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E5DC0" w:rsidR="00745224" w:rsidP="00745224" w:rsidRDefault="00745224" w14:paraId="8a09d02" w14:textId="8a09d02">
      <w:pPr>
        <w15:collapsed w:val="false"/>
        <w:rPr>
          <w:rFonts w:cs="Arial"/>
          <w:szCs w:val="24"/>
        </w:rPr>
      </w:pPr>
      <w:bookmarkStart w:name="_GoBack" w:id="0"/>
      <w:bookmarkEnd w:id="0"/>
    </w:p>
    <w:tbl>
      <w:tblPr>
        <w:tblW w:w="0" w:type="auto"/>
        <w:tblLook w:firstRow="1" w:lastRow="1" w:firstColumn="1" w:lastColumn="1" w:noHBand="0" w:noVBand="0" w:val="01E0"/>
      </w:tblPr>
      <w:tblGrid>
        <w:gridCol w:w="3815"/>
        <w:gridCol w:w="1403"/>
        <w:gridCol w:w="3854"/>
      </w:tblGrid>
      <w:tr w:rsidRPr="00CE5DC0" w:rsidR="00745224" w:rsidTr="001E3DFA">
        <w:tc>
          <w:tcPr>
            <w:tcW w:w="9288" w:type="dxa"/>
            <w:gridSpan w:val="3"/>
            <w:shd w:val="clear" w:color="auto" w:fill="auto"/>
          </w:tcPr>
          <w:p w:rsidRPr="00CE5DC0" w:rsidR="00815B7F" w:rsidP="001E3DFA" w:rsidRDefault="00815B7F">
            <w:pPr>
              <w:rPr>
                <w:rFonts w:cs="Arial"/>
                <w:szCs w:val="24"/>
              </w:rPr>
            </w:pPr>
          </w:p>
          <w:p w:rsidRPr="00CE5DC0" w:rsidR="00815B7F" w:rsidP="001E3DFA" w:rsidRDefault="00815B7F">
            <w:pPr>
              <w:rPr>
                <w:rFonts w:cs="Arial"/>
                <w:szCs w:val="24"/>
              </w:rPr>
            </w:pPr>
          </w:p>
          <w:p w:rsidRPr="00CE5DC0" w:rsidR="00745224" w:rsidP="001E3DFA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 xml:space="preserve">REPUBLIKA HRVATSKA </w:t>
            </w:r>
          </w:p>
          <w:p w:rsidRPr="00CE5DC0" w:rsidR="00745224" w:rsidP="001E3DFA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TRGOVAČKI SUD U ZAGREBU</w:t>
            </w:r>
          </w:p>
          <w:p w:rsidRPr="00CE5DC0" w:rsidR="003E0D7E" w:rsidP="001E3DFA" w:rsidRDefault="003E0D7E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Zagreb, Amruševa 2/II</w:t>
            </w:r>
          </w:p>
        </w:tc>
      </w:tr>
      <w:tr w:rsidRPr="00CE5DC0" w:rsidR="00745224" w:rsidTr="001E3DFA">
        <w:trPr>
          <w:trHeight w:val="529"/>
        </w:trPr>
        <w:tc>
          <w:tcPr>
            <w:tcW w:w="9288" w:type="dxa"/>
            <w:gridSpan w:val="3"/>
            <w:shd w:val="clear" w:color="auto" w:fill="auto"/>
          </w:tcPr>
          <w:p w:rsidRPr="00CE5DC0" w:rsidR="003441CC" w:rsidP="00E864C7" w:rsidRDefault="00FE5DD2">
            <w:pPr>
              <w:jc w:val="right"/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70.</w:t>
            </w:r>
            <w:r w:rsidR="00940988">
              <w:rPr>
                <w:rFonts w:cs="Arial"/>
                <w:szCs w:val="24"/>
              </w:rPr>
              <w:t xml:space="preserve"> P-1894/2021</w:t>
            </w:r>
          </w:p>
        </w:tc>
      </w:tr>
      <w:tr w:rsidRPr="00CE5DC0" w:rsidR="00745224" w:rsidTr="001E3DFA">
        <w:tc>
          <w:tcPr>
            <w:tcW w:w="9288" w:type="dxa"/>
            <w:gridSpan w:val="3"/>
            <w:shd w:val="clear" w:color="auto" w:fill="auto"/>
          </w:tcPr>
          <w:p w:rsidRPr="00CE5DC0" w:rsidR="00745224" w:rsidP="001E3DFA" w:rsidRDefault="00745224">
            <w:pPr>
              <w:jc w:val="center"/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Z A P I S N I K</w:t>
            </w:r>
          </w:p>
          <w:p w:rsidRPr="00467859" w:rsidR="008946E1" w:rsidP="008946E1" w:rsidRDefault="008946E1">
            <w:pPr>
              <w:jc w:val="center"/>
              <w:rPr>
                <w:rFonts w:cs="Arial"/>
              </w:rPr>
            </w:pPr>
            <w:r w:rsidRPr="00467859">
              <w:rPr>
                <w:rFonts w:cs="Arial"/>
              </w:rPr>
              <w:t>o održanom</w:t>
            </w:r>
            <w:r>
              <w:rPr>
                <w:rFonts w:cs="Arial"/>
              </w:rPr>
              <w:t xml:space="preserve"> pripremnom</w:t>
            </w:r>
            <w:r w:rsidRPr="00467859">
              <w:rPr>
                <w:rFonts w:cs="Arial"/>
              </w:rPr>
              <w:t xml:space="preserve"> ročištu dana </w:t>
            </w:r>
            <w:r>
              <w:rPr>
                <w:rFonts w:cs="Arial"/>
              </w:rPr>
              <w:t>10. veljače</w:t>
            </w:r>
            <w:r w:rsidRPr="00467859">
              <w:rPr>
                <w:rFonts w:cs="Arial"/>
              </w:rPr>
              <w:t xml:space="preserve"> 2022. godine u </w:t>
            </w:r>
            <w:r>
              <w:rPr>
                <w:rFonts w:cs="Arial"/>
              </w:rPr>
              <w:t>09,30</w:t>
            </w:r>
            <w:r w:rsidRPr="00467859">
              <w:rPr>
                <w:rFonts w:cs="Arial"/>
              </w:rPr>
              <w:t xml:space="preserve"> sati u Trgovačkom sudu u Zagrebu,  Amruševa 2/II</w:t>
            </w:r>
          </w:p>
          <w:p w:rsidRPr="00CE5DC0" w:rsidR="00745224" w:rsidP="001E3DFA" w:rsidRDefault="00745224">
            <w:pPr>
              <w:rPr>
                <w:rFonts w:cs="Arial"/>
                <w:szCs w:val="24"/>
              </w:rPr>
            </w:pPr>
          </w:p>
        </w:tc>
      </w:tr>
      <w:tr w:rsidRPr="00CE5DC0" w:rsidR="00745224" w:rsidTr="001E3DFA">
        <w:trPr>
          <w:trHeight w:val="376"/>
        </w:trPr>
        <w:tc>
          <w:tcPr>
            <w:tcW w:w="3936" w:type="dxa"/>
            <w:shd w:val="clear" w:color="auto" w:fill="auto"/>
          </w:tcPr>
          <w:p w:rsidRPr="00CE5DC0" w:rsidR="00745224" w:rsidP="001E3DFA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PRISUTNI OD SUDA:</w:t>
            </w:r>
          </w:p>
        </w:tc>
        <w:tc>
          <w:tcPr>
            <w:tcW w:w="5352" w:type="dxa"/>
            <w:gridSpan w:val="2"/>
            <w:shd w:val="clear" w:color="auto" w:fill="auto"/>
          </w:tcPr>
          <w:p w:rsidRPr="00CE5DC0" w:rsidR="00745224" w:rsidP="007828C9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PRAVNA STVAR:</w:t>
            </w:r>
          </w:p>
        </w:tc>
      </w:tr>
      <w:tr w:rsidRPr="00CE5DC0" w:rsidR="007828C9" w:rsidTr="001E3DFA">
        <w:tc>
          <w:tcPr>
            <w:tcW w:w="3936" w:type="dxa"/>
            <w:shd w:val="clear" w:color="auto" w:fill="auto"/>
          </w:tcPr>
          <w:p w:rsidRPr="00CE5DC0" w:rsidR="00745224" w:rsidP="001E3DFA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Maja Jurovicki</w:t>
            </w:r>
          </w:p>
          <w:p w:rsidR="002F029B" w:rsidP="001E3DFA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(sudac-predsjednik vijeća)</w:t>
            </w:r>
          </w:p>
          <w:p w:rsidR="002F029B" w:rsidP="002F029B" w:rsidRDefault="002F029B">
            <w:pPr>
              <w:rPr>
                <w:rFonts w:cs="Arial"/>
                <w:szCs w:val="24"/>
              </w:rPr>
            </w:pPr>
          </w:p>
          <w:p w:rsidRPr="002F029B" w:rsidR="00745224" w:rsidP="002F029B" w:rsidRDefault="00745224">
            <w:pPr>
              <w:rPr>
                <w:rFonts w:cs="Arial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Pr="00CE5DC0" w:rsidR="00745224" w:rsidP="007828C9" w:rsidRDefault="00667052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 </w:t>
            </w:r>
            <w:r w:rsidRPr="00CE5DC0" w:rsidR="00745224">
              <w:rPr>
                <w:rFonts w:cs="Arial"/>
                <w:szCs w:val="24"/>
              </w:rPr>
              <w:t>T</w:t>
            </w:r>
            <w:r w:rsidRPr="00CE5DC0" w:rsidR="007828C9">
              <w:rPr>
                <w:rFonts w:cs="Arial"/>
                <w:szCs w:val="24"/>
              </w:rPr>
              <w:t>užitelj</w:t>
            </w:r>
            <w:r w:rsidRPr="00CE5DC0" w:rsidR="00745224">
              <w:rPr>
                <w:rFonts w:cs="Arial"/>
                <w:szCs w:val="24"/>
              </w:rPr>
              <w:t>:</w:t>
            </w:r>
          </w:p>
        </w:tc>
        <w:tc>
          <w:tcPr>
            <w:tcW w:w="3935" w:type="dxa"/>
            <w:shd w:val="clear" w:color="auto" w:fill="auto"/>
          </w:tcPr>
          <w:p w:rsidRPr="00CE5DC0" w:rsidR="00851722" w:rsidP="002F029B" w:rsidRDefault="00A82B69">
            <w:pPr>
              <w:rPr>
                <w:rFonts w:cs="Arial"/>
                <w:szCs w:val="24"/>
              </w:rPr>
            </w:pPr>
            <w:r w:rsidRPr="00A82B69">
              <w:rPr>
                <w:rFonts w:cs="Arial"/>
                <w:szCs w:val="24"/>
              </w:rPr>
              <w:t>NOVABELA GRUPA d.o.o.</w:t>
            </w:r>
            <w:r w:rsidR="003154DE">
              <w:rPr>
                <w:rFonts w:cs="Arial"/>
                <w:szCs w:val="24"/>
              </w:rPr>
              <w:t xml:space="preserve">, OIB: </w:t>
            </w:r>
            <w:r w:rsidRPr="00851722" w:rsidR="00851722">
              <w:rPr>
                <w:rFonts w:cs="Arial"/>
                <w:szCs w:val="24"/>
              </w:rPr>
              <w:t>83565636972</w:t>
            </w:r>
            <w:r w:rsidR="00851722">
              <w:rPr>
                <w:rFonts w:cs="Arial"/>
                <w:szCs w:val="24"/>
              </w:rPr>
              <w:t xml:space="preserve">, Zagreb, </w:t>
            </w:r>
            <w:r w:rsidRPr="00851722" w:rsidR="00851722">
              <w:rPr>
                <w:rFonts w:cs="Arial"/>
                <w:szCs w:val="24"/>
              </w:rPr>
              <w:t>Augusta Šenoe 3</w:t>
            </w:r>
          </w:p>
        </w:tc>
      </w:tr>
      <w:tr w:rsidRPr="00CE5DC0" w:rsidR="007828C9" w:rsidTr="001E3DFA">
        <w:tc>
          <w:tcPr>
            <w:tcW w:w="3936" w:type="dxa"/>
            <w:shd w:val="clear" w:color="auto" w:fill="auto"/>
          </w:tcPr>
          <w:p w:rsidRPr="00CE5DC0" w:rsidR="00745224" w:rsidP="001E3DFA" w:rsidRDefault="000D3A71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Mirjana Sarać</w:t>
            </w:r>
            <w:r w:rsidRPr="00CE5DC0" w:rsidR="00092AEA">
              <w:rPr>
                <w:rFonts w:cs="Arial"/>
                <w:szCs w:val="24"/>
              </w:rPr>
              <w:t xml:space="preserve"> </w:t>
            </w:r>
          </w:p>
          <w:p w:rsidRPr="00CE5DC0" w:rsidR="00745224" w:rsidP="001E3DFA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(zapisničar)</w:t>
            </w:r>
          </w:p>
        </w:tc>
        <w:tc>
          <w:tcPr>
            <w:tcW w:w="1417" w:type="dxa"/>
            <w:shd w:val="clear" w:color="auto" w:fill="auto"/>
          </w:tcPr>
          <w:p w:rsidR="0003741F" w:rsidP="007828C9" w:rsidRDefault="004A2E52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II Tužitelj:</w:t>
            </w:r>
          </w:p>
          <w:p w:rsidR="004A2E52" w:rsidP="007828C9" w:rsidRDefault="004A2E52">
            <w:pPr>
              <w:rPr>
                <w:rFonts w:cs="Arial"/>
                <w:szCs w:val="24"/>
              </w:rPr>
            </w:pPr>
          </w:p>
          <w:p w:rsidR="00EB1691" w:rsidP="007828C9" w:rsidRDefault="00EB1691">
            <w:pPr>
              <w:rPr>
                <w:rFonts w:cs="Arial"/>
                <w:szCs w:val="24"/>
              </w:rPr>
            </w:pPr>
          </w:p>
          <w:p w:rsidR="00EB1691" w:rsidP="007828C9" w:rsidRDefault="00EB1691">
            <w:pPr>
              <w:rPr>
                <w:rFonts w:cs="Arial"/>
                <w:szCs w:val="24"/>
              </w:rPr>
            </w:pPr>
          </w:p>
          <w:p w:rsidR="00887BC6" w:rsidP="007828C9" w:rsidRDefault="00887BC6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III Tužitelj:</w:t>
            </w:r>
          </w:p>
          <w:p w:rsidR="00887BC6" w:rsidP="007828C9" w:rsidRDefault="00887BC6">
            <w:pPr>
              <w:rPr>
                <w:rFonts w:cs="Arial"/>
                <w:szCs w:val="24"/>
              </w:rPr>
            </w:pPr>
          </w:p>
          <w:p w:rsidR="00887BC6" w:rsidP="007828C9" w:rsidRDefault="00887BC6">
            <w:pPr>
              <w:rPr>
                <w:rFonts w:cs="Arial"/>
                <w:szCs w:val="24"/>
              </w:rPr>
            </w:pPr>
          </w:p>
          <w:p w:rsidR="003A7836" w:rsidP="007828C9" w:rsidRDefault="003A7836">
            <w:pPr>
              <w:rPr>
                <w:rFonts w:cs="Arial"/>
                <w:szCs w:val="24"/>
              </w:rPr>
            </w:pPr>
          </w:p>
          <w:p w:rsidRPr="00CE5DC0" w:rsidR="00745224" w:rsidP="007828C9" w:rsidRDefault="00745224">
            <w:pPr>
              <w:rPr>
                <w:rFonts w:cs="Arial"/>
                <w:szCs w:val="24"/>
              </w:rPr>
            </w:pPr>
            <w:r w:rsidRPr="00CE5DC0">
              <w:rPr>
                <w:rFonts w:cs="Arial"/>
                <w:szCs w:val="24"/>
              </w:rPr>
              <w:t>T</w:t>
            </w:r>
            <w:r w:rsidRPr="00CE5DC0" w:rsidR="007828C9">
              <w:rPr>
                <w:rFonts w:cs="Arial"/>
                <w:szCs w:val="24"/>
              </w:rPr>
              <w:t>uženik</w:t>
            </w:r>
            <w:r w:rsidRPr="00CE5DC0">
              <w:rPr>
                <w:rFonts w:cs="Arial"/>
                <w:szCs w:val="24"/>
              </w:rPr>
              <w:t>:</w:t>
            </w:r>
          </w:p>
        </w:tc>
        <w:tc>
          <w:tcPr>
            <w:tcW w:w="3935" w:type="dxa"/>
            <w:shd w:val="clear" w:color="auto" w:fill="auto"/>
          </w:tcPr>
          <w:p w:rsidR="00887BC6" w:rsidP="000D15C4" w:rsidRDefault="004A2E52">
            <w:pPr>
              <w:rPr>
                <w:rFonts w:cs="Arial"/>
                <w:szCs w:val="24"/>
              </w:rPr>
            </w:pPr>
            <w:r w:rsidRPr="004A2E52">
              <w:rPr>
                <w:rFonts w:cs="Arial"/>
                <w:szCs w:val="24"/>
              </w:rPr>
              <w:t>ARIS 2000 d.o.o.</w:t>
            </w:r>
            <w:r>
              <w:rPr>
                <w:rFonts w:cs="Arial"/>
                <w:szCs w:val="24"/>
              </w:rPr>
              <w:t xml:space="preserve">, OIB: </w:t>
            </w:r>
            <w:r w:rsidRPr="004A2E52">
              <w:rPr>
                <w:rFonts w:cs="Arial"/>
                <w:szCs w:val="24"/>
              </w:rPr>
              <w:t>06571045637</w:t>
            </w:r>
            <w:r w:rsidR="00EB1691">
              <w:rPr>
                <w:rFonts w:cs="Arial"/>
                <w:szCs w:val="24"/>
              </w:rPr>
              <w:t xml:space="preserve">, Zagreb, </w:t>
            </w:r>
            <w:r w:rsidRPr="00EB1691" w:rsidR="00EB1691">
              <w:rPr>
                <w:rFonts w:cs="Arial"/>
                <w:szCs w:val="24"/>
              </w:rPr>
              <w:t>Fraterščica 60</w:t>
            </w:r>
          </w:p>
          <w:p w:rsidR="00887BC6" w:rsidP="000D15C4" w:rsidRDefault="00887BC6">
            <w:pPr>
              <w:rPr>
                <w:rFonts w:cs="Arial"/>
                <w:szCs w:val="24"/>
              </w:rPr>
            </w:pPr>
          </w:p>
          <w:p w:rsidR="00887BC6" w:rsidP="000D15C4" w:rsidRDefault="00887BC6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HRVOJE ŠIMIĆ, OIB: </w:t>
            </w:r>
            <w:r w:rsidRPr="00887BC6">
              <w:rPr>
                <w:rFonts w:cs="Arial"/>
                <w:szCs w:val="24"/>
              </w:rPr>
              <w:t>45735250142</w:t>
            </w:r>
            <w:r>
              <w:rPr>
                <w:rFonts w:cs="Arial"/>
                <w:szCs w:val="24"/>
              </w:rPr>
              <w:t xml:space="preserve">, Zagreb, </w:t>
            </w:r>
            <w:r w:rsidRPr="003A7836" w:rsidR="003A7836">
              <w:rPr>
                <w:rFonts w:cs="Arial"/>
                <w:szCs w:val="24"/>
              </w:rPr>
              <w:t>Šenoina Ulica 3</w:t>
            </w:r>
          </w:p>
          <w:p w:rsidR="004A2E52" w:rsidP="00AF0B0B" w:rsidRDefault="004A2E52">
            <w:pPr>
              <w:rPr>
                <w:rFonts w:cs="Arial"/>
                <w:szCs w:val="24"/>
              </w:rPr>
            </w:pPr>
          </w:p>
          <w:p w:rsidRPr="00CE5DC0" w:rsidR="00311795" w:rsidP="003A7836" w:rsidRDefault="003A7836">
            <w:pPr>
              <w:rPr>
                <w:rFonts w:cs="Arial"/>
                <w:szCs w:val="24"/>
              </w:rPr>
            </w:pPr>
            <w:r w:rsidRPr="003A7836">
              <w:rPr>
                <w:rFonts w:cs="Arial"/>
                <w:szCs w:val="24"/>
              </w:rPr>
              <w:t>RAIFFEISENBANK AUSTRIA d.d.</w:t>
            </w:r>
            <w:r>
              <w:rPr>
                <w:rFonts w:cs="Arial"/>
                <w:szCs w:val="24"/>
              </w:rPr>
              <w:t xml:space="preserve">, </w:t>
            </w:r>
            <w:r w:rsidR="006230AD">
              <w:rPr>
                <w:rFonts w:cs="Arial"/>
                <w:szCs w:val="24"/>
              </w:rPr>
              <w:t xml:space="preserve">OIB: </w:t>
            </w:r>
            <w:r w:rsidRPr="003A7836">
              <w:rPr>
                <w:rFonts w:cs="Arial"/>
                <w:szCs w:val="24"/>
              </w:rPr>
              <w:t>53056966535</w:t>
            </w:r>
            <w:r w:rsidR="006230AD">
              <w:rPr>
                <w:rFonts w:cs="Arial"/>
                <w:szCs w:val="24"/>
              </w:rPr>
              <w:t>,</w:t>
            </w:r>
            <w:r w:rsidR="00345E2B">
              <w:rPr>
                <w:rFonts w:cs="Arial"/>
                <w:szCs w:val="24"/>
              </w:rPr>
              <w:t xml:space="preserve"> Zagreb</w:t>
            </w:r>
            <w:r>
              <w:rPr>
                <w:rFonts w:cs="Arial"/>
                <w:szCs w:val="24"/>
              </w:rPr>
              <w:t>, Petrinjska 59.</w:t>
            </w:r>
          </w:p>
        </w:tc>
      </w:tr>
      <w:tr w:rsidRPr="00CE5DC0" w:rsidR="00745224" w:rsidTr="001E3DFA">
        <w:trPr>
          <w:gridBefore w:val="1"/>
          <w:wBefore w:w="3936" w:type="dxa"/>
        </w:trPr>
        <w:tc>
          <w:tcPr>
            <w:tcW w:w="5352" w:type="dxa"/>
            <w:gridSpan w:val="2"/>
            <w:shd w:val="clear" w:color="auto" w:fill="auto"/>
          </w:tcPr>
          <w:p w:rsidRPr="00CE5DC0" w:rsidR="00745224" w:rsidP="00604FD9" w:rsidRDefault="00745224">
            <w:pPr>
              <w:rPr>
                <w:rFonts w:cs="Arial"/>
                <w:szCs w:val="24"/>
              </w:rPr>
            </w:pPr>
          </w:p>
        </w:tc>
      </w:tr>
    </w:tbl>
    <w:p w:rsidRPr="00CE5DC0" w:rsidR="00773BBA" w:rsidP="00745224" w:rsidRDefault="00345E2B">
      <w:pPr>
        <w:rPr>
          <w:rFonts w:cs="Arial"/>
          <w:szCs w:val="24"/>
        </w:rPr>
      </w:pP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="00875777">
        <w:rPr>
          <w:rFonts w:cs="Arial"/>
          <w:szCs w:val="24"/>
        </w:rPr>
        <w:t xml:space="preserve">      </w:t>
      </w:r>
      <w:r w:rsidRPr="00CE5DC0" w:rsidR="003F2168">
        <w:rPr>
          <w:rFonts w:cs="Arial"/>
          <w:szCs w:val="24"/>
        </w:rPr>
        <w:t xml:space="preserve">Radi:    </w:t>
      </w:r>
      <w:r w:rsidR="00887BC6">
        <w:rPr>
          <w:rFonts w:cs="Arial"/>
          <w:szCs w:val="24"/>
        </w:rPr>
        <w:t>isplate</w:t>
      </w:r>
    </w:p>
    <w:p w:rsidR="00B84DE0" w:rsidP="00745224" w:rsidRDefault="00B84DE0">
      <w:pPr>
        <w:ind w:left="426"/>
        <w:rPr>
          <w:rFonts w:cs="Arial"/>
          <w:szCs w:val="24"/>
        </w:rPr>
      </w:pPr>
    </w:p>
    <w:p w:rsidRPr="00467859" w:rsidR="007D16CA" w:rsidP="007D16CA" w:rsidRDefault="007D16CA">
      <w:pPr>
        <w:rPr>
          <w:rFonts w:cs="Arial"/>
        </w:rPr>
      </w:pPr>
      <w:r w:rsidRPr="00467859">
        <w:rPr>
          <w:rFonts w:cs="Arial"/>
        </w:rPr>
        <w:t xml:space="preserve">Predsjednik vijeća-sudac </w:t>
      </w:r>
      <w:r>
        <w:rPr>
          <w:rFonts w:cs="Arial"/>
        </w:rPr>
        <w:t>otvara pripremno ročište 09,30</w:t>
      </w:r>
      <w:r w:rsidRPr="00467859">
        <w:rPr>
          <w:rFonts w:cs="Arial"/>
        </w:rPr>
        <w:t xml:space="preserve"> sati i objavljuje predmet raspravljanja.</w:t>
      </w:r>
    </w:p>
    <w:p w:rsidRPr="00D20A02" w:rsidR="000F52C6" w:rsidP="000F52C6" w:rsidRDefault="000F52C6">
      <w:pPr>
        <w:rPr>
          <w:rFonts w:cs="Arial"/>
          <w:szCs w:val="24"/>
        </w:rPr>
      </w:pPr>
      <w:r w:rsidRPr="00D20A02">
        <w:rPr>
          <w:rFonts w:cs="Arial"/>
          <w:szCs w:val="24"/>
        </w:rPr>
        <w:t>Rasprava je javna.</w:t>
      </w:r>
    </w:p>
    <w:p w:rsidRPr="00D20A02" w:rsidR="000F52C6" w:rsidP="000F52C6" w:rsidRDefault="000F52C6">
      <w:pPr>
        <w:rPr>
          <w:rFonts w:cs="Arial"/>
          <w:szCs w:val="24"/>
        </w:rPr>
      </w:pPr>
      <w:r w:rsidRPr="00D20A02">
        <w:rPr>
          <w:rFonts w:cs="Arial"/>
          <w:szCs w:val="24"/>
        </w:rPr>
        <w:t xml:space="preserve">Utvrđuje se da su pristupili: </w:t>
      </w:r>
    </w:p>
    <w:p w:rsidRPr="00D20A02" w:rsidR="000F52C6" w:rsidP="000F52C6" w:rsidRDefault="000F52C6">
      <w:pPr>
        <w:rPr>
          <w:rFonts w:cs="Arial"/>
          <w:szCs w:val="24"/>
        </w:rPr>
      </w:pPr>
    </w:p>
    <w:p w:rsidR="00674EA2" w:rsidP="007A2668" w:rsidRDefault="00674EA2">
      <w:pPr>
        <w:tabs>
          <w:tab w:val="left" w:pos="4245"/>
        </w:tabs>
        <w:rPr>
          <w:rFonts w:cs="Arial"/>
          <w:szCs w:val="24"/>
        </w:rPr>
      </w:pPr>
      <w:r w:rsidRPr="00CE5DC0">
        <w:rPr>
          <w:rFonts w:cs="Arial"/>
          <w:szCs w:val="24"/>
        </w:rPr>
        <w:t xml:space="preserve">Za </w:t>
      </w:r>
      <w:r w:rsidR="00ED15BB">
        <w:rPr>
          <w:rFonts w:cs="Arial"/>
          <w:szCs w:val="24"/>
        </w:rPr>
        <w:t xml:space="preserve">I </w:t>
      </w:r>
      <w:r w:rsidRPr="00CE5DC0">
        <w:rPr>
          <w:rFonts w:cs="Arial"/>
          <w:szCs w:val="24"/>
        </w:rPr>
        <w:t>tužitelja:</w:t>
      </w:r>
      <w:r w:rsidR="00D66B9D">
        <w:rPr>
          <w:rFonts w:cs="Arial"/>
          <w:szCs w:val="24"/>
        </w:rPr>
        <w:t xml:space="preserve"> </w:t>
      </w:r>
      <w:r w:rsidR="00BF4D9F">
        <w:rPr>
          <w:rFonts w:cs="Arial"/>
          <w:szCs w:val="24"/>
        </w:rPr>
        <w:t>Sabina Draganić</w:t>
      </w:r>
      <w:r w:rsidR="00A320F7">
        <w:rPr>
          <w:rFonts w:cs="Arial"/>
          <w:szCs w:val="24"/>
        </w:rPr>
        <w:t xml:space="preserve"> odvjetnica iz Zagreba u zamjenu za stečajnu upraviteljicu </w:t>
      </w:r>
      <w:r w:rsidR="0030000F">
        <w:rPr>
          <w:rFonts w:cs="Arial"/>
          <w:szCs w:val="24"/>
        </w:rPr>
        <w:t>Koran</w:t>
      </w:r>
      <w:r w:rsidR="00A320F7">
        <w:rPr>
          <w:rFonts w:cs="Arial"/>
          <w:szCs w:val="24"/>
        </w:rPr>
        <w:t>u</w:t>
      </w:r>
      <w:r w:rsidR="0030000F">
        <w:rPr>
          <w:rFonts w:cs="Arial"/>
          <w:szCs w:val="24"/>
        </w:rPr>
        <w:t xml:space="preserve"> Ferdelji </w:t>
      </w:r>
      <w:r w:rsidR="003D2B2F">
        <w:t xml:space="preserve">zakonski zastupnik </w:t>
      </w:r>
      <w:r w:rsidR="001F53BE">
        <w:t xml:space="preserve">I </w:t>
      </w:r>
      <w:r w:rsidR="003D2B2F">
        <w:t>tužitelja</w:t>
      </w:r>
    </w:p>
    <w:p w:rsidR="00ED15BB" w:rsidP="00A81C83" w:rsidRDefault="00F776B7">
      <w:pPr>
        <w:tabs>
          <w:tab w:val="left" w:pos="4245"/>
        </w:tabs>
        <w:jc w:val="both"/>
        <w:rPr>
          <w:rFonts w:cs="Arial"/>
          <w:szCs w:val="24"/>
        </w:rPr>
      </w:pPr>
      <w:r w:rsidRPr="00CE5DC0">
        <w:rPr>
          <w:rFonts w:cs="Arial"/>
          <w:szCs w:val="24"/>
        </w:rPr>
        <w:t xml:space="preserve">Za </w:t>
      </w:r>
      <w:r>
        <w:rPr>
          <w:rFonts w:cs="Arial"/>
          <w:szCs w:val="24"/>
        </w:rPr>
        <w:t xml:space="preserve">II </w:t>
      </w:r>
      <w:r w:rsidRPr="00CE5DC0">
        <w:rPr>
          <w:rFonts w:cs="Arial"/>
          <w:szCs w:val="24"/>
        </w:rPr>
        <w:t>tužitelja</w:t>
      </w:r>
      <w:r>
        <w:rPr>
          <w:rFonts w:cs="Arial"/>
          <w:szCs w:val="24"/>
        </w:rPr>
        <w:t>:</w:t>
      </w:r>
      <w:r w:rsidR="001F53BE">
        <w:rPr>
          <w:rFonts w:cs="Arial"/>
          <w:szCs w:val="24"/>
        </w:rPr>
        <w:t xml:space="preserve"> </w:t>
      </w:r>
      <w:r w:rsidR="001F53BE">
        <w:t>Hrvoje Šimić, zakonski zastupnik II tužitelja</w:t>
      </w:r>
    </w:p>
    <w:p w:rsidR="00F776B7" w:rsidP="00A81C83" w:rsidRDefault="00F776B7">
      <w:pPr>
        <w:tabs>
          <w:tab w:val="left" w:pos="4245"/>
        </w:tabs>
        <w:jc w:val="both"/>
        <w:rPr>
          <w:rFonts w:cs="Arial"/>
          <w:szCs w:val="24"/>
        </w:rPr>
      </w:pPr>
      <w:r w:rsidRPr="00CE5DC0">
        <w:rPr>
          <w:rFonts w:cs="Arial"/>
          <w:szCs w:val="24"/>
        </w:rPr>
        <w:t xml:space="preserve">Za </w:t>
      </w:r>
      <w:r>
        <w:rPr>
          <w:rFonts w:cs="Arial"/>
          <w:szCs w:val="24"/>
        </w:rPr>
        <w:t xml:space="preserve">III </w:t>
      </w:r>
      <w:r w:rsidRPr="00CE5DC0">
        <w:rPr>
          <w:rFonts w:cs="Arial"/>
          <w:szCs w:val="24"/>
        </w:rPr>
        <w:t>tužitelja</w:t>
      </w:r>
      <w:r>
        <w:rPr>
          <w:rFonts w:cs="Arial"/>
          <w:szCs w:val="24"/>
        </w:rPr>
        <w:t>:</w:t>
      </w:r>
      <w:r w:rsidR="001F53BE">
        <w:rPr>
          <w:rFonts w:cs="Arial"/>
          <w:szCs w:val="24"/>
        </w:rPr>
        <w:t xml:space="preserve"> </w:t>
      </w:r>
      <w:r w:rsidR="001F53BE">
        <w:t>osobno Hrvoje Šimić</w:t>
      </w:r>
    </w:p>
    <w:p w:rsidR="0077730E" w:rsidP="00745224" w:rsidRDefault="00674EA2">
      <w:pPr>
        <w:rPr>
          <w:rFonts w:cs="Arial"/>
          <w:szCs w:val="24"/>
        </w:rPr>
      </w:pPr>
      <w:r w:rsidRPr="00CE5DC0">
        <w:rPr>
          <w:rFonts w:cs="Arial"/>
          <w:szCs w:val="24"/>
        </w:rPr>
        <w:t>Za tužen</w:t>
      </w:r>
      <w:r w:rsidR="00E728C5">
        <w:rPr>
          <w:rFonts w:cs="Arial"/>
          <w:szCs w:val="24"/>
        </w:rPr>
        <w:t>i</w:t>
      </w:r>
      <w:r w:rsidRPr="00CE5DC0">
        <w:rPr>
          <w:rFonts w:cs="Arial"/>
          <w:szCs w:val="24"/>
        </w:rPr>
        <w:t xml:space="preserve">ka: </w:t>
      </w:r>
      <w:r w:rsidR="00D66B9D">
        <w:rPr>
          <w:rFonts w:cs="Arial"/>
          <w:szCs w:val="24"/>
        </w:rPr>
        <w:t>p</w:t>
      </w:r>
      <w:r w:rsidR="00311795">
        <w:rPr>
          <w:rFonts w:cs="Arial"/>
          <w:szCs w:val="24"/>
        </w:rPr>
        <w:t>un</w:t>
      </w:r>
      <w:r w:rsidR="002F1F74">
        <w:rPr>
          <w:rFonts w:cs="Arial"/>
          <w:szCs w:val="24"/>
        </w:rPr>
        <w:t>.</w:t>
      </w:r>
      <w:r w:rsidR="007738BB">
        <w:rPr>
          <w:rFonts w:cs="Arial"/>
          <w:szCs w:val="24"/>
        </w:rPr>
        <w:t xml:space="preserve"> </w:t>
      </w:r>
      <w:r w:rsidR="00CA1871">
        <w:t>Ivan Glamuzina</w:t>
      </w:r>
      <w:r w:rsidR="00871525">
        <w:rPr>
          <w:rFonts w:cs="Arial"/>
          <w:szCs w:val="24"/>
        </w:rPr>
        <w:t>, o</w:t>
      </w:r>
      <w:r w:rsidR="00A81C83">
        <w:rPr>
          <w:rFonts w:cs="Arial"/>
          <w:szCs w:val="24"/>
        </w:rPr>
        <w:t>dvjetnik</w:t>
      </w:r>
      <w:r w:rsidR="00CA735D">
        <w:rPr>
          <w:rFonts w:cs="Arial"/>
          <w:szCs w:val="24"/>
        </w:rPr>
        <w:t xml:space="preserve"> u </w:t>
      </w:r>
      <w:r w:rsidR="007738BB">
        <w:rPr>
          <w:rFonts w:cs="Arial"/>
          <w:szCs w:val="24"/>
        </w:rPr>
        <w:t xml:space="preserve">OD </w:t>
      </w:r>
      <w:r w:rsidRPr="00CA1871" w:rsidR="00CA1871">
        <w:rPr>
          <w:rFonts w:cs="Arial"/>
          <w:szCs w:val="24"/>
        </w:rPr>
        <w:t>Glamuzina &amp; Grošeta d.o.o.</w:t>
      </w:r>
      <w:r w:rsidR="00CA1871">
        <w:rPr>
          <w:rFonts w:cs="Arial"/>
          <w:szCs w:val="24"/>
        </w:rPr>
        <w:t xml:space="preserve"> iz Zagreba</w:t>
      </w:r>
    </w:p>
    <w:p w:rsidR="00CA1871" w:rsidP="00A128B6" w:rsidRDefault="00CA1871">
      <w:pPr>
        <w:jc w:val="both"/>
        <w:rPr>
          <w:rFonts w:cs="Arial"/>
          <w:szCs w:val="24"/>
        </w:rPr>
      </w:pPr>
    </w:p>
    <w:p w:rsidRPr="00CE5DC0" w:rsidR="0077730E" w:rsidP="00A128B6" w:rsidRDefault="0077730E">
      <w:pPr>
        <w:jc w:val="both"/>
        <w:rPr>
          <w:rFonts w:cs="Arial"/>
          <w:szCs w:val="24"/>
        </w:rPr>
      </w:pPr>
      <w:r w:rsidRPr="00CE5DC0">
        <w:rPr>
          <w:rFonts w:cs="Arial"/>
          <w:szCs w:val="24"/>
        </w:rPr>
        <w:t>Sud donosi</w:t>
      </w:r>
    </w:p>
    <w:p w:rsidRPr="00CE5DC0" w:rsidR="0077730E" w:rsidP="00A128B6" w:rsidRDefault="0077730E">
      <w:pPr>
        <w:jc w:val="both"/>
        <w:rPr>
          <w:rFonts w:cs="Arial"/>
          <w:szCs w:val="24"/>
        </w:rPr>
      </w:pP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  <w:t xml:space="preserve">  R j e š e n j e</w:t>
      </w:r>
    </w:p>
    <w:p w:rsidR="0077730E" w:rsidP="00745224" w:rsidRDefault="0077730E">
      <w:pPr>
        <w:tabs>
          <w:tab w:val="left" w:pos="4245"/>
        </w:tabs>
        <w:jc w:val="both"/>
        <w:rPr>
          <w:rFonts w:cs="Arial"/>
          <w:szCs w:val="24"/>
        </w:rPr>
      </w:pPr>
    </w:p>
    <w:p w:rsidR="00BF4987" w:rsidP="00745224" w:rsidRDefault="004A5983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Radi promjene raspravnog vijeća rasprava počinje iznova.</w:t>
      </w:r>
    </w:p>
    <w:p w:rsidR="00AD7250" w:rsidP="00AD7250" w:rsidRDefault="00AD7250">
      <w:pPr>
        <w:tabs>
          <w:tab w:val="left" w:pos="2985"/>
        </w:tabs>
        <w:rPr>
          <w:rFonts w:cs="Arial"/>
        </w:rPr>
      </w:pPr>
    </w:p>
    <w:p w:rsidRPr="009F0F81" w:rsidR="00AD7250" w:rsidP="00AD7250" w:rsidRDefault="00AD7250">
      <w:pPr>
        <w:tabs>
          <w:tab w:val="left" w:pos="2985"/>
        </w:tabs>
        <w:rPr>
          <w:rFonts w:cs="Arial"/>
        </w:rPr>
      </w:pPr>
      <w:r w:rsidRPr="009F0F81">
        <w:rPr>
          <w:rFonts w:cs="Arial"/>
        </w:rPr>
        <w:t>Sud donosi</w:t>
      </w:r>
    </w:p>
    <w:p w:rsidRPr="009F0F81" w:rsidR="00AD7250" w:rsidP="00AD7250" w:rsidRDefault="00AD7250">
      <w:pPr>
        <w:tabs>
          <w:tab w:val="left" w:pos="2985"/>
        </w:tabs>
        <w:rPr>
          <w:rFonts w:cs="Arial"/>
        </w:rPr>
      </w:pPr>
      <w:r w:rsidRPr="009F0F81">
        <w:rPr>
          <w:rFonts w:cs="Arial"/>
        </w:rPr>
        <w:t xml:space="preserve">                                                         r j e š e n j e</w:t>
      </w:r>
    </w:p>
    <w:p w:rsidRPr="009F0F81" w:rsidR="00AD7250" w:rsidP="00AD7250" w:rsidRDefault="00AD7250">
      <w:pPr>
        <w:tabs>
          <w:tab w:val="left" w:pos="2985"/>
        </w:tabs>
        <w:rPr>
          <w:rFonts w:cs="Arial"/>
        </w:rPr>
      </w:pPr>
    </w:p>
    <w:p w:rsidRPr="009F0F81" w:rsidR="00AD7250" w:rsidP="00AD7250" w:rsidRDefault="007872C8">
      <w:pPr>
        <w:tabs>
          <w:tab w:val="left" w:pos="0"/>
        </w:tabs>
        <w:jc w:val="both"/>
        <w:rPr>
          <w:rFonts w:cs="Arial"/>
        </w:rPr>
      </w:pPr>
      <w:r>
        <w:rPr>
          <w:rFonts w:cs="Arial"/>
        </w:rPr>
        <w:tab/>
        <w:t>Nastavlja</w:t>
      </w:r>
      <w:r w:rsidRPr="009F0F81" w:rsidR="00AD7250">
        <w:rPr>
          <w:rFonts w:cs="Arial"/>
        </w:rPr>
        <w:t xml:space="preserve"> se prethodni postupak.</w:t>
      </w:r>
    </w:p>
    <w:p w:rsidRPr="009F0F81" w:rsidR="00AD7250" w:rsidP="00AD7250" w:rsidRDefault="00AD7250">
      <w:pPr>
        <w:jc w:val="both"/>
        <w:rPr>
          <w:rFonts w:cs="Arial"/>
        </w:rPr>
      </w:pPr>
    </w:p>
    <w:p w:rsidRPr="009F0F81" w:rsidR="00AD7250" w:rsidP="00AD7250" w:rsidRDefault="00AD7250">
      <w:pPr>
        <w:jc w:val="both"/>
        <w:rPr>
          <w:rFonts w:cs="Arial"/>
        </w:rPr>
      </w:pPr>
      <w:r w:rsidRPr="009F0F81">
        <w:rPr>
          <w:rFonts w:cs="Arial"/>
        </w:rPr>
        <w:tab/>
        <w:t xml:space="preserve">Upozoravaju se stranke da su dužne već u tužbi i odgovoru na tužbu, a najkasnije na pripremnom ročištu, iznijeti sve činjenice na kojima temelje svoje </w:t>
      </w:r>
      <w:r w:rsidRPr="009F0F81">
        <w:rPr>
          <w:rFonts w:cs="Arial"/>
        </w:rPr>
        <w:lastRenderedPageBreak/>
        <w:t xml:space="preserve">zahtjeve, predložiti dokaze potrebne za utvrđivanje iznesenih činjenica te se izjasniti o činjeničnim navodima i dokaznim prijedlozima protivne stranke. </w:t>
      </w:r>
    </w:p>
    <w:p w:rsidRPr="009F0F81" w:rsidR="00AD7250" w:rsidP="00AD7250" w:rsidRDefault="00AD7250">
      <w:pPr>
        <w:ind w:firstLine="708"/>
        <w:jc w:val="both"/>
        <w:rPr>
          <w:rFonts w:cs="Arial"/>
        </w:rPr>
      </w:pPr>
      <w:r w:rsidRPr="009F0F81">
        <w:rPr>
          <w:rFonts w:cs="Arial"/>
        </w:rPr>
        <w:t>Stranke se upozorava da nakon zaključenja prethodnog postupka ne mogu iznositi nove činjenice i predlagati nove dokaze, osim u slučaju iz članka 299. stavka 2. ZPP-a odnosno ako ih bez svoje krivnje nisu mogle iznijeti odnosno predložiti prije zaključenja prethodnog postupka.</w:t>
      </w:r>
    </w:p>
    <w:p w:rsidRPr="00CE5DC0" w:rsidR="00BF4D9F" w:rsidP="00745224" w:rsidRDefault="00BF4D9F">
      <w:pPr>
        <w:tabs>
          <w:tab w:val="left" w:pos="4245"/>
        </w:tabs>
        <w:jc w:val="both"/>
        <w:rPr>
          <w:rFonts w:cs="Arial"/>
          <w:szCs w:val="24"/>
        </w:rPr>
      </w:pPr>
    </w:p>
    <w:p w:rsidR="00A75CA6" w:rsidP="004F5400" w:rsidRDefault="0035535C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 w:rsidRPr="00CE5DC0">
        <w:rPr>
          <w:rFonts w:cs="Arial"/>
          <w:szCs w:val="24"/>
        </w:rPr>
        <w:t>Pun</w:t>
      </w:r>
      <w:r w:rsidR="00BF4987">
        <w:rPr>
          <w:rFonts w:cs="Arial"/>
          <w:szCs w:val="24"/>
        </w:rPr>
        <w:t xml:space="preserve">. </w:t>
      </w:r>
      <w:r w:rsidR="00161116">
        <w:rPr>
          <w:rFonts w:cs="Arial"/>
          <w:szCs w:val="24"/>
        </w:rPr>
        <w:t xml:space="preserve">I </w:t>
      </w:r>
      <w:r w:rsidR="00BF4987">
        <w:rPr>
          <w:rFonts w:cs="Arial"/>
          <w:szCs w:val="24"/>
        </w:rPr>
        <w:t>tužitelja ostaje kod tužbe i t</w:t>
      </w:r>
      <w:r w:rsidRPr="00CE5DC0">
        <w:rPr>
          <w:rFonts w:cs="Arial"/>
          <w:szCs w:val="24"/>
        </w:rPr>
        <w:t xml:space="preserve">užbenog zahtjeva </w:t>
      </w:r>
      <w:r w:rsidRPr="00CE5DC0" w:rsidR="00804E5A">
        <w:rPr>
          <w:rFonts w:cs="Arial"/>
          <w:szCs w:val="24"/>
        </w:rPr>
        <w:t xml:space="preserve"> u cijel</w:t>
      </w:r>
      <w:r w:rsidR="00146BEB">
        <w:rPr>
          <w:rFonts w:cs="Arial"/>
          <w:szCs w:val="24"/>
        </w:rPr>
        <w:t>osti</w:t>
      </w:r>
      <w:r w:rsidR="00B20B6B">
        <w:rPr>
          <w:rFonts w:cs="Arial"/>
          <w:szCs w:val="24"/>
        </w:rPr>
        <w:t xml:space="preserve">. Stečajni upravitelj napominje da predmetni postupak omaškom nije bio naveden </w:t>
      </w:r>
      <w:r w:rsidR="004F5400">
        <w:rPr>
          <w:rFonts w:cs="Arial"/>
          <w:szCs w:val="24"/>
        </w:rPr>
        <w:t>na popisu parnica za koji se od skupštine vjerovnika tražilo dopuštenje da se postupci ne preuzimaju a s obzirom na činjenicu otvaranja stečajnog postupka stečajni upravitelj cijeni da stečajni dužnik ovdje I tužitelj ne bi imao pravni interes za preuzimanje predmetnog postupka i očekuje da će se u kratkome roku o tome imati i odluku skupštine vjerovnika.</w:t>
      </w:r>
    </w:p>
    <w:p w:rsidR="00AD7250" w:rsidP="004F5400" w:rsidRDefault="00AD7250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</w:rPr>
        <w:t>Nema daljnjih dokaznih prijedloga predlaže zaključiti prethodni postupak</w:t>
      </w:r>
    </w:p>
    <w:p w:rsidR="00A75CA6" w:rsidP="004F5400" w:rsidRDefault="00A75CA6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</w:p>
    <w:p w:rsidR="00161116" w:rsidP="00161116" w:rsidRDefault="00161116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 xml:space="preserve">Zakonski zastupnik II tužitelja </w:t>
      </w:r>
      <w:r w:rsidR="00D73CF9">
        <w:rPr>
          <w:rFonts w:cs="Arial"/>
          <w:szCs w:val="24"/>
        </w:rPr>
        <w:t xml:space="preserve">i III tužitelja osobno </w:t>
      </w:r>
      <w:r>
        <w:rPr>
          <w:rFonts w:cs="Arial"/>
          <w:szCs w:val="24"/>
        </w:rPr>
        <w:t>ostaje kod tužbe i t</w:t>
      </w:r>
      <w:r w:rsidRPr="00CE5DC0">
        <w:rPr>
          <w:rFonts w:cs="Arial"/>
          <w:szCs w:val="24"/>
        </w:rPr>
        <w:t>užbenog zahtjeva  u cijel</w:t>
      </w:r>
      <w:r>
        <w:rPr>
          <w:rFonts w:cs="Arial"/>
          <w:szCs w:val="24"/>
        </w:rPr>
        <w:t>osti kao i kod svih dosadašnjih navoda.</w:t>
      </w:r>
    </w:p>
    <w:p w:rsidR="00A75CA6" w:rsidP="00161116" w:rsidRDefault="00A75CA6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Predlaže provesti dokaz financijskog vještačenja na okolnost visine štete nastale II i III tužitelja.</w:t>
      </w:r>
    </w:p>
    <w:p w:rsidR="00A75CA6" w:rsidP="00161116" w:rsidRDefault="00D46A99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 xml:space="preserve">Predlaže provesti dokaz saslušanjem zz II tužitelja III tužitelja osobno i članicu </w:t>
      </w:r>
      <w:r w:rsidR="007A1415">
        <w:rPr>
          <w:rFonts w:cs="Arial"/>
          <w:szCs w:val="24"/>
        </w:rPr>
        <w:t>u</w:t>
      </w:r>
      <w:r>
        <w:rPr>
          <w:rFonts w:cs="Arial"/>
          <w:szCs w:val="24"/>
        </w:rPr>
        <w:t>prave tuženika Vesna Ciganek Vuković na okolnost usmeno postignutih dogovora vezanih za reprogramiranje kredita</w:t>
      </w:r>
      <w:r w:rsidR="00ED19AE">
        <w:rPr>
          <w:rFonts w:cs="Arial"/>
          <w:szCs w:val="24"/>
        </w:rPr>
        <w:t>.</w:t>
      </w:r>
    </w:p>
    <w:p w:rsidR="00ED19AE" w:rsidP="00161116" w:rsidRDefault="00ED19AE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Ističe kako tuženik nije dostavio nikakve dokaze iz kojih bi proizlazilo njegovo potraživanje prema tužiteljima radi kojih je podnio zadužnicu na naplatu, a koja je štetna radnja i nastala šteta.</w:t>
      </w:r>
    </w:p>
    <w:p w:rsidR="00ED19AE" w:rsidP="00161116" w:rsidRDefault="00ED19AE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Predlaže pokrenuti ogledni postupak pred Vrhovnim sudom RH jer smatra da je pitanje kada kreditor određuje stečaj u ugovorima o kreditu važno pitanje o kojem bi trebao Vrhovni sud RH odlučiti.</w:t>
      </w:r>
    </w:p>
    <w:p w:rsidR="00161116" w:rsidP="00D73CF9" w:rsidRDefault="00287940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Predlaže razdvojiti postupke u koliko I tužitelj ne bi nastavio ovaj postupak, odnosno u koliko skupština vjerovnika donese odluku da nema pravni interes za provođenjem ovog postupka.</w:t>
      </w:r>
    </w:p>
    <w:p w:rsidR="00161116" w:rsidP="0035535C" w:rsidRDefault="00AD7250">
      <w:pPr>
        <w:tabs>
          <w:tab w:val="left" w:pos="4245"/>
        </w:tabs>
        <w:jc w:val="both"/>
        <w:rPr>
          <w:rFonts w:cs="Arial"/>
        </w:rPr>
      </w:pPr>
      <w:r>
        <w:rPr>
          <w:rFonts w:cs="Arial"/>
        </w:rPr>
        <w:t>Nema daljnjih dokaznih prijedloga predlaže zaključiti prethodni postupak</w:t>
      </w:r>
    </w:p>
    <w:p w:rsidR="00AD7250" w:rsidP="0035535C" w:rsidRDefault="00AD7250">
      <w:pPr>
        <w:tabs>
          <w:tab w:val="left" w:pos="4245"/>
        </w:tabs>
        <w:jc w:val="both"/>
        <w:rPr>
          <w:rFonts w:cs="Arial"/>
          <w:szCs w:val="24"/>
        </w:rPr>
      </w:pPr>
    </w:p>
    <w:p w:rsidR="00A87133" w:rsidP="0035535C" w:rsidRDefault="008D3D16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Pun. tuženika ostaje </w:t>
      </w:r>
      <w:r w:rsidR="00A35B24">
        <w:rPr>
          <w:rFonts w:cs="Arial"/>
          <w:szCs w:val="24"/>
        </w:rPr>
        <w:t xml:space="preserve">svih </w:t>
      </w:r>
      <w:r w:rsidR="0090048D">
        <w:rPr>
          <w:rFonts w:cs="Arial"/>
          <w:szCs w:val="24"/>
        </w:rPr>
        <w:t xml:space="preserve">odgovora na tužbu i svih </w:t>
      </w:r>
      <w:r w:rsidR="00A35B24">
        <w:rPr>
          <w:rFonts w:cs="Arial"/>
          <w:szCs w:val="24"/>
        </w:rPr>
        <w:t>dosadašnjih navoda</w:t>
      </w:r>
      <w:r w:rsidR="00D73CF9">
        <w:rPr>
          <w:rFonts w:cs="Arial"/>
          <w:szCs w:val="24"/>
        </w:rPr>
        <w:t xml:space="preserve"> i dokaznih prijedloga.</w:t>
      </w:r>
    </w:p>
    <w:p w:rsidR="00D73CF9" w:rsidP="0035535C" w:rsidRDefault="00CF2499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Navodi kako je ovaj postupak bio prekinut radi razrješenja prethodnog pitanja – da li su ništeni predmetni ugovori – u postupku koji se pred ovim sudom vodio pod brojem P-5901/11, a u kojem postupku je presudom Visokog trgovačkog suda RH broj PŽ-6264/16 od 01.02.2018. odbijeni tužbeni zahtjev, predaje </w:t>
      </w:r>
      <w:r w:rsidR="00963969">
        <w:rPr>
          <w:rFonts w:cs="Arial"/>
          <w:szCs w:val="24"/>
        </w:rPr>
        <w:t>u spis i tužiteljima presudu VTS RH broj Pž-6264/16 i dopunsku presudu VTS RH broj Pž-6264/16.</w:t>
      </w:r>
    </w:p>
    <w:p w:rsidR="00963969" w:rsidP="0035535C" w:rsidRDefault="00963969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Osim toga pred naslovnim sudom je vođen postupak broj P-4888/12</w:t>
      </w:r>
      <w:r w:rsidR="00D40A6F">
        <w:rPr>
          <w:rFonts w:cs="Arial"/>
          <w:szCs w:val="24"/>
        </w:rPr>
        <w:t>, u kojem je predmet bio da li je tuženik podnošenjem zadužnica na naplatu postupio protupravno, koji je postupak pravomoćno okončan presudom VTS RH broj Pž-1849/17 na način da su odbijeni svi tužbeni zahtjevi, te predaje navedenu presudu sudu i tužiteljima.</w:t>
      </w:r>
    </w:p>
    <w:p w:rsidR="00D40A6F" w:rsidP="0035535C" w:rsidRDefault="00D40A6F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Osim toga pred naslovnim sudom je vođen postupak broj P-60/15 u kojem je predmet spora na </w:t>
      </w:r>
      <w:r w:rsidR="007872C8">
        <w:rPr>
          <w:rFonts w:cs="Arial"/>
          <w:szCs w:val="24"/>
        </w:rPr>
        <w:t>temelju</w:t>
      </w:r>
      <w:r>
        <w:rPr>
          <w:rFonts w:cs="Arial"/>
          <w:szCs w:val="24"/>
        </w:rPr>
        <w:t xml:space="preserve"> identičnih činjeničnih i pravnih navoda kao i u ovom postupku bila naknada štete samo za drugo razdoblje i koji je </w:t>
      </w:r>
      <w:r w:rsidR="00C2300B">
        <w:rPr>
          <w:rFonts w:cs="Arial"/>
          <w:szCs w:val="24"/>
        </w:rPr>
        <w:t>pravomoćno</w:t>
      </w:r>
      <w:r>
        <w:rPr>
          <w:rFonts w:cs="Arial"/>
          <w:szCs w:val="24"/>
        </w:rPr>
        <w:t xml:space="preserve"> okončan presudom VTS RH broj Pž-874/17 od 22.01.2020.</w:t>
      </w:r>
      <w:r w:rsidRPr="00C2300B" w:rsidR="00C2300B">
        <w:rPr>
          <w:rFonts w:cs="Arial"/>
          <w:szCs w:val="24"/>
        </w:rPr>
        <w:t xml:space="preserve"> </w:t>
      </w:r>
      <w:r w:rsidR="00C2300B">
        <w:rPr>
          <w:rFonts w:cs="Arial"/>
          <w:szCs w:val="24"/>
        </w:rPr>
        <w:t>kojom su odbijeni tužbeni zahtjevi ovdje tužitelja, te predaje navedenu presudu sudu i tužiteljima.</w:t>
      </w:r>
    </w:p>
    <w:p w:rsidR="00C2300B" w:rsidP="0035535C" w:rsidRDefault="00C2300B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Nadalje, pred naslovnim sudom je vođen postupak P-6402/11 u kojem je predmet spora između ostalog bilo i utvrđenje ništetnosti ugovora o kreditu broj 09178020119 od 15.009.2009. godine i u kojem su kao prethodna pitanja bili utvrđivana ništetnost i </w:t>
      </w:r>
      <w:r>
        <w:rPr>
          <w:rFonts w:cs="Arial"/>
          <w:szCs w:val="24"/>
        </w:rPr>
        <w:lastRenderedPageBreak/>
        <w:t xml:space="preserve">ostalih ugovora koji su predmet ovog postupka, koji postupak je pravomoćno okončan presudom VTS RH broj Pž-1289/19 OD 25.11.2011. godine i kojom su odbijeni tužbeni zahtjevi ovdje tužitelja, te </w:t>
      </w:r>
      <w:r w:rsidR="00D14056">
        <w:rPr>
          <w:rFonts w:cs="Arial"/>
          <w:szCs w:val="24"/>
        </w:rPr>
        <w:t>predaje navedenu presudu sudu i tužiteljima.</w:t>
      </w:r>
    </w:p>
    <w:p w:rsidR="00D14056" w:rsidP="0035535C" w:rsidRDefault="00D14056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Slijedom navedeno s obzirom da je činjenični i pravni supstrat identičan činjeničnom i pravnom supstratu u navedenim postupcima, odnosno s obzirom da je sud u više postupaka već pravomoćno odlučio da predmetni ugovori nisu ništetni tuženik smatra da daljnji postupak nije potrebno provoditi jer iz danas predanih odluka jasno proizlazi neosnovanost tužbenog zahtjeva.</w:t>
      </w:r>
    </w:p>
    <w:p w:rsidR="00D14056" w:rsidP="0035535C" w:rsidRDefault="00D14056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U odnosu na navode tužitelja kako je nastupila zastara tuženikove tražbine osigurane predmetnim zadužnicama, jer da bi zastara počela ponovno teći sljedećeg dana od dana podnošenja zadužnica na naplatu, tuženik </w:t>
      </w:r>
      <w:r w:rsidR="008213DC">
        <w:rPr>
          <w:rFonts w:cs="Arial"/>
          <w:szCs w:val="24"/>
        </w:rPr>
        <w:t>ističe</w:t>
      </w:r>
      <w:r>
        <w:rPr>
          <w:rFonts w:cs="Arial"/>
          <w:szCs w:val="24"/>
        </w:rPr>
        <w:t xml:space="preserve"> kako je Vrhovni sud RH u navedenom zauzeo pravno shvaćanje na sastanku predsjednika građanskih odjela Župan</w:t>
      </w:r>
      <w:r w:rsidR="009C1869">
        <w:rPr>
          <w:rFonts w:cs="Arial"/>
          <w:szCs w:val="24"/>
        </w:rPr>
        <w:t>jskih</w:t>
      </w:r>
      <w:r>
        <w:rPr>
          <w:rFonts w:cs="Arial"/>
          <w:szCs w:val="24"/>
        </w:rPr>
        <w:t xml:space="preserve"> sudova i </w:t>
      </w:r>
      <w:r w:rsidR="009C1869">
        <w:rPr>
          <w:rFonts w:cs="Arial"/>
          <w:szCs w:val="24"/>
        </w:rPr>
        <w:t>građanskog</w:t>
      </w:r>
      <w:r>
        <w:rPr>
          <w:rFonts w:cs="Arial"/>
          <w:szCs w:val="24"/>
        </w:rPr>
        <w:t xml:space="preserve"> odjela VS RH koja je održana 21.11.2018. a koja glasi da se ovrha ne može smatrati dovršenom samo dostavom rješenja o ovrsi ovršenikovom dužniku, te predaje u spis i tužiteljima izvod iz zapisnika sa sastanka sjednice od 21.11.2018.</w:t>
      </w:r>
    </w:p>
    <w:p w:rsidR="00D14056" w:rsidP="0035535C" w:rsidRDefault="00D14056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O navedenom pravnom pitanju stav je zauzeo i VTS RH na sjednici odjela trgovačkih i ostalih sporova VTS RH od 29.10.2020. i iz kojeg u bitnom proizlazi da od dana dostave zadužnice na naplatu zastara nije počela teći iznova</w:t>
      </w:r>
      <w:r w:rsidR="00B66886">
        <w:rPr>
          <w:rFonts w:cs="Arial"/>
          <w:szCs w:val="24"/>
        </w:rPr>
        <w:t>.</w:t>
      </w:r>
    </w:p>
    <w:p w:rsidR="00D73CF9" w:rsidP="0035535C" w:rsidRDefault="00B66886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U odnosu na navode tužitelja o dospijeću tražbina tuženika osiguranim zadužnicama, tuženik ističe da je ugovor o kreditu broj </w:t>
      </w:r>
      <w:r w:rsidR="007A2300">
        <w:rPr>
          <w:rFonts w:cs="Arial"/>
          <w:szCs w:val="24"/>
        </w:rPr>
        <w:t>09178020119 dospio otkazom zbog neispunjenja obaveza korisnika 16.04.2010. godine u tom smislu predaj</w:t>
      </w:r>
      <w:r w:rsidR="00AF57D1">
        <w:rPr>
          <w:rFonts w:cs="Arial"/>
          <w:szCs w:val="24"/>
        </w:rPr>
        <w:t>e</w:t>
      </w:r>
      <w:r w:rsidR="007A2300">
        <w:rPr>
          <w:rFonts w:cs="Arial"/>
          <w:szCs w:val="24"/>
        </w:rPr>
        <w:t xml:space="preserve"> za sud i tužiteljima izjav</w:t>
      </w:r>
      <w:r w:rsidR="00AF57D1">
        <w:rPr>
          <w:rFonts w:cs="Arial"/>
          <w:szCs w:val="24"/>
        </w:rPr>
        <w:t>e</w:t>
      </w:r>
      <w:r w:rsidR="007A2300">
        <w:rPr>
          <w:rFonts w:cs="Arial"/>
          <w:szCs w:val="24"/>
        </w:rPr>
        <w:t xml:space="preserve"> o otkazu ugovora o kreditu.</w:t>
      </w:r>
    </w:p>
    <w:p w:rsidR="00BD4CA2" w:rsidP="00BD4CA2" w:rsidRDefault="00AF57D1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Kredit broj 08025010034 dospio je također izjavom o otkazu ugovora o kreditu radi neispunjenja obaveza korisnika kredita 15.07.2009. godine</w:t>
      </w:r>
      <w:r w:rsidR="00BD4CA2">
        <w:rPr>
          <w:rFonts w:cs="Arial"/>
          <w:szCs w:val="24"/>
        </w:rPr>
        <w:t>, te predaje za sud i tužiteljima izjavu o otkazu ugovora o kreditu.</w:t>
      </w:r>
    </w:p>
    <w:p w:rsidR="00BD4CA2" w:rsidP="00BD4CA2" w:rsidRDefault="00BD4CA2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Ugovor o kreditu broj 06001020698 dospio je također izjavom o otkazu ugovora o kreditu radi neispunjenja obaveza korisnika kredita </w:t>
      </w:r>
      <w:r w:rsidR="00D87539">
        <w:rPr>
          <w:rFonts w:cs="Arial"/>
          <w:szCs w:val="24"/>
        </w:rPr>
        <w:t>16.04.2010</w:t>
      </w:r>
      <w:r>
        <w:rPr>
          <w:rFonts w:cs="Arial"/>
          <w:szCs w:val="24"/>
        </w:rPr>
        <w:t>. godine, te predaje za sud i tužiteljima izjavu o otkazu ugovora o kreditu.</w:t>
      </w:r>
    </w:p>
    <w:p w:rsidR="009C1869" w:rsidP="009C1869" w:rsidRDefault="009C1869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Ugovor o kreditu broj 04001020203 dospio je također izjavom o otkazu ugovora o kreditu radi neispunjenja obaveza korisnika kredita 15.07.2009. godine, te predaje za sud i tužiteljima izjavu</w:t>
      </w:r>
      <w:r w:rsidR="00530CA5">
        <w:rPr>
          <w:rFonts w:cs="Arial"/>
          <w:szCs w:val="24"/>
        </w:rPr>
        <w:t xml:space="preserve"> o otkazu ugovora o kreditu, dok su ostala dva ugovora o kreditu iz ugovora o okvirnom iznosu zaduženja broj 08025550014 dospjel</w:t>
      </w:r>
      <w:r w:rsidR="008213DC">
        <w:rPr>
          <w:rFonts w:cs="Arial"/>
          <w:szCs w:val="24"/>
        </w:rPr>
        <w:t xml:space="preserve">a redovno na naplatu, a </w:t>
      </w:r>
      <w:r w:rsidR="00530CA5">
        <w:rPr>
          <w:rFonts w:cs="Arial"/>
          <w:szCs w:val="24"/>
        </w:rPr>
        <w:t>to su ugovor</w:t>
      </w:r>
      <w:r w:rsidR="008213DC">
        <w:rPr>
          <w:rFonts w:cs="Arial"/>
          <w:szCs w:val="24"/>
        </w:rPr>
        <w:t xml:space="preserve"> o kreditu</w:t>
      </w:r>
      <w:r w:rsidR="00530CA5">
        <w:rPr>
          <w:rFonts w:cs="Arial"/>
          <w:szCs w:val="24"/>
        </w:rPr>
        <w:t xml:space="preserve"> broj 08025020216 koji je dospio redovno na naplatu 29.05.2009. i ugovor o kreditu broj 08025020173 koji je dospio redovno na naplatu 06.05.2009.</w:t>
      </w:r>
    </w:p>
    <w:p w:rsidR="008213DC" w:rsidP="009C1869" w:rsidRDefault="008213DC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II i III tužitelji svojim podnescima, nakon nastanka ovog postupka, proširuju činjenični i pravni supstrat svog zahtjeva na način da ukazuju na ništetnost </w:t>
      </w:r>
      <w:r w:rsidR="00ED4690">
        <w:rPr>
          <w:rFonts w:cs="Arial"/>
          <w:szCs w:val="24"/>
        </w:rPr>
        <w:t>pojedinih</w:t>
      </w:r>
      <w:r>
        <w:rPr>
          <w:rFonts w:cs="Arial"/>
          <w:szCs w:val="24"/>
        </w:rPr>
        <w:t xml:space="preserve"> odredbi predmetnih </w:t>
      </w:r>
      <w:r w:rsidR="00ED4690">
        <w:rPr>
          <w:rFonts w:cs="Arial"/>
          <w:szCs w:val="24"/>
        </w:rPr>
        <w:t>ugovora</w:t>
      </w:r>
      <w:r>
        <w:rPr>
          <w:rFonts w:cs="Arial"/>
          <w:szCs w:val="24"/>
        </w:rPr>
        <w:t xml:space="preserve"> o kreditu kojim je ugovorena redovna kamata i valutna klauzula</w:t>
      </w:r>
      <w:r w:rsidR="00ED4690">
        <w:rPr>
          <w:rFonts w:cs="Arial"/>
          <w:szCs w:val="24"/>
        </w:rPr>
        <w:t>, a koji navodi se u bitnome temelje na pogrešnoj premisiji kako su II i III tužitelji potrošač i da bi se u odnosu na njih primjenjivale odluke donesene u postupku radi zaštite kolektivnih interesa i prava potrošača. Međutim, iz isprava koje prilažu spisu jasno je da se radi o trgovačkim ugovorima, odnosno da tužitelji nisu potrošači u smislu r</w:t>
      </w:r>
      <w:r w:rsidR="00FE6237">
        <w:rPr>
          <w:rFonts w:cs="Arial"/>
          <w:szCs w:val="24"/>
        </w:rPr>
        <w:t>elevantnih odredba Z</w:t>
      </w:r>
      <w:r w:rsidR="00ED4690">
        <w:rPr>
          <w:rFonts w:cs="Arial"/>
          <w:szCs w:val="24"/>
        </w:rPr>
        <w:t>akona o zaštiti potrošača, Zakona o potrošačkom kreditiranju i direktive vijeća EEZ 93/13</w:t>
      </w:r>
      <w:r w:rsidR="00FE6237">
        <w:rPr>
          <w:rFonts w:cs="Arial"/>
          <w:szCs w:val="24"/>
        </w:rPr>
        <w:t>.</w:t>
      </w:r>
    </w:p>
    <w:p w:rsidR="00FE6237" w:rsidP="009C1869" w:rsidRDefault="00FE6237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Korisnici predmetnog kredita su trgovačka društva u kojima je njihov zz prilikom zaključenja predmetnih ugovora o kreditu bio dužan primijeniti povećanu pažnju sukladno čl. 10. ZOO.</w:t>
      </w:r>
    </w:p>
    <w:p w:rsidR="00FE6237" w:rsidP="009C1869" w:rsidRDefault="00FE6237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Iz navoda tužitelja bi proizlazilo da takva pažnja nije </w:t>
      </w:r>
      <w:r w:rsidR="00FD5D13">
        <w:rPr>
          <w:rFonts w:cs="Arial"/>
          <w:szCs w:val="24"/>
        </w:rPr>
        <w:t>primijenjena</w:t>
      </w:r>
      <w:r>
        <w:rPr>
          <w:rFonts w:cs="Arial"/>
          <w:szCs w:val="24"/>
        </w:rPr>
        <w:t>, a takvo postupanje ne uživa pra</w:t>
      </w:r>
      <w:r w:rsidR="00FD5D13">
        <w:rPr>
          <w:rFonts w:cs="Arial"/>
          <w:szCs w:val="24"/>
        </w:rPr>
        <w:t>v</w:t>
      </w:r>
      <w:r>
        <w:rPr>
          <w:rFonts w:cs="Arial"/>
          <w:szCs w:val="24"/>
        </w:rPr>
        <w:t xml:space="preserve">nu zaštitu </w:t>
      </w:r>
      <w:r w:rsidR="00FD5D13">
        <w:rPr>
          <w:rFonts w:cs="Arial"/>
          <w:szCs w:val="24"/>
        </w:rPr>
        <w:t>o čemu se već očitovao i VS RH u svojoj odluci Rev-4836/19 od 14.01.2020., te VTS RH u svojoj odluci broj P</w:t>
      </w:r>
      <w:r w:rsidR="002B39FC">
        <w:rPr>
          <w:rFonts w:cs="Arial"/>
          <w:szCs w:val="24"/>
        </w:rPr>
        <w:t>ž-1572/18 od 24.06.2020., koje predaje sudu i tužiteljima.</w:t>
      </w:r>
    </w:p>
    <w:p w:rsidR="00AF57D1" w:rsidP="0035535C" w:rsidRDefault="001857D7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Tuženik dalje navodi da se vodi još nekoliko postupaka i pred ovim sudom i pred Općinskim građanskim sudom u Zagrebu radi utvrđenja ništetnosti </w:t>
      </w:r>
      <w:r w:rsidR="00FB7242">
        <w:rPr>
          <w:rFonts w:cs="Arial"/>
          <w:szCs w:val="24"/>
        </w:rPr>
        <w:t>ugovora</w:t>
      </w:r>
      <w:r>
        <w:rPr>
          <w:rFonts w:cs="Arial"/>
          <w:szCs w:val="24"/>
        </w:rPr>
        <w:t xml:space="preserve"> koji su predmet ovoga postupka po tužbama ovdje II i III tužitelja (</w:t>
      </w:r>
      <w:r w:rsidR="009C7BF8">
        <w:rPr>
          <w:rFonts w:cs="Arial"/>
          <w:szCs w:val="24"/>
        </w:rPr>
        <w:t>TSZG broj P-2112/21, TSZG P-1836/21, OGZ broj P-100/22)</w:t>
      </w:r>
      <w:r w:rsidR="00FB7242">
        <w:rPr>
          <w:rFonts w:cs="Arial"/>
          <w:szCs w:val="24"/>
        </w:rPr>
        <w:t>.</w:t>
      </w:r>
    </w:p>
    <w:p w:rsidR="004A5983" w:rsidP="0035535C" w:rsidRDefault="00FB7242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>Podredno predlaže uvid u spise TSZG broj P-2112/21, TSZG P-1836/21, OGZ broj P-100/22</w:t>
      </w:r>
      <w:r w:rsidR="00DC16F8">
        <w:rPr>
          <w:rFonts w:cs="Arial"/>
          <w:szCs w:val="24"/>
        </w:rPr>
        <w:t>, kao i financijsko vještačenje cjelokupne knjigovodstvene dokumentacije</w:t>
      </w:r>
      <w:r w:rsidR="00A85E3A">
        <w:rPr>
          <w:rFonts w:cs="Arial"/>
          <w:szCs w:val="24"/>
        </w:rPr>
        <w:t xml:space="preserve"> tuženika </w:t>
      </w:r>
      <w:r w:rsidR="00DC16F8">
        <w:rPr>
          <w:rFonts w:cs="Arial"/>
          <w:szCs w:val="24"/>
        </w:rPr>
        <w:t xml:space="preserve"> na okolnost </w:t>
      </w:r>
      <w:r w:rsidR="00A85E3A">
        <w:rPr>
          <w:rFonts w:cs="Arial"/>
          <w:szCs w:val="24"/>
        </w:rPr>
        <w:t>postojanja visine tražbine tuženika</w:t>
      </w:r>
      <w:r w:rsidR="006C7804">
        <w:rPr>
          <w:rFonts w:cs="Arial"/>
          <w:szCs w:val="24"/>
        </w:rPr>
        <w:t xml:space="preserve"> iz svih ugovora o kreditu i to broj 09178020119 od 1</w:t>
      </w:r>
      <w:r w:rsidR="00023286">
        <w:rPr>
          <w:rFonts w:cs="Arial"/>
          <w:szCs w:val="24"/>
        </w:rPr>
        <w:t>5.09.2009, broj 060001020698, broj 08025020216 od 27.05.2008., broj 08025020173 od 05.05.2008., broj 08025010034 od 19.09.2008.</w:t>
      </w:r>
      <w:r w:rsidR="005D1A9C">
        <w:rPr>
          <w:rFonts w:cs="Arial"/>
          <w:szCs w:val="24"/>
        </w:rPr>
        <w:t xml:space="preserve"> i broj 04001020203.</w:t>
      </w:r>
    </w:p>
    <w:p w:rsidR="005D1A9C" w:rsidP="0035535C" w:rsidRDefault="00AD7250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</w:rPr>
        <w:t>Nema daljnjih dokaznih prijedloga predlaže zaključiti prethodni postupak</w:t>
      </w:r>
      <w:r w:rsidR="005D1A9C">
        <w:rPr>
          <w:rFonts w:cs="Arial"/>
          <w:szCs w:val="24"/>
        </w:rPr>
        <w:t>.</w:t>
      </w:r>
    </w:p>
    <w:p w:rsidR="00F30217" w:rsidP="0035535C" w:rsidRDefault="00F30217">
      <w:pPr>
        <w:tabs>
          <w:tab w:val="left" w:pos="4245"/>
        </w:tabs>
        <w:jc w:val="both"/>
        <w:rPr>
          <w:rFonts w:cs="Arial"/>
          <w:szCs w:val="24"/>
        </w:rPr>
      </w:pPr>
    </w:p>
    <w:p w:rsidR="005D1A9C" w:rsidP="0035535C" w:rsidRDefault="00F30217">
      <w:pPr>
        <w:tabs>
          <w:tab w:val="left" w:pos="4245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Zz II tužitelja i tužitelj ukazuje da je na pozivu za </w:t>
      </w:r>
      <w:r w:rsidR="006A640F">
        <w:rPr>
          <w:rFonts w:cs="Arial"/>
          <w:szCs w:val="24"/>
        </w:rPr>
        <w:t xml:space="preserve">današnje </w:t>
      </w:r>
      <w:r>
        <w:rPr>
          <w:rFonts w:cs="Arial"/>
          <w:szCs w:val="24"/>
        </w:rPr>
        <w:t xml:space="preserve">pripremno ročište </w:t>
      </w:r>
      <w:r w:rsidR="006A640F">
        <w:rPr>
          <w:rFonts w:cs="Arial"/>
          <w:szCs w:val="24"/>
        </w:rPr>
        <w:t>navedeno kako su strane dužne priložiti sve dokaze, a tuženik nije dostavio sv</w:t>
      </w:r>
      <w:r w:rsidR="00D80C17">
        <w:rPr>
          <w:rFonts w:cs="Arial"/>
          <w:szCs w:val="24"/>
        </w:rPr>
        <w:t>oje poslovne knjige pa je prekludiran</w:t>
      </w:r>
      <w:r w:rsidR="006A640F">
        <w:rPr>
          <w:rFonts w:cs="Arial"/>
          <w:szCs w:val="24"/>
        </w:rPr>
        <w:t xml:space="preserve"> u tom dokaznom prijedlogu</w:t>
      </w:r>
      <w:r w:rsidR="00D80C17">
        <w:rPr>
          <w:rFonts w:cs="Arial"/>
          <w:szCs w:val="24"/>
        </w:rPr>
        <w:t>.</w:t>
      </w:r>
    </w:p>
    <w:p w:rsidR="007A2300" w:rsidP="0035535C" w:rsidRDefault="007A2300">
      <w:pPr>
        <w:tabs>
          <w:tab w:val="left" w:pos="4245"/>
        </w:tabs>
        <w:jc w:val="both"/>
        <w:rPr>
          <w:rFonts w:cs="Arial"/>
          <w:szCs w:val="24"/>
        </w:rPr>
      </w:pPr>
    </w:p>
    <w:p w:rsidRPr="009F0F81" w:rsidR="00EE0DD1" w:rsidP="00EE0DD1" w:rsidRDefault="00EE0DD1">
      <w:pPr>
        <w:jc w:val="both"/>
        <w:rPr>
          <w:rFonts w:cs="Arial"/>
        </w:rPr>
      </w:pPr>
      <w:r w:rsidRPr="009F0F81">
        <w:rPr>
          <w:rFonts w:cs="Arial"/>
        </w:rPr>
        <w:t xml:space="preserve">Sud donosi </w:t>
      </w:r>
    </w:p>
    <w:p w:rsidRPr="009F0F81" w:rsidR="00EE0DD1" w:rsidP="00EE0DD1" w:rsidRDefault="00EE0DD1">
      <w:pPr>
        <w:jc w:val="center"/>
        <w:rPr>
          <w:rFonts w:cs="Arial"/>
        </w:rPr>
      </w:pPr>
      <w:r w:rsidRPr="009F0F81">
        <w:rPr>
          <w:rFonts w:cs="Arial"/>
        </w:rPr>
        <w:t>rješenje</w:t>
      </w:r>
    </w:p>
    <w:p w:rsidRPr="009F0F81" w:rsidR="00EE0DD1" w:rsidP="00EE0DD1" w:rsidRDefault="00EE0DD1">
      <w:pPr>
        <w:jc w:val="center"/>
        <w:rPr>
          <w:rFonts w:cs="Arial"/>
        </w:rPr>
      </w:pPr>
    </w:p>
    <w:p w:rsidRPr="00AD74BF" w:rsidR="00EE0DD1" w:rsidP="00EE0DD1" w:rsidRDefault="00EE0DD1">
      <w:pPr>
        <w:jc w:val="both"/>
        <w:rPr>
          <w:rFonts w:cs="Arial"/>
        </w:rPr>
      </w:pPr>
      <w:r w:rsidRPr="00AD74BF">
        <w:rPr>
          <w:rFonts w:cs="Arial"/>
        </w:rPr>
        <w:t>Zaključuje se prethodni postupak, te se sukladno čl. 461.k. ZPP-a održava glavna rasprava.</w:t>
      </w:r>
    </w:p>
    <w:p w:rsidRPr="009F0F81" w:rsidR="00EE0DD1" w:rsidP="00EE0DD1" w:rsidRDefault="00EE0DD1">
      <w:pPr>
        <w:jc w:val="both"/>
        <w:rPr>
          <w:rFonts w:cs="Arial"/>
        </w:rPr>
      </w:pPr>
    </w:p>
    <w:p w:rsidR="00EE0DD1" w:rsidP="00EE0DD1" w:rsidRDefault="00EE0DD1">
      <w:pPr>
        <w:jc w:val="both"/>
        <w:rPr>
          <w:rFonts w:cs="Arial"/>
        </w:rPr>
      </w:pPr>
      <w:r>
        <w:rPr>
          <w:rFonts w:cs="Arial"/>
        </w:rPr>
        <w:t xml:space="preserve">Pun. I </w:t>
      </w:r>
      <w:r w:rsidRPr="009F0F81">
        <w:rPr>
          <w:rFonts w:cs="Arial"/>
        </w:rPr>
        <w:t>tužitelja ostaje kod tužbe i tužbenog zahtj</w:t>
      </w:r>
      <w:r w:rsidR="00C92711">
        <w:rPr>
          <w:rFonts w:cs="Arial"/>
        </w:rPr>
        <w:t xml:space="preserve">eva te svih dosadašnjih navoda i dokaznih prijedloga. </w:t>
      </w:r>
      <w:r w:rsidRPr="009F0F81">
        <w:rPr>
          <w:rFonts w:cs="Arial"/>
        </w:rPr>
        <w:t xml:space="preserve">Predlaže da sud usvoji tužbeni zahtjev kao osnovan. </w:t>
      </w:r>
    </w:p>
    <w:p w:rsidR="00EE0DD1" w:rsidP="00EE0DD1" w:rsidRDefault="00EE0DD1">
      <w:pPr>
        <w:jc w:val="both"/>
        <w:rPr>
          <w:rFonts w:cs="Arial"/>
        </w:rPr>
      </w:pPr>
    </w:p>
    <w:p w:rsidRPr="009F0F81" w:rsidR="00EE0DD1" w:rsidP="00EE0DD1" w:rsidRDefault="00EE0DD1">
      <w:pPr>
        <w:jc w:val="both"/>
        <w:rPr>
          <w:rFonts w:cs="Arial"/>
        </w:rPr>
      </w:pPr>
      <w:r>
        <w:rPr>
          <w:rFonts w:cs="Arial"/>
        </w:rPr>
        <w:t xml:space="preserve">Zz II tužitelj i III tužitelj osobno </w:t>
      </w:r>
      <w:r w:rsidRPr="009F0F81" w:rsidR="000741F2">
        <w:rPr>
          <w:rFonts w:cs="Arial"/>
        </w:rPr>
        <w:t xml:space="preserve">ostaje kod tužbe i tužbenog zahtjeva te svih dosadašnjih navoda. </w:t>
      </w:r>
    </w:p>
    <w:p w:rsidRPr="009F0F81" w:rsidR="00EE0DD1" w:rsidP="00EE0DD1" w:rsidRDefault="00EE0DD1">
      <w:pPr>
        <w:jc w:val="center"/>
        <w:rPr>
          <w:rFonts w:cs="Arial"/>
        </w:rPr>
      </w:pPr>
    </w:p>
    <w:p w:rsidRPr="009F0F81" w:rsidR="00EE0DD1" w:rsidP="00EE0DD1" w:rsidRDefault="00EE0DD1">
      <w:pPr>
        <w:jc w:val="both"/>
        <w:rPr>
          <w:rFonts w:cs="Arial"/>
        </w:rPr>
      </w:pPr>
      <w:r w:rsidRPr="009F0F81">
        <w:rPr>
          <w:rFonts w:cs="Arial"/>
        </w:rPr>
        <w:t>Pun</w:t>
      </w:r>
      <w:r>
        <w:rPr>
          <w:rFonts w:cs="Arial"/>
        </w:rPr>
        <w:t xml:space="preserve">. </w:t>
      </w:r>
      <w:r w:rsidRPr="009F0F81">
        <w:rPr>
          <w:rFonts w:cs="Arial"/>
        </w:rPr>
        <w:t xml:space="preserve">tuženika ostaje kod odgovora na tužbu i svih dosadašnjih navoda, te predlaže odbiti tužbeni zahtjev kao neosnovan. </w:t>
      </w:r>
    </w:p>
    <w:p w:rsidRPr="009F0F81" w:rsidR="00EE0DD1" w:rsidP="00EE0DD1" w:rsidRDefault="00EE0DD1">
      <w:pPr>
        <w:jc w:val="both"/>
        <w:rPr>
          <w:rFonts w:cs="Arial"/>
        </w:rPr>
      </w:pPr>
    </w:p>
    <w:p w:rsidRPr="00413B4B" w:rsidR="002B0A96" w:rsidP="002B0A96" w:rsidRDefault="002B0A96">
      <w:pPr>
        <w:tabs>
          <w:tab w:val="left" w:pos="4245"/>
        </w:tabs>
        <w:jc w:val="both"/>
        <w:rPr>
          <w:rFonts w:cs="Arial"/>
          <w:szCs w:val="24"/>
        </w:rPr>
      </w:pPr>
      <w:r w:rsidRPr="00413B4B">
        <w:rPr>
          <w:rFonts w:cs="Arial"/>
          <w:szCs w:val="24"/>
        </w:rPr>
        <w:t>Sud donosi</w:t>
      </w:r>
    </w:p>
    <w:p w:rsidR="002B0A96" w:rsidP="002B0A96" w:rsidRDefault="002B0A96">
      <w:pPr>
        <w:jc w:val="center"/>
        <w:rPr>
          <w:rFonts w:cs="Arial"/>
        </w:rPr>
      </w:pPr>
      <w:r>
        <w:rPr>
          <w:rFonts w:cs="Arial"/>
        </w:rPr>
        <w:t xml:space="preserve">     </w:t>
      </w:r>
      <w:r w:rsidRPr="00CE5DC0">
        <w:rPr>
          <w:rFonts w:cs="Arial"/>
        </w:rPr>
        <w:t>R j e š e nj e</w:t>
      </w:r>
    </w:p>
    <w:p w:rsidR="002B0A96" w:rsidP="002B0A96" w:rsidRDefault="002B0A96">
      <w:pPr>
        <w:jc w:val="both"/>
        <w:rPr>
          <w:rFonts w:cs="Arial"/>
          <w:szCs w:val="24"/>
        </w:rPr>
      </w:pPr>
    </w:p>
    <w:p w:rsidR="009143FC" w:rsidP="002B0A96" w:rsidRDefault="009143FC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I</w:t>
      </w:r>
      <w:r>
        <w:rPr>
          <w:rFonts w:cs="Arial"/>
          <w:szCs w:val="24"/>
        </w:rPr>
        <w:tab/>
      </w:r>
      <w:r w:rsidR="000741F2">
        <w:rPr>
          <w:rFonts w:cs="Arial"/>
          <w:szCs w:val="24"/>
        </w:rPr>
        <w:t>Dodjeljuje se rok od 60 dana u koje će izvijestiti sud o odluci skupštine vjerovnika da li preuzima ovaj postupak.</w:t>
      </w:r>
    </w:p>
    <w:p w:rsidR="000741F2" w:rsidP="002B0A96" w:rsidRDefault="000741F2">
      <w:pPr>
        <w:overflowPunct/>
        <w:autoSpaceDE/>
        <w:autoSpaceDN/>
        <w:adjustRightInd/>
        <w:jc w:val="both"/>
        <w:textAlignment w:val="auto"/>
        <w:rPr>
          <w:rFonts w:cs="Arial"/>
          <w:szCs w:val="24"/>
        </w:rPr>
      </w:pPr>
    </w:p>
    <w:p w:rsidRPr="006C4F20" w:rsidR="002B0A96" w:rsidP="007467F9" w:rsidRDefault="000741F2">
      <w:pPr>
        <w:overflowPunct/>
        <w:autoSpaceDE/>
        <w:autoSpaceDN/>
        <w:adjustRightInd/>
        <w:jc w:val="both"/>
        <w:textAlignment w:val="auto"/>
        <w:rPr>
          <w:rFonts w:cs="Arial"/>
          <w:color w:val="FF0000"/>
          <w:szCs w:val="24"/>
        </w:rPr>
      </w:pPr>
      <w:r>
        <w:rPr>
          <w:rFonts w:cs="Arial"/>
          <w:szCs w:val="24"/>
        </w:rPr>
        <w:t xml:space="preserve">II </w:t>
      </w:r>
      <w:r>
        <w:rPr>
          <w:rFonts w:cs="Arial"/>
          <w:szCs w:val="24"/>
        </w:rPr>
        <w:tab/>
        <w:t xml:space="preserve">Odluka o provođenju svih predloženih dokaza donijeti će se nakon </w:t>
      </w:r>
      <w:r w:rsidR="00C92711">
        <w:rPr>
          <w:rFonts w:cs="Arial"/>
          <w:szCs w:val="24"/>
        </w:rPr>
        <w:t xml:space="preserve">što I tužitelj izvijesti ovaj sud da li preuzima ovaj postupka, </w:t>
      </w:r>
      <w:r w:rsidR="00100DD9">
        <w:rPr>
          <w:rFonts w:cs="Arial"/>
          <w:szCs w:val="24"/>
        </w:rPr>
        <w:t>adi čega se današnje ročište odgađa, a sljedeće</w:t>
      </w:r>
      <w:r w:rsidR="004E3AA9">
        <w:rPr>
          <w:rFonts w:cs="Arial"/>
          <w:szCs w:val="24"/>
        </w:rPr>
        <w:t xml:space="preserve"> će biti zakazano pismeni putem</w:t>
      </w:r>
      <w:r w:rsidR="00100DD9">
        <w:rPr>
          <w:rFonts w:cs="Arial"/>
          <w:szCs w:val="24"/>
        </w:rPr>
        <w:t>.</w:t>
      </w:r>
    </w:p>
    <w:p w:rsidRPr="00CE5DC0" w:rsidR="002B0A96" w:rsidP="002B0A96" w:rsidRDefault="002B0A96">
      <w:pPr>
        <w:jc w:val="both"/>
        <w:rPr>
          <w:rFonts w:cs="Arial"/>
          <w:szCs w:val="24"/>
        </w:rPr>
      </w:pPr>
    </w:p>
    <w:p w:rsidRPr="00CE5DC0" w:rsidR="002B0A96" w:rsidP="002B0A96" w:rsidRDefault="002B0A96">
      <w:pPr>
        <w:jc w:val="center"/>
        <w:rPr>
          <w:rFonts w:cs="Arial"/>
          <w:szCs w:val="24"/>
        </w:rPr>
      </w:pPr>
      <w:r w:rsidRPr="00CE5DC0">
        <w:rPr>
          <w:rFonts w:cs="Arial"/>
          <w:szCs w:val="24"/>
        </w:rPr>
        <w:t>Dovr</w:t>
      </w:r>
      <w:r w:rsidR="00100DD9">
        <w:rPr>
          <w:rFonts w:cs="Arial"/>
          <w:szCs w:val="24"/>
        </w:rPr>
        <w:t>šeno u 10</w:t>
      </w:r>
      <w:r>
        <w:rPr>
          <w:rFonts w:cs="Arial"/>
          <w:szCs w:val="24"/>
        </w:rPr>
        <w:t>,</w:t>
      </w:r>
      <w:r w:rsidR="004E3AA9">
        <w:rPr>
          <w:rFonts w:cs="Arial"/>
          <w:szCs w:val="24"/>
        </w:rPr>
        <w:t>40</w:t>
      </w:r>
      <w:r>
        <w:rPr>
          <w:rFonts w:cs="Arial"/>
          <w:szCs w:val="24"/>
        </w:rPr>
        <w:t xml:space="preserve"> </w:t>
      </w:r>
      <w:r w:rsidRPr="00CE5DC0">
        <w:rPr>
          <w:rFonts w:cs="Arial"/>
          <w:szCs w:val="24"/>
        </w:rPr>
        <w:t xml:space="preserve"> sati.</w:t>
      </w:r>
    </w:p>
    <w:p w:rsidRPr="00CE5DC0" w:rsidR="002B0A96" w:rsidP="002B0A96" w:rsidRDefault="002B0A96">
      <w:pPr>
        <w:rPr>
          <w:rFonts w:cs="Arial"/>
          <w:szCs w:val="24"/>
        </w:rPr>
      </w:pPr>
    </w:p>
    <w:p w:rsidRPr="00CE5DC0" w:rsidR="002B0A96" w:rsidP="002B0A96" w:rsidRDefault="002B0A96">
      <w:pPr>
        <w:rPr>
          <w:rFonts w:cs="Arial"/>
          <w:szCs w:val="24"/>
        </w:rPr>
      </w:pPr>
      <w:r w:rsidRPr="00CE5DC0">
        <w:rPr>
          <w:rFonts w:cs="Arial"/>
          <w:szCs w:val="24"/>
        </w:rPr>
        <w:t xml:space="preserve"> </w:t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  <w:t>Sudac:</w:t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  <w:t xml:space="preserve">     Strank</w:t>
      </w:r>
      <w:r>
        <w:rPr>
          <w:rFonts w:cs="Arial"/>
          <w:szCs w:val="24"/>
        </w:rPr>
        <w:t>e</w:t>
      </w:r>
      <w:r w:rsidRPr="00CE5DC0">
        <w:rPr>
          <w:rFonts w:cs="Arial"/>
          <w:szCs w:val="24"/>
        </w:rPr>
        <w:t>:</w:t>
      </w:r>
      <w:r w:rsidRPr="00CE5DC0">
        <w:rPr>
          <w:rFonts w:cs="Arial"/>
          <w:szCs w:val="24"/>
        </w:rPr>
        <w:tab/>
      </w:r>
    </w:p>
    <w:p w:rsidR="002B0A96" w:rsidP="002B0A96" w:rsidRDefault="002B0A96">
      <w:pPr>
        <w:rPr>
          <w:rFonts w:cs="Arial"/>
          <w:szCs w:val="24"/>
        </w:rPr>
      </w:pPr>
    </w:p>
    <w:p w:rsidRPr="00CE5DC0" w:rsidR="002B0A96" w:rsidP="002B0A96" w:rsidRDefault="002B0A96">
      <w:pPr>
        <w:rPr>
          <w:rFonts w:cs="Arial"/>
          <w:szCs w:val="24"/>
        </w:rPr>
      </w:pPr>
    </w:p>
    <w:p w:rsidR="002B0A96" w:rsidP="002B0A96" w:rsidRDefault="002B0A96">
      <w:pPr>
        <w:rPr>
          <w:rFonts w:cs="Arial"/>
          <w:szCs w:val="24"/>
        </w:rPr>
      </w:pP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</w:r>
      <w:r w:rsidRPr="00CE5DC0">
        <w:rPr>
          <w:rFonts w:cs="Arial"/>
          <w:szCs w:val="24"/>
        </w:rPr>
        <w:tab/>
        <w:t xml:space="preserve">Zapisničar: </w:t>
      </w:r>
      <w:r w:rsidRPr="00CE5DC0">
        <w:rPr>
          <w:rFonts w:cs="Arial"/>
          <w:szCs w:val="24"/>
        </w:rPr>
        <w:tab/>
      </w:r>
    </w:p>
    <w:p w:rsidR="00737D01" w:rsidP="002B0A96" w:rsidRDefault="00737D01">
      <w:pPr>
        <w:tabs>
          <w:tab w:val="left" w:pos="4245"/>
        </w:tabs>
        <w:jc w:val="both"/>
        <w:rPr>
          <w:rFonts w:cs="Arial"/>
          <w:szCs w:val="24"/>
        </w:rPr>
      </w:pPr>
    </w:p>
    <w:sectPr w:rsidR="00737D01" w:rsidSect="00B758B0">
      <w:headerReference w:type="even" r:id="rId9"/>
      <w:headerReference w:type="default" r:id="rId10"/>
      <w:pgSz w:w="11906" w:h="16838"/>
      <w:pgMar w:top="426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A2856" w:rsidP="007828C9" w:rsidRDefault="000A2856">
      <w:r>
        <w:separator/>
      </w:r>
    </w:p>
  </w:endnote>
  <w:endnote w:type="continuationSeparator" w:id="0">
    <w:p w:rsidR="000A2856" w:rsidP="007828C9" w:rsidRDefault="000A285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A2856" w:rsidP="007828C9" w:rsidRDefault="000A2856">
      <w:r>
        <w:separator/>
      </w:r>
    </w:p>
  </w:footnote>
  <w:footnote w:type="continuationSeparator" w:id="0">
    <w:p w:rsidR="000A2856" w:rsidP="007828C9" w:rsidRDefault="000A285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D3167" w:rsidP="004D3167" w:rsidRDefault="0067043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D3167" w:rsidRDefault="008B05AB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45040081"/>
      <w:docPartObj>
        <w:docPartGallery w:val="Page Numbers (Top of Page)"/>
        <w:docPartUnique/>
      </w:docPartObj>
    </w:sdtPr>
    <w:sdtEndPr>
      <w:rPr>
        <w:rFonts w:cs="Arial"/>
      </w:rPr>
    </w:sdtEndPr>
    <w:sdtContent>
      <w:p w:rsidRPr="001A08D1" w:rsidR="00D249C2" w:rsidP="00D249C2" w:rsidRDefault="00D249C2">
        <w:pPr>
          <w:pStyle w:val="Zaglavlje"/>
          <w:jc w:val="right"/>
          <w:rPr>
            <w:rFonts w:cs="Arial"/>
          </w:rPr>
        </w:pPr>
        <w:r w:rsidRPr="001A08D1">
          <w:rPr>
            <w:rFonts w:cs="Arial"/>
          </w:rPr>
          <w:t xml:space="preserve">     </w:t>
        </w:r>
        <w:r w:rsidRPr="001A08D1" w:rsidR="00A42092">
          <w:rPr>
            <w:rFonts w:cs="Arial"/>
          </w:rPr>
          <w:t xml:space="preserve">       </w:t>
        </w:r>
        <w:r w:rsidRPr="001A08D1">
          <w:rPr>
            <w:rFonts w:cs="Arial"/>
          </w:rPr>
          <w:t xml:space="preserve"> </w:t>
        </w:r>
        <w:r w:rsidRPr="001A08D1">
          <w:rPr>
            <w:rFonts w:cs="Arial"/>
          </w:rPr>
          <w:fldChar w:fldCharType="begin"/>
        </w:r>
        <w:r w:rsidRPr="001A08D1">
          <w:rPr>
            <w:rFonts w:cs="Arial"/>
          </w:rPr>
          <w:instrText>PAGE   \* MERGEFORMAT</w:instrText>
        </w:r>
        <w:r w:rsidRPr="001A08D1">
          <w:rPr>
            <w:rFonts w:cs="Arial"/>
          </w:rPr>
          <w:fldChar w:fldCharType="separate"/>
        </w:r>
        <w:r w:rsidR="008B05AB">
          <w:rPr>
            <w:rFonts w:cs="Arial"/>
            <w:noProof/>
          </w:rPr>
          <w:t>4</w:t>
        </w:r>
        <w:r w:rsidRPr="001A08D1">
          <w:rPr>
            <w:rFonts w:cs="Arial"/>
          </w:rPr>
          <w:fldChar w:fldCharType="end"/>
        </w:r>
        <w:r w:rsidRPr="001A08D1">
          <w:rPr>
            <w:rFonts w:cs="Arial"/>
          </w:rPr>
          <w:tab/>
          <w:t>70.</w:t>
        </w:r>
        <w:r w:rsidR="00A87133">
          <w:rPr>
            <w:rFonts w:cs="Arial"/>
          </w:rPr>
          <w:t xml:space="preserve"> P-1894/2021</w:t>
        </w:r>
      </w:p>
    </w:sdtContent>
  </w:sdt>
  <w:p w:rsidRPr="00DE6C7F" w:rsidR="004D3167" w:rsidP="004D3167" w:rsidRDefault="008B05AB">
    <w:pPr>
      <w:pStyle w:val="Zaglavlje"/>
      <w:jc w:val="right"/>
      <w:rPr>
        <w:rFonts w:ascii="Times New Roman" w:hAnsi="Times New Roman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CC057C"/>
    <w:multiLevelType w:val="hybridMultilevel"/>
    <w:tmpl w:val="E544FEA2"/>
    <w:lvl w:ilvl="0" w:tplc="FA7CFF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157A8"/>
    <w:multiLevelType w:val="hybridMultilevel"/>
    <w:tmpl w:val="97F64248"/>
    <w:lvl w:ilvl="0" w:tplc="C6449F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95098"/>
    <w:multiLevelType w:val="hybridMultilevel"/>
    <w:tmpl w:val="72245752"/>
    <w:lvl w:ilvl="0" w:tplc="DCFC383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56A452B"/>
    <w:multiLevelType w:val="hybridMultilevel"/>
    <w:tmpl w:val="381E5A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11194C"/>
    <w:multiLevelType w:val="hybridMultilevel"/>
    <w:tmpl w:val="F7729B58"/>
    <w:lvl w:ilvl="0" w:tplc="A7E0E58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20"/>
  <w:attachedTemplate r:id="rId1"/>
  <w:defaultTabStop w:val="708"/>
  <w:hyphenationZone w:val="425"/>
  <w:characterSpacingControl w:val="doNotCompress"/>
  <w:hdrShapeDefaults>
    <o:shapedefaults spidmax="2662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224"/>
    <w:rsid w:val="00002F08"/>
    <w:rsid w:val="00003E90"/>
    <w:rsid w:val="000043CB"/>
    <w:rsid w:val="000055DD"/>
    <w:rsid w:val="00005973"/>
    <w:rsid w:val="00010184"/>
    <w:rsid w:val="00010CEB"/>
    <w:rsid w:val="00011615"/>
    <w:rsid w:val="0001233A"/>
    <w:rsid w:val="00014034"/>
    <w:rsid w:val="00014E0B"/>
    <w:rsid w:val="0001521B"/>
    <w:rsid w:val="000176AD"/>
    <w:rsid w:val="00021E5D"/>
    <w:rsid w:val="00023286"/>
    <w:rsid w:val="00032174"/>
    <w:rsid w:val="00035887"/>
    <w:rsid w:val="0003741F"/>
    <w:rsid w:val="00042FFD"/>
    <w:rsid w:val="00047710"/>
    <w:rsid w:val="00056816"/>
    <w:rsid w:val="00063567"/>
    <w:rsid w:val="000637B4"/>
    <w:rsid w:val="00064B35"/>
    <w:rsid w:val="00067A1A"/>
    <w:rsid w:val="000712DA"/>
    <w:rsid w:val="0007225D"/>
    <w:rsid w:val="000741F2"/>
    <w:rsid w:val="0007738F"/>
    <w:rsid w:val="0008197F"/>
    <w:rsid w:val="00082A7D"/>
    <w:rsid w:val="000835CD"/>
    <w:rsid w:val="000873BF"/>
    <w:rsid w:val="00090385"/>
    <w:rsid w:val="00092AEA"/>
    <w:rsid w:val="00094DA0"/>
    <w:rsid w:val="000964F3"/>
    <w:rsid w:val="00096E5A"/>
    <w:rsid w:val="000A2856"/>
    <w:rsid w:val="000A5767"/>
    <w:rsid w:val="000B07BA"/>
    <w:rsid w:val="000B1262"/>
    <w:rsid w:val="000B2DCC"/>
    <w:rsid w:val="000B42A7"/>
    <w:rsid w:val="000B4A27"/>
    <w:rsid w:val="000C0D0E"/>
    <w:rsid w:val="000D15C4"/>
    <w:rsid w:val="000D3496"/>
    <w:rsid w:val="000D3A71"/>
    <w:rsid w:val="000D49CA"/>
    <w:rsid w:val="000D5262"/>
    <w:rsid w:val="000E068A"/>
    <w:rsid w:val="000E3ACD"/>
    <w:rsid w:val="000F12B5"/>
    <w:rsid w:val="000F12F2"/>
    <w:rsid w:val="000F5127"/>
    <w:rsid w:val="000F52C6"/>
    <w:rsid w:val="00100DD9"/>
    <w:rsid w:val="00104823"/>
    <w:rsid w:val="00105FE6"/>
    <w:rsid w:val="00107955"/>
    <w:rsid w:val="00113303"/>
    <w:rsid w:val="00113725"/>
    <w:rsid w:val="001146AF"/>
    <w:rsid w:val="0011615C"/>
    <w:rsid w:val="00117FE3"/>
    <w:rsid w:val="001207FA"/>
    <w:rsid w:val="0012240E"/>
    <w:rsid w:val="00122F6B"/>
    <w:rsid w:val="00127CEC"/>
    <w:rsid w:val="001343F2"/>
    <w:rsid w:val="00140DC9"/>
    <w:rsid w:val="00141E45"/>
    <w:rsid w:val="001429D5"/>
    <w:rsid w:val="00144758"/>
    <w:rsid w:val="00145F3C"/>
    <w:rsid w:val="00146325"/>
    <w:rsid w:val="00146BEB"/>
    <w:rsid w:val="0015489F"/>
    <w:rsid w:val="0015570C"/>
    <w:rsid w:val="00161116"/>
    <w:rsid w:val="00161C21"/>
    <w:rsid w:val="00164648"/>
    <w:rsid w:val="00164CEE"/>
    <w:rsid w:val="00167821"/>
    <w:rsid w:val="001767B7"/>
    <w:rsid w:val="001810D6"/>
    <w:rsid w:val="00184AF1"/>
    <w:rsid w:val="001857D7"/>
    <w:rsid w:val="001863FA"/>
    <w:rsid w:val="0019248E"/>
    <w:rsid w:val="00194C8D"/>
    <w:rsid w:val="001A08D1"/>
    <w:rsid w:val="001A310E"/>
    <w:rsid w:val="001A68BA"/>
    <w:rsid w:val="001B3540"/>
    <w:rsid w:val="001B61D0"/>
    <w:rsid w:val="001B7316"/>
    <w:rsid w:val="001C76BD"/>
    <w:rsid w:val="001D0335"/>
    <w:rsid w:val="001D107D"/>
    <w:rsid w:val="001D474B"/>
    <w:rsid w:val="001E08B9"/>
    <w:rsid w:val="001E0BC1"/>
    <w:rsid w:val="001F3D0F"/>
    <w:rsid w:val="001F53BE"/>
    <w:rsid w:val="001F6291"/>
    <w:rsid w:val="00202C06"/>
    <w:rsid w:val="00206758"/>
    <w:rsid w:val="00211C9B"/>
    <w:rsid w:val="0021728C"/>
    <w:rsid w:val="00220822"/>
    <w:rsid w:val="00221A95"/>
    <w:rsid w:val="002247CE"/>
    <w:rsid w:val="00227215"/>
    <w:rsid w:val="002350EE"/>
    <w:rsid w:val="00235D8B"/>
    <w:rsid w:val="00235FEA"/>
    <w:rsid w:val="00237328"/>
    <w:rsid w:val="0024047E"/>
    <w:rsid w:val="00245DFD"/>
    <w:rsid w:val="0025441F"/>
    <w:rsid w:val="00256E90"/>
    <w:rsid w:val="00256FF3"/>
    <w:rsid w:val="002570DF"/>
    <w:rsid w:val="00264E09"/>
    <w:rsid w:val="00265D75"/>
    <w:rsid w:val="0026612F"/>
    <w:rsid w:val="002670C7"/>
    <w:rsid w:val="00272781"/>
    <w:rsid w:val="002727E1"/>
    <w:rsid w:val="00277808"/>
    <w:rsid w:val="00280398"/>
    <w:rsid w:val="002814A0"/>
    <w:rsid w:val="0028300F"/>
    <w:rsid w:val="00285069"/>
    <w:rsid w:val="00287940"/>
    <w:rsid w:val="002952FD"/>
    <w:rsid w:val="0029608F"/>
    <w:rsid w:val="00296E86"/>
    <w:rsid w:val="002A0732"/>
    <w:rsid w:val="002A079B"/>
    <w:rsid w:val="002A41F2"/>
    <w:rsid w:val="002A4251"/>
    <w:rsid w:val="002B070B"/>
    <w:rsid w:val="002B0A96"/>
    <w:rsid w:val="002B11D8"/>
    <w:rsid w:val="002B3433"/>
    <w:rsid w:val="002B39FC"/>
    <w:rsid w:val="002B7952"/>
    <w:rsid w:val="002C1338"/>
    <w:rsid w:val="002C6755"/>
    <w:rsid w:val="002C6D15"/>
    <w:rsid w:val="002D07D0"/>
    <w:rsid w:val="002D69C8"/>
    <w:rsid w:val="002D6CF3"/>
    <w:rsid w:val="002E3026"/>
    <w:rsid w:val="002E4951"/>
    <w:rsid w:val="002F029B"/>
    <w:rsid w:val="002F1F74"/>
    <w:rsid w:val="002F5BB0"/>
    <w:rsid w:val="0030000F"/>
    <w:rsid w:val="00300EDF"/>
    <w:rsid w:val="003035C6"/>
    <w:rsid w:val="00304252"/>
    <w:rsid w:val="003061F7"/>
    <w:rsid w:val="00306B63"/>
    <w:rsid w:val="00311795"/>
    <w:rsid w:val="00312CEC"/>
    <w:rsid w:val="003154DE"/>
    <w:rsid w:val="0031753A"/>
    <w:rsid w:val="00317891"/>
    <w:rsid w:val="00320CCB"/>
    <w:rsid w:val="003210B4"/>
    <w:rsid w:val="00325FC0"/>
    <w:rsid w:val="0033251D"/>
    <w:rsid w:val="00332BB4"/>
    <w:rsid w:val="00334AFA"/>
    <w:rsid w:val="00337687"/>
    <w:rsid w:val="00340ABE"/>
    <w:rsid w:val="0034345B"/>
    <w:rsid w:val="003441CC"/>
    <w:rsid w:val="0034511F"/>
    <w:rsid w:val="00345E2B"/>
    <w:rsid w:val="00346D14"/>
    <w:rsid w:val="003513B9"/>
    <w:rsid w:val="0035535C"/>
    <w:rsid w:val="003559C6"/>
    <w:rsid w:val="00355B79"/>
    <w:rsid w:val="00356D74"/>
    <w:rsid w:val="00356D9C"/>
    <w:rsid w:val="003570D5"/>
    <w:rsid w:val="003578DC"/>
    <w:rsid w:val="00360186"/>
    <w:rsid w:val="003637C3"/>
    <w:rsid w:val="003659DE"/>
    <w:rsid w:val="00370A95"/>
    <w:rsid w:val="00376C7A"/>
    <w:rsid w:val="00377ABA"/>
    <w:rsid w:val="003839F7"/>
    <w:rsid w:val="00385483"/>
    <w:rsid w:val="003870C1"/>
    <w:rsid w:val="00390542"/>
    <w:rsid w:val="003936A8"/>
    <w:rsid w:val="00393830"/>
    <w:rsid w:val="003944DF"/>
    <w:rsid w:val="00395751"/>
    <w:rsid w:val="00397ECE"/>
    <w:rsid w:val="003A1D52"/>
    <w:rsid w:val="003A2356"/>
    <w:rsid w:val="003A4AF6"/>
    <w:rsid w:val="003A695A"/>
    <w:rsid w:val="003A76C2"/>
    <w:rsid w:val="003A7836"/>
    <w:rsid w:val="003B34A4"/>
    <w:rsid w:val="003B7C23"/>
    <w:rsid w:val="003C13DB"/>
    <w:rsid w:val="003C3EC1"/>
    <w:rsid w:val="003C5883"/>
    <w:rsid w:val="003C7AC6"/>
    <w:rsid w:val="003D014E"/>
    <w:rsid w:val="003D2B2F"/>
    <w:rsid w:val="003D2ED5"/>
    <w:rsid w:val="003E0D7E"/>
    <w:rsid w:val="003E3CFE"/>
    <w:rsid w:val="003E5E14"/>
    <w:rsid w:val="003E7974"/>
    <w:rsid w:val="003F2168"/>
    <w:rsid w:val="003F28AA"/>
    <w:rsid w:val="003F310C"/>
    <w:rsid w:val="003F33B1"/>
    <w:rsid w:val="003F5173"/>
    <w:rsid w:val="003F66A7"/>
    <w:rsid w:val="00413B4B"/>
    <w:rsid w:val="00413CDE"/>
    <w:rsid w:val="0041524A"/>
    <w:rsid w:val="004155D6"/>
    <w:rsid w:val="004207DD"/>
    <w:rsid w:val="00422469"/>
    <w:rsid w:val="00422E3A"/>
    <w:rsid w:val="00425A2C"/>
    <w:rsid w:val="0042746E"/>
    <w:rsid w:val="004274CC"/>
    <w:rsid w:val="0043028A"/>
    <w:rsid w:val="004304CD"/>
    <w:rsid w:val="00442660"/>
    <w:rsid w:val="0044354F"/>
    <w:rsid w:val="00443607"/>
    <w:rsid w:val="00443706"/>
    <w:rsid w:val="00447810"/>
    <w:rsid w:val="004548DF"/>
    <w:rsid w:val="00455F95"/>
    <w:rsid w:val="004561C7"/>
    <w:rsid w:val="00457EB8"/>
    <w:rsid w:val="00462839"/>
    <w:rsid w:val="004761E8"/>
    <w:rsid w:val="00481174"/>
    <w:rsid w:val="00484730"/>
    <w:rsid w:val="00492888"/>
    <w:rsid w:val="00494144"/>
    <w:rsid w:val="0049707C"/>
    <w:rsid w:val="004A1B86"/>
    <w:rsid w:val="004A2E52"/>
    <w:rsid w:val="004A3712"/>
    <w:rsid w:val="004A5983"/>
    <w:rsid w:val="004A7145"/>
    <w:rsid w:val="004B1C59"/>
    <w:rsid w:val="004B52F5"/>
    <w:rsid w:val="004B5AE7"/>
    <w:rsid w:val="004B664B"/>
    <w:rsid w:val="004C0873"/>
    <w:rsid w:val="004C61ED"/>
    <w:rsid w:val="004D5B71"/>
    <w:rsid w:val="004D6C81"/>
    <w:rsid w:val="004E3AA9"/>
    <w:rsid w:val="004E6C23"/>
    <w:rsid w:val="004E6F13"/>
    <w:rsid w:val="004F0311"/>
    <w:rsid w:val="004F5400"/>
    <w:rsid w:val="004F7156"/>
    <w:rsid w:val="00505244"/>
    <w:rsid w:val="005061F5"/>
    <w:rsid w:val="00510FB7"/>
    <w:rsid w:val="00516495"/>
    <w:rsid w:val="00521080"/>
    <w:rsid w:val="00530CA5"/>
    <w:rsid w:val="00536180"/>
    <w:rsid w:val="00536BE2"/>
    <w:rsid w:val="0053749E"/>
    <w:rsid w:val="005456C5"/>
    <w:rsid w:val="00554DD6"/>
    <w:rsid w:val="00560EFD"/>
    <w:rsid w:val="005628E5"/>
    <w:rsid w:val="00564CA2"/>
    <w:rsid w:val="00571E9C"/>
    <w:rsid w:val="005802ED"/>
    <w:rsid w:val="00582BD9"/>
    <w:rsid w:val="0058322F"/>
    <w:rsid w:val="00584645"/>
    <w:rsid w:val="005862DE"/>
    <w:rsid w:val="00587D9E"/>
    <w:rsid w:val="0059672F"/>
    <w:rsid w:val="005A4B9F"/>
    <w:rsid w:val="005A5721"/>
    <w:rsid w:val="005A5AFB"/>
    <w:rsid w:val="005A6480"/>
    <w:rsid w:val="005B1B3B"/>
    <w:rsid w:val="005B1DEA"/>
    <w:rsid w:val="005B1FD5"/>
    <w:rsid w:val="005B264E"/>
    <w:rsid w:val="005C1576"/>
    <w:rsid w:val="005D1A9C"/>
    <w:rsid w:val="005D2A69"/>
    <w:rsid w:val="005D3B8E"/>
    <w:rsid w:val="005D418C"/>
    <w:rsid w:val="005D754B"/>
    <w:rsid w:val="005D7F80"/>
    <w:rsid w:val="005E4649"/>
    <w:rsid w:val="005F2DFC"/>
    <w:rsid w:val="0060147A"/>
    <w:rsid w:val="00604FD9"/>
    <w:rsid w:val="006130C7"/>
    <w:rsid w:val="00613ED8"/>
    <w:rsid w:val="00617041"/>
    <w:rsid w:val="00617B0C"/>
    <w:rsid w:val="00621F6D"/>
    <w:rsid w:val="00621FCC"/>
    <w:rsid w:val="006220BA"/>
    <w:rsid w:val="006230AD"/>
    <w:rsid w:val="00634F1B"/>
    <w:rsid w:val="006358CC"/>
    <w:rsid w:val="00636780"/>
    <w:rsid w:val="00640739"/>
    <w:rsid w:val="006448AC"/>
    <w:rsid w:val="00644BC9"/>
    <w:rsid w:val="00644F90"/>
    <w:rsid w:val="006452A2"/>
    <w:rsid w:val="006506B4"/>
    <w:rsid w:val="00650939"/>
    <w:rsid w:val="00656FFE"/>
    <w:rsid w:val="00664C2F"/>
    <w:rsid w:val="00667052"/>
    <w:rsid w:val="00667B16"/>
    <w:rsid w:val="00667F6F"/>
    <w:rsid w:val="00670432"/>
    <w:rsid w:val="00670FC1"/>
    <w:rsid w:val="00674EA2"/>
    <w:rsid w:val="006753FE"/>
    <w:rsid w:val="00675855"/>
    <w:rsid w:val="006772D9"/>
    <w:rsid w:val="00677ECC"/>
    <w:rsid w:val="00681F10"/>
    <w:rsid w:val="006841DE"/>
    <w:rsid w:val="0068443D"/>
    <w:rsid w:val="00685873"/>
    <w:rsid w:val="00686AC3"/>
    <w:rsid w:val="00686CEF"/>
    <w:rsid w:val="0069005A"/>
    <w:rsid w:val="006924E0"/>
    <w:rsid w:val="00693F7C"/>
    <w:rsid w:val="00694BC8"/>
    <w:rsid w:val="006962AC"/>
    <w:rsid w:val="006A1086"/>
    <w:rsid w:val="006A1D36"/>
    <w:rsid w:val="006A4C7D"/>
    <w:rsid w:val="006A4F18"/>
    <w:rsid w:val="006A51E7"/>
    <w:rsid w:val="006A640F"/>
    <w:rsid w:val="006B166E"/>
    <w:rsid w:val="006B1DE0"/>
    <w:rsid w:val="006B207C"/>
    <w:rsid w:val="006B2C5C"/>
    <w:rsid w:val="006B558F"/>
    <w:rsid w:val="006C06EC"/>
    <w:rsid w:val="006C0836"/>
    <w:rsid w:val="006C14BC"/>
    <w:rsid w:val="006C4299"/>
    <w:rsid w:val="006C4F20"/>
    <w:rsid w:val="006C739F"/>
    <w:rsid w:val="006C7804"/>
    <w:rsid w:val="006C7ED4"/>
    <w:rsid w:val="006D0B30"/>
    <w:rsid w:val="006D1715"/>
    <w:rsid w:val="006D1956"/>
    <w:rsid w:val="006D4600"/>
    <w:rsid w:val="006E0E56"/>
    <w:rsid w:val="006E1EF0"/>
    <w:rsid w:val="006E4C97"/>
    <w:rsid w:val="006F01EE"/>
    <w:rsid w:val="006F08D3"/>
    <w:rsid w:val="006F5A62"/>
    <w:rsid w:val="006F6192"/>
    <w:rsid w:val="006F67B4"/>
    <w:rsid w:val="006F7A7B"/>
    <w:rsid w:val="007011CE"/>
    <w:rsid w:val="00702138"/>
    <w:rsid w:val="0070247F"/>
    <w:rsid w:val="00706254"/>
    <w:rsid w:val="007120E1"/>
    <w:rsid w:val="0071241B"/>
    <w:rsid w:val="00717593"/>
    <w:rsid w:val="0071794D"/>
    <w:rsid w:val="00717C06"/>
    <w:rsid w:val="00725684"/>
    <w:rsid w:val="00727FF8"/>
    <w:rsid w:val="00732748"/>
    <w:rsid w:val="007345A9"/>
    <w:rsid w:val="00737B56"/>
    <w:rsid w:val="00737D01"/>
    <w:rsid w:val="007403E9"/>
    <w:rsid w:val="007424A3"/>
    <w:rsid w:val="00743C80"/>
    <w:rsid w:val="00745224"/>
    <w:rsid w:val="007467F9"/>
    <w:rsid w:val="0074767D"/>
    <w:rsid w:val="007601AB"/>
    <w:rsid w:val="00760DA5"/>
    <w:rsid w:val="0076346E"/>
    <w:rsid w:val="007738BB"/>
    <w:rsid w:val="00773BBA"/>
    <w:rsid w:val="007772E9"/>
    <w:rsid w:val="0077730E"/>
    <w:rsid w:val="00777D8E"/>
    <w:rsid w:val="007810A6"/>
    <w:rsid w:val="00781F64"/>
    <w:rsid w:val="007828C9"/>
    <w:rsid w:val="00784E26"/>
    <w:rsid w:val="0078509B"/>
    <w:rsid w:val="0078670A"/>
    <w:rsid w:val="007872C8"/>
    <w:rsid w:val="00787B9B"/>
    <w:rsid w:val="00792DE5"/>
    <w:rsid w:val="007940A6"/>
    <w:rsid w:val="00794A16"/>
    <w:rsid w:val="007A03DB"/>
    <w:rsid w:val="007A0784"/>
    <w:rsid w:val="007A0A8A"/>
    <w:rsid w:val="007A11E0"/>
    <w:rsid w:val="007A1415"/>
    <w:rsid w:val="007A2300"/>
    <w:rsid w:val="007A2668"/>
    <w:rsid w:val="007A2E43"/>
    <w:rsid w:val="007A4706"/>
    <w:rsid w:val="007A7AE2"/>
    <w:rsid w:val="007B00BE"/>
    <w:rsid w:val="007B092B"/>
    <w:rsid w:val="007B2100"/>
    <w:rsid w:val="007C28C5"/>
    <w:rsid w:val="007C5656"/>
    <w:rsid w:val="007C5DC7"/>
    <w:rsid w:val="007D11C8"/>
    <w:rsid w:val="007D16CA"/>
    <w:rsid w:val="007D6270"/>
    <w:rsid w:val="007D65AF"/>
    <w:rsid w:val="007E3289"/>
    <w:rsid w:val="007E73AF"/>
    <w:rsid w:val="007F0965"/>
    <w:rsid w:val="007F1FE0"/>
    <w:rsid w:val="007F211A"/>
    <w:rsid w:val="007F381F"/>
    <w:rsid w:val="007F6888"/>
    <w:rsid w:val="007F7F0F"/>
    <w:rsid w:val="0080005D"/>
    <w:rsid w:val="008030E7"/>
    <w:rsid w:val="00804E5A"/>
    <w:rsid w:val="00805A3C"/>
    <w:rsid w:val="00805D81"/>
    <w:rsid w:val="00810A64"/>
    <w:rsid w:val="00815B7F"/>
    <w:rsid w:val="00815BC3"/>
    <w:rsid w:val="008213DC"/>
    <w:rsid w:val="00821AB8"/>
    <w:rsid w:val="00825D52"/>
    <w:rsid w:val="00832E84"/>
    <w:rsid w:val="008336EA"/>
    <w:rsid w:val="008407EA"/>
    <w:rsid w:val="008414EF"/>
    <w:rsid w:val="00846397"/>
    <w:rsid w:val="00851722"/>
    <w:rsid w:val="00855A25"/>
    <w:rsid w:val="00857080"/>
    <w:rsid w:val="00862603"/>
    <w:rsid w:val="0086763E"/>
    <w:rsid w:val="00867758"/>
    <w:rsid w:val="00867784"/>
    <w:rsid w:val="00870427"/>
    <w:rsid w:val="00871525"/>
    <w:rsid w:val="00872CA2"/>
    <w:rsid w:val="008739A5"/>
    <w:rsid w:val="00875777"/>
    <w:rsid w:val="00882487"/>
    <w:rsid w:val="00883F5B"/>
    <w:rsid w:val="00885F0B"/>
    <w:rsid w:val="00887BC6"/>
    <w:rsid w:val="008927C7"/>
    <w:rsid w:val="008935D6"/>
    <w:rsid w:val="00893D52"/>
    <w:rsid w:val="008946E1"/>
    <w:rsid w:val="008A1AF1"/>
    <w:rsid w:val="008A36A6"/>
    <w:rsid w:val="008A59F4"/>
    <w:rsid w:val="008A62E2"/>
    <w:rsid w:val="008B05AB"/>
    <w:rsid w:val="008B279C"/>
    <w:rsid w:val="008C3746"/>
    <w:rsid w:val="008C5B96"/>
    <w:rsid w:val="008C5CD9"/>
    <w:rsid w:val="008D0CC8"/>
    <w:rsid w:val="008D3D16"/>
    <w:rsid w:val="008D49CF"/>
    <w:rsid w:val="008E10D3"/>
    <w:rsid w:val="008E7A12"/>
    <w:rsid w:val="008F0CC7"/>
    <w:rsid w:val="008F5CAA"/>
    <w:rsid w:val="008F7D4A"/>
    <w:rsid w:val="0090048D"/>
    <w:rsid w:val="009005C4"/>
    <w:rsid w:val="009143FC"/>
    <w:rsid w:val="00914818"/>
    <w:rsid w:val="00916838"/>
    <w:rsid w:val="00916B17"/>
    <w:rsid w:val="009217CC"/>
    <w:rsid w:val="009226F9"/>
    <w:rsid w:val="009246D3"/>
    <w:rsid w:val="00925080"/>
    <w:rsid w:val="00930505"/>
    <w:rsid w:val="00936106"/>
    <w:rsid w:val="00940988"/>
    <w:rsid w:val="00944D9E"/>
    <w:rsid w:val="00945C1B"/>
    <w:rsid w:val="00950995"/>
    <w:rsid w:val="0095139D"/>
    <w:rsid w:val="00951FFA"/>
    <w:rsid w:val="0095465B"/>
    <w:rsid w:val="00955339"/>
    <w:rsid w:val="00957079"/>
    <w:rsid w:val="00963969"/>
    <w:rsid w:val="00964F6D"/>
    <w:rsid w:val="009669A8"/>
    <w:rsid w:val="0096748C"/>
    <w:rsid w:val="00971DC0"/>
    <w:rsid w:val="009735BF"/>
    <w:rsid w:val="00974A3D"/>
    <w:rsid w:val="0097540E"/>
    <w:rsid w:val="00983B19"/>
    <w:rsid w:val="00987278"/>
    <w:rsid w:val="009A17EE"/>
    <w:rsid w:val="009A1870"/>
    <w:rsid w:val="009A2C9D"/>
    <w:rsid w:val="009A366B"/>
    <w:rsid w:val="009A6564"/>
    <w:rsid w:val="009A7928"/>
    <w:rsid w:val="009B1524"/>
    <w:rsid w:val="009B52FE"/>
    <w:rsid w:val="009C00FE"/>
    <w:rsid w:val="009C160F"/>
    <w:rsid w:val="009C1869"/>
    <w:rsid w:val="009C253E"/>
    <w:rsid w:val="009C485E"/>
    <w:rsid w:val="009C64C6"/>
    <w:rsid w:val="009C7BF8"/>
    <w:rsid w:val="009D1C94"/>
    <w:rsid w:val="009D2E1F"/>
    <w:rsid w:val="009E1457"/>
    <w:rsid w:val="009E1578"/>
    <w:rsid w:val="009E1C17"/>
    <w:rsid w:val="009E49A0"/>
    <w:rsid w:val="009F5D7D"/>
    <w:rsid w:val="009F7F1E"/>
    <w:rsid w:val="00A00BB5"/>
    <w:rsid w:val="00A00BF6"/>
    <w:rsid w:val="00A02AFC"/>
    <w:rsid w:val="00A03A0E"/>
    <w:rsid w:val="00A054CE"/>
    <w:rsid w:val="00A1035A"/>
    <w:rsid w:val="00A13638"/>
    <w:rsid w:val="00A153EF"/>
    <w:rsid w:val="00A20322"/>
    <w:rsid w:val="00A21DAD"/>
    <w:rsid w:val="00A22E90"/>
    <w:rsid w:val="00A25D44"/>
    <w:rsid w:val="00A320F7"/>
    <w:rsid w:val="00A35B24"/>
    <w:rsid w:val="00A42092"/>
    <w:rsid w:val="00A4592C"/>
    <w:rsid w:val="00A4754D"/>
    <w:rsid w:val="00A51D10"/>
    <w:rsid w:val="00A51F9F"/>
    <w:rsid w:val="00A54F03"/>
    <w:rsid w:val="00A557CC"/>
    <w:rsid w:val="00A70D56"/>
    <w:rsid w:val="00A71BD1"/>
    <w:rsid w:val="00A72788"/>
    <w:rsid w:val="00A75CA6"/>
    <w:rsid w:val="00A77629"/>
    <w:rsid w:val="00A81C83"/>
    <w:rsid w:val="00A821CA"/>
    <w:rsid w:val="00A82B69"/>
    <w:rsid w:val="00A84999"/>
    <w:rsid w:val="00A85E3A"/>
    <w:rsid w:val="00A865F4"/>
    <w:rsid w:val="00A87133"/>
    <w:rsid w:val="00A94207"/>
    <w:rsid w:val="00A95905"/>
    <w:rsid w:val="00AA1B4D"/>
    <w:rsid w:val="00AA2730"/>
    <w:rsid w:val="00AA48D9"/>
    <w:rsid w:val="00AA6B67"/>
    <w:rsid w:val="00AB53C3"/>
    <w:rsid w:val="00AC19A4"/>
    <w:rsid w:val="00AC31CD"/>
    <w:rsid w:val="00AC68B5"/>
    <w:rsid w:val="00AD0CF8"/>
    <w:rsid w:val="00AD635E"/>
    <w:rsid w:val="00AD672E"/>
    <w:rsid w:val="00AD6DB0"/>
    <w:rsid w:val="00AD7250"/>
    <w:rsid w:val="00AE09D9"/>
    <w:rsid w:val="00AE28F1"/>
    <w:rsid w:val="00AE5510"/>
    <w:rsid w:val="00AF0B0B"/>
    <w:rsid w:val="00AF57D1"/>
    <w:rsid w:val="00AF5EDD"/>
    <w:rsid w:val="00AF623F"/>
    <w:rsid w:val="00B02EA5"/>
    <w:rsid w:val="00B0720E"/>
    <w:rsid w:val="00B07CE1"/>
    <w:rsid w:val="00B16D89"/>
    <w:rsid w:val="00B202D8"/>
    <w:rsid w:val="00B20B06"/>
    <w:rsid w:val="00B20B6B"/>
    <w:rsid w:val="00B23A1C"/>
    <w:rsid w:val="00B24AC2"/>
    <w:rsid w:val="00B267B9"/>
    <w:rsid w:val="00B35EBF"/>
    <w:rsid w:val="00B4287B"/>
    <w:rsid w:val="00B46AE7"/>
    <w:rsid w:val="00B472F6"/>
    <w:rsid w:val="00B56122"/>
    <w:rsid w:val="00B6023B"/>
    <w:rsid w:val="00B66886"/>
    <w:rsid w:val="00B758B0"/>
    <w:rsid w:val="00B8275B"/>
    <w:rsid w:val="00B840E5"/>
    <w:rsid w:val="00B84DE0"/>
    <w:rsid w:val="00B8646B"/>
    <w:rsid w:val="00B8682D"/>
    <w:rsid w:val="00B87A7A"/>
    <w:rsid w:val="00B90A9D"/>
    <w:rsid w:val="00B9425C"/>
    <w:rsid w:val="00B96BF1"/>
    <w:rsid w:val="00BA497C"/>
    <w:rsid w:val="00BB00DF"/>
    <w:rsid w:val="00BB0551"/>
    <w:rsid w:val="00BB0D5A"/>
    <w:rsid w:val="00BB10D0"/>
    <w:rsid w:val="00BC0D48"/>
    <w:rsid w:val="00BC2248"/>
    <w:rsid w:val="00BC28C4"/>
    <w:rsid w:val="00BC463F"/>
    <w:rsid w:val="00BC5A2A"/>
    <w:rsid w:val="00BD4CA2"/>
    <w:rsid w:val="00BD5B7E"/>
    <w:rsid w:val="00BD7BA3"/>
    <w:rsid w:val="00BE056C"/>
    <w:rsid w:val="00BE12BB"/>
    <w:rsid w:val="00BE31D9"/>
    <w:rsid w:val="00BE61F8"/>
    <w:rsid w:val="00BE67DB"/>
    <w:rsid w:val="00BF1123"/>
    <w:rsid w:val="00BF3FB3"/>
    <w:rsid w:val="00BF4340"/>
    <w:rsid w:val="00BF4987"/>
    <w:rsid w:val="00BF4D9F"/>
    <w:rsid w:val="00C03CA2"/>
    <w:rsid w:val="00C0584A"/>
    <w:rsid w:val="00C10DA4"/>
    <w:rsid w:val="00C13585"/>
    <w:rsid w:val="00C15100"/>
    <w:rsid w:val="00C15BAD"/>
    <w:rsid w:val="00C16C6C"/>
    <w:rsid w:val="00C2300B"/>
    <w:rsid w:val="00C25AF8"/>
    <w:rsid w:val="00C2641C"/>
    <w:rsid w:val="00C31CB1"/>
    <w:rsid w:val="00C32D0B"/>
    <w:rsid w:val="00C339E1"/>
    <w:rsid w:val="00C34C3C"/>
    <w:rsid w:val="00C35A9F"/>
    <w:rsid w:val="00C408FF"/>
    <w:rsid w:val="00C43B32"/>
    <w:rsid w:val="00C4460C"/>
    <w:rsid w:val="00C45119"/>
    <w:rsid w:val="00C45FE9"/>
    <w:rsid w:val="00C52EDC"/>
    <w:rsid w:val="00C52EE4"/>
    <w:rsid w:val="00C54673"/>
    <w:rsid w:val="00C60309"/>
    <w:rsid w:val="00C60EFB"/>
    <w:rsid w:val="00C6173E"/>
    <w:rsid w:val="00C74085"/>
    <w:rsid w:val="00C81742"/>
    <w:rsid w:val="00C83411"/>
    <w:rsid w:val="00C84F41"/>
    <w:rsid w:val="00C872C5"/>
    <w:rsid w:val="00C9240E"/>
    <w:rsid w:val="00C92711"/>
    <w:rsid w:val="00C93F09"/>
    <w:rsid w:val="00C95760"/>
    <w:rsid w:val="00C95DC3"/>
    <w:rsid w:val="00C969E9"/>
    <w:rsid w:val="00C97954"/>
    <w:rsid w:val="00C97F09"/>
    <w:rsid w:val="00CA1871"/>
    <w:rsid w:val="00CA315D"/>
    <w:rsid w:val="00CA4F29"/>
    <w:rsid w:val="00CA601F"/>
    <w:rsid w:val="00CA735D"/>
    <w:rsid w:val="00CA7E4D"/>
    <w:rsid w:val="00CB00FD"/>
    <w:rsid w:val="00CB4F78"/>
    <w:rsid w:val="00CB54C2"/>
    <w:rsid w:val="00CC08AC"/>
    <w:rsid w:val="00CC1027"/>
    <w:rsid w:val="00CC17E1"/>
    <w:rsid w:val="00CC2C1F"/>
    <w:rsid w:val="00CC6E4D"/>
    <w:rsid w:val="00CD3FEE"/>
    <w:rsid w:val="00CD6DDF"/>
    <w:rsid w:val="00CD7D60"/>
    <w:rsid w:val="00CE2974"/>
    <w:rsid w:val="00CE5DC0"/>
    <w:rsid w:val="00CE7557"/>
    <w:rsid w:val="00CF173B"/>
    <w:rsid w:val="00CF2499"/>
    <w:rsid w:val="00CF3495"/>
    <w:rsid w:val="00CF3EBF"/>
    <w:rsid w:val="00CF632E"/>
    <w:rsid w:val="00CF6D55"/>
    <w:rsid w:val="00D03306"/>
    <w:rsid w:val="00D03833"/>
    <w:rsid w:val="00D042AA"/>
    <w:rsid w:val="00D04FB5"/>
    <w:rsid w:val="00D054B3"/>
    <w:rsid w:val="00D064A1"/>
    <w:rsid w:val="00D07759"/>
    <w:rsid w:val="00D07BBC"/>
    <w:rsid w:val="00D1017B"/>
    <w:rsid w:val="00D14056"/>
    <w:rsid w:val="00D14B6B"/>
    <w:rsid w:val="00D21832"/>
    <w:rsid w:val="00D2363C"/>
    <w:rsid w:val="00D249C2"/>
    <w:rsid w:val="00D31665"/>
    <w:rsid w:val="00D316CD"/>
    <w:rsid w:val="00D33403"/>
    <w:rsid w:val="00D40A6F"/>
    <w:rsid w:val="00D414EF"/>
    <w:rsid w:val="00D4337F"/>
    <w:rsid w:val="00D43BEE"/>
    <w:rsid w:val="00D43F62"/>
    <w:rsid w:val="00D443CC"/>
    <w:rsid w:val="00D454CB"/>
    <w:rsid w:val="00D460B0"/>
    <w:rsid w:val="00D46A99"/>
    <w:rsid w:val="00D52947"/>
    <w:rsid w:val="00D60CDC"/>
    <w:rsid w:val="00D66B9D"/>
    <w:rsid w:val="00D70549"/>
    <w:rsid w:val="00D73CF9"/>
    <w:rsid w:val="00D73D25"/>
    <w:rsid w:val="00D80A32"/>
    <w:rsid w:val="00D80C17"/>
    <w:rsid w:val="00D82896"/>
    <w:rsid w:val="00D87539"/>
    <w:rsid w:val="00D92297"/>
    <w:rsid w:val="00D92E9D"/>
    <w:rsid w:val="00D94810"/>
    <w:rsid w:val="00D94B41"/>
    <w:rsid w:val="00D955E0"/>
    <w:rsid w:val="00D96696"/>
    <w:rsid w:val="00D96F6C"/>
    <w:rsid w:val="00DA0F6B"/>
    <w:rsid w:val="00DA1061"/>
    <w:rsid w:val="00DA398B"/>
    <w:rsid w:val="00DB04B9"/>
    <w:rsid w:val="00DB15F1"/>
    <w:rsid w:val="00DB3DED"/>
    <w:rsid w:val="00DC1661"/>
    <w:rsid w:val="00DC16F8"/>
    <w:rsid w:val="00DC2965"/>
    <w:rsid w:val="00DC325F"/>
    <w:rsid w:val="00DC63AB"/>
    <w:rsid w:val="00DD00B3"/>
    <w:rsid w:val="00DD1380"/>
    <w:rsid w:val="00DD2742"/>
    <w:rsid w:val="00DD6899"/>
    <w:rsid w:val="00DE0201"/>
    <w:rsid w:val="00DE0466"/>
    <w:rsid w:val="00DE3BF4"/>
    <w:rsid w:val="00E004B9"/>
    <w:rsid w:val="00E020BA"/>
    <w:rsid w:val="00E03BD0"/>
    <w:rsid w:val="00E069E3"/>
    <w:rsid w:val="00E07AFC"/>
    <w:rsid w:val="00E11536"/>
    <w:rsid w:val="00E142B1"/>
    <w:rsid w:val="00E14D12"/>
    <w:rsid w:val="00E1531B"/>
    <w:rsid w:val="00E211C6"/>
    <w:rsid w:val="00E21DB4"/>
    <w:rsid w:val="00E248A6"/>
    <w:rsid w:val="00E35E6D"/>
    <w:rsid w:val="00E3681B"/>
    <w:rsid w:val="00E44380"/>
    <w:rsid w:val="00E46CC4"/>
    <w:rsid w:val="00E5007F"/>
    <w:rsid w:val="00E54122"/>
    <w:rsid w:val="00E55655"/>
    <w:rsid w:val="00E61A62"/>
    <w:rsid w:val="00E61E3C"/>
    <w:rsid w:val="00E62699"/>
    <w:rsid w:val="00E63437"/>
    <w:rsid w:val="00E63D27"/>
    <w:rsid w:val="00E64B66"/>
    <w:rsid w:val="00E6673D"/>
    <w:rsid w:val="00E675CD"/>
    <w:rsid w:val="00E70FC4"/>
    <w:rsid w:val="00E711E8"/>
    <w:rsid w:val="00E722C9"/>
    <w:rsid w:val="00E728C5"/>
    <w:rsid w:val="00E73D42"/>
    <w:rsid w:val="00E7553C"/>
    <w:rsid w:val="00E771A4"/>
    <w:rsid w:val="00E809EF"/>
    <w:rsid w:val="00E81989"/>
    <w:rsid w:val="00E864C7"/>
    <w:rsid w:val="00E87873"/>
    <w:rsid w:val="00EA2C80"/>
    <w:rsid w:val="00EB10D8"/>
    <w:rsid w:val="00EB1691"/>
    <w:rsid w:val="00EC28E6"/>
    <w:rsid w:val="00EC2E5A"/>
    <w:rsid w:val="00ED0997"/>
    <w:rsid w:val="00ED15BB"/>
    <w:rsid w:val="00ED19AE"/>
    <w:rsid w:val="00ED42A9"/>
    <w:rsid w:val="00ED4690"/>
    <w:rsid w:val="00ED515A"/>
    <w:rsid w:val="00ED64DD"/>
    <w:rsid w:val="00ED6A62"/>
    <w:rsid w:val="00EE0DD1"/>
    <w:rsid w:val="00EF4ADF"/>
    <w:rsid w:val="00EF5341"/>
    <w:rsid w:val="00EF56A3"/>
    <w:rsid w:val="00EF5A58"/>
    <w:rsid w:val="00EF70C8"/>
    <w:rsid w:val="00F01DFC"/>
    <w:rsid w:val="00F022C0"/>
    <w:rsid w:val="00F053FD"/>
    <w:rsid w:val="00F0754A"/>
    <w:rsid w:val="00F11DC4"/>
    <w:rsid w:val="00F13857"/>
    <w:rsid w:val="00F15329"/>
    <w:rsid w:val="00F175F9"/>
    <w:rsid w:val="00F206C3"/>
    <w:rsid w:val="00F20B76"/>
    <w:rsid w:val="00F21C84"/>
    <w:rsid w:val="00F235E3"/>
    <w:rsid w:val="00F2544D"/>
    <w:rsid w:val="00F30217"/>
    <w:rsid w:val="00F35FA7"/>
    <w:rsid w:val="00F4082B"/>
    <w:rsid w:val="00F41099"/>
    <w:rsid w:val="00F44C84"/>
    <w:rsid w:val="00F5250D"/>
    <w:rsid w:val="00F5554A"/>
    <w:rsid w:val="00F6326D"/>
    <w:rsid w:val="00F653F0"/>
    <w:rsid w:val="00F657EF"/>
    <w:rsid w:val="00F6684A"/>
    <w:rsid w:val="00F707F5"/>
    <w:rsid w:val="00F776B7"/>
    <w:rsid w:val="00F80254"/>
    <w:rsid w:val="00F833F5"/>
    <w:rsid w:val="00F8552C"/>
    <w:rsid w:val="00F92DEE"/>
    <w:rsid w:val="00F93003"/>
    <w:rsid w:val="00FA0627"/>
    <w:rsid w:val="00FA6D57"/>
    <w:rsid w:val="00FA7216"/>
    <w:rsid w:val="00FB52B3"/>
    <w:rsid w:val="00FB7242"/>
    <w:rsid w:val="00FC5A5D"/>
    <w:rsid w:val="00FD5D13"/>
    <w:rsid w:val="00FE2E16"/>
    <w:rsid w:val="00FE3FFE"/>
    <w:rsid w:val="00FE5DD2"/>
    <w:rsid w:val="00FE6237"/>
    <w:rsid w:val="00FE6B73"/>
    <w:rsid w:val="00FE7CDB"/>
    <w:rsid w:val="00FE7F6C"/>
    <w:rsid w:val="00FF04E0"/>
    <w:rsid w:val="00FF1392"/>
    <w:rsid w:val="00F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6625" v:ext="edit"/>
    <o:shapelayout v:ext="edit">
      <o:idmap data="1" v:ext="edit"/>
    </o:shapelayout>
  </w:shapeDefaults>
  <w:decimalSymbol w:val=","/>
  <w:listSeparator w:val=";"/>
  <w15:docId w15:val="{33691BD9-533E-46A8-9C46-931ACF8A155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45224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eastAsia="Times New Roman" w:cs="Times New Roman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74522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45224"/>
    <w:rPr>
      <w:rFonts w:ascii="Arial" w:hAnsi="Arial" w:eastAsia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745224"/>
  </w:style>
  <w:style w:type="paragraph" w:styleId="Podnoje">
    <w:name w:val="footer"/>
    <w:basedOn w:val="Normal"/>
    <w:link w:val="PodnojeChar"/>
    <w:uiPriority w:val="99"/>
    <w:unhideWhenUsed/>
    <w:rsid w:val="007828C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828C9"/>
    <w:rPr>
      <w:rFonts w:ascii="Arial" w:hAnsi="Arial" w:eastAsia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924E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924E0"/>
    <w:rPr>
      <w:rFonts w:ascii="Tahoma" w:hAnsi="Tahoma" w:eastAsia="Times New Roman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AA6B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8B05A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B05A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B05AB"/>
    <w:rPr>
      <w:rFonts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B05AB"/>
    <w:rPr>
      <w:rFonts w:ascii="Times New Roman" w:hAnsi="Times New Roman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B05AB"/>
    <w:rPr>
      <w:rFonts w:ascii="Times New Roman" w:hAnsi="Times New Roman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920631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62742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DZ I 30</izvorni_sadrzaj>
    <derivirana_varijabla naziv="DomainObject.Prostorija.Naziv_1">Soba DZ I 30</derivirana_varijabla>
  </DomainObject.Prostorija.Naziv>
  <DomainObject.Prostorija.Oznaka>
    <izvorni_sadrzaj>DZ I 30</izvorni_sadrzaj>
    <derivirana_varijabla naziv="DomainObject.Prostorija.Oznaka_1">DZ I 30</derivirana_varijabla>
  </DomainObject.Prostorija.Oznaka>
  <DomainObject.Obrazlozenje>
    <izvorni_sadrzaj/>
    <derivirana_varijabla naziv="DomainObject.Obrazlozenje_1"/>
  </DomainObject.Obrazlozenje>
  <DomainObject.StvarniPocetakDatum>
    <izvorni_sadrzaj>10. veljače 2022.</izvorni_sadrzaj>
    <derivirana_varijabla naziv="DomainObject.StvarniPocetakDatum_1">10. veljače 2022.</derivirana_varijabla>
  </DomainObject.StvarniPocetakDatum>
  <DomainObject.StvarniZavrsetakDatum>
    <izvorni_sadrzaj>10. veljače 2022.</izvorni_sadrzaj>
    <derivirana_varijabla naziv="DomainObject.StvarniZavrsetakDatum_1">10. veljače 2022.</derivirana_varijabla>
  </DomainObject.StvarniZavrsetakDatum>
  <DomainObject.PlaniraniZavrsetakDatum>
    <izvorni_sadrzaj>10. veljače 2022.</izvorni_sadrzaj>
    <derivirana_varijabla naziv="DomainObject.PlaniraniZavrsetakDatum_1">10. veljače 2022.</derivirana_varijabla>
  </DomainObject.PlaniraniZavrsetakDatum>
  <DomainObject.PlaniraniPocetakDatum>
    <izvorni_sadrzaj>10. veljače 2022.</izvorni_sadrzaj>
    <derivirana_varijabla naziv="DomainObject.PlaniraniPocetakDatum_1">10. veljače 2022.</derivirana_varijabla>
  </DomainObject.PlaniraniPocetakDatum>
  <DomainObject.StvarniPocetakVrijeme>
    <izvorni_sadrzaj>09:30</izvorni_sadrzaj>
    <derivirana_varijabla naziv="DomainObject.StvarniPocetakVrijeme_1">09:30</derivirana_varijabla>
  </DomainObject.StvarniPocetakVrijeme>
  <DomainObject.StvarniZavrsetakVrijeme>
    <izvorni_sadrzaj>10:40</izvorni_sadrzaj>
    <derivirana_varijabla naziv="DomainObject.StvarniZavrsetakVrijeme_1">10:40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09:30</izvorni_sadrzaj>
    <derivirana_varijabla naziv="DomainObject.PlaniraniPocetakVrijeme_1">09:30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10. veljače 2022.</izvorni_sadrzaj>
    <derivirana_varijabla naziv="DomainObject.Zapisnik.DatumKreiranja_1">10. veljače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P-1894/2021-40</izvorni_sadrzaj>
    <derivirana_varijabla naziv="DomainObject.Zapisnik.Oznaka_1">P-1894/2021-40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1894</izvorni_sadrzaj>
    <derivirana_varijabla naziv="DomainObject.Predmet.Broj_1">1894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2021.</izvorni_sadrzaj>
    <derivirana_varijabla naziv="DomainObject.Predmet.DatumOsnivanja_1">19.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debeli</izvorni_sadrzaj>
    <derivirana_varijabla naziv="DomainObject.Predmet.Opis_1">debeli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P-1894/2021</izvorni_sadrzaj>
    <derivirana_varijabla naziv="DomainObject.Predmet.OznakaBroj_1">P-1894/2021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Raiffeisenbank Austria d.d.</izvorni_sadrzaj>
    <derivirana_varijabla naziv="DomainObject.Predmet.ProtustrankaFormated_1">  Raiffeisenbank Austria d.d.</derivirana_varijabla>
  </DomainObject.Predmet.ProtustrankaFormated>
  <DomainObject.Predmet.ProtustrankaFormatedOIB>
    <izvorni_sadrzaj>  Raiffeisenbank Austria d.d., OIB 53056966535</izvorni_sadrzaj>
    <derivirana_varijabla naziv="DomainObject.Predmet.ProtustrankaFormatedOIB_1">  Raiffeisenbank Austria d.d., OIB 53056966535</derivirana_varijabla>
  </DomainObject.Predmet.ProtustrankaFormatedOIB>
  <DomainObject.Predmet.ProtustrankaFormatedWithAdress>
    <izvorni_sadrzaj> Raiffeisenbank Austria d.d., Petrinjska 59, 10000 Zagreb</izvorni_sadrzaj>
    <derivirana_varijabla naziv="DomainObject.Predmet.ProtustrankaFormatedWithAdress_1"> Raiffeisenbank Austria d.d., Petrinjska 59, 10000 Zagreb</derivirana_varijabla>
  </DomainObject.Predmet.ProtustrankaFormatedWithAdress>
  <DomainObject.Predmet.ProtustrankaFormatedWithAdressOIB>
    <izvorni_sadrzaj> Raiffeisenbank Austria d.d., OIB 53056966535, Petrinjska 59, 10000 Zagreb</izvorni_sadrzaj>
    <derivirana_varijabla naziv="DomainObject.Predmet.ProtustrankaFormatedWithAdressOIB_1"> Raiffeisenbank Austria d.d., OIB 53056966535, Petrinjska 59, 10000 Zagreb</derivirana_varijabla>
  </DomainObject.Predmet.ProtustrankaFormatedWithAdressOIB>
  <DomainObject.Predmet.ProtustrankaWithAdress>
    <izvorni_sadrzaj>Raiffeisenbank Austria d.d. Petrinjska 59, 10000 Zagreb</izvorni_sadrzaj>
    <derivirana_varijabla naziv="DomainObject.Predmet.ProtustrankaWithAdress_1">Raiffeisenbank Austria d.d. Petrinjska 59, 10000 Zagreb</derivirana_varijabla>
  </DomainObject.Predmet.ProtustrankaWithAdress>
  <DomainObject.Predmet.ProtustrankaWithAdressOIB>
    <izvorni_sadrzaj>Raiffeisenbank Austria d.d., OIB 53056966535, Petrinjska 59, 10000 Zagreb</izvorni_sadrzaj>
    <derivirana_varijabla naziv="DomainObject.Predmet.ProtustrankaWithAdressOIB_1">Raiffeisenbank Austria d.d., OIB 53056966535, Petrinjska 59, 10000 Zagreb</derivirana_varijabla>
  </DomainObject.Predmet.ProtustrankaWithAdressOIB>
  <DomainObject.Predmet.ProtustrankaNazivFormated>
    <izvorni_sadrzaj>Raiffeisenbank Austria d.d.</izvorni_sadrzaj>
    <derivirana_varijabla naziv="DomainObject.Predmet.ProtustrankaNazivFormated_1">Raiffeisenbank Austria d.d.</derivirana_varijabla>
  </DomainObject.Predmet.ProtustrankaNazivFormated>
  <DomainObject.Predmet.ProtustrankaNazivFormatedOIB>
    <izvorni_sadrzaj>Raiffeisenbank Austria d.d., OIB 53056966535</izvorni_sadrzaj>
    <derivirana_varijabla naziv="DomainObject.Predmet.ProtustrankaNazivFormatedOIB_1">Raiffeisenbank Austria d.d., OIB 53056966535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 - M. Jurovicki</izvorni_sadrzaj>
    <derivirana_varijabla naziv="DomainObject.Predmet.Referada.Naziv_1">70. - M. Jurovicki</derivirana_varijabla>
  </DomainObject.Predmet.Referada.Naziv>
  <DomainObject.Predmet.Referada.Oznaka>
    <izvorni_sadrzaj>70.</izvorni_sadrzaj>
    <derivirana_varijabla naziv="DomainObject.Predmet.Referada.Oznaka_1">70.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NOVABELA GRUPA d.o.o.; ARIS 2000 d.o.o.; Hrvoje Šimić</izvorni_sadrzaj>
    <derivirana_varijabla naziv="DomainObject.Predmet.StrankaFormated_1">  NOVABELA GRUPA d.o.o.; ARIS 2000 d.o.o.; Hrvoje Šimić</derivirana_varijabla>
  </DomainObject.Predmet.StrankaFormated>
  <DomainObject.Predmet.StrankaFormatedOIB>
    <izvorni_sadrzaj>  NOVABELA GRUPA d.o.o., OIB 83565636972; ARIS 2000 d.o.o., OIB 06571045637; Hrvoje Šimić, OIB 45735250142</izvorni_sadrzaj>
    <derivirana_varijabla naziv="DomainObject.Predmet.StrankaFormatedOIB_1">  NOVABELA GRUPA d.o.o., OIB 83565636972; ARIS 2000 d.o.o., OIB 06571045637; Hrvoje Šimić, OIB 45735250142</derivirana_varijabla>
  </DomainObject.Predmet.StrankaFormatedOIB>
  <DomainObject.Predmet.StrankaFormatedWithAdress>
    <izvorni_sadrzaj> NOVABELA GRUPA d.o.o., Augusta Šenoe 3, 10000 Zagreb; ARIS 2000 d.o.o., Fraterščica 60, 10000 Zagreb; Hrvoje Šimić, Šenoina Ulica 3, 10000 Zagreb</izvorni_sadrzaj>
    <derivirana_varijabla naziv="DomainObject.Predmet.StrankaFormatedWithAdress_1"> NOVABELA GRUPA d.o.o., Augusta Šenoe 3, 10000 Zagreb; ARIS 2000 d.o.o., Fraterščica 60, 10000 Zagreb; Hrvoje Šimić, Šenoina Ulica 3, 10000 Zagreb</derivirana_varijabla>
  </DomainObject.Predmet.StrankaFormatedWithAdress>
  <DomainObject.Predmet.StrankaFormatedWithAdressOIB>
    <izvorni_sadrzaj> NOVABELA GRUPA d.o.o., OIB 83565636972, Augusta Šenoe 3, 10000 Zagreb; ARIS 2000 d.o.o., OIB 06571045637, Fraterščica 60, 10000 Zagreb; Hrvoje Šimić, OIB 45735250142, Šenoina Ulica 3, 10000 Zagreb</izvorni_sadrzaj>
    <derivirana_varijabla naziv="DomainObject.Predmet.StrankaFormatedWithAdressOIB_1"> NOVABELA GRUPA d.o.o., OIB 83565636972, Augusta Šenoe 3, 10000 Zagreb; ARIS 2000 d.o.o., OIB 06571045637, Fraterščica 60, 10000 Zagreb; Hrvoje Šimić, OIB 45735250142, Šenoina Ulica 3, 10000 Zagreb</derivirana_varijabla>
  </DomainObject.Predmet.StrankaFormatedWithAdressOIB>
  <DomainObject.Predmet.StrankaWithAdress>
    <izvorni_sadrzaj>NOVABELA GRUPA d.o.o. Augusta Šenoe 3,10000 Zagreb,ARIS 2000 d.o.o. Fraterščica 60,10000 Zagreb,Hrvoje Šimić Šenoina Ulica 3,10000 Zagreb</izvorni_sadrzaj>
    <derivirana_varijabla naziv="DomainObject.Predmet.StrankaWithAdress_1">NOVABELA GRUPA d.o.o. Augusta Šenoe 3,10000 Zagreb,ARIS 2000 d.o.o. Fraterščica 60,10000 Zagreb,Hrvoje Šimić Šenoina Ulica 3,10000 Zagreb</derivirana_varijabla>
  </DomainObject.Predmet.StrankaWithAdress>
  <DomainObject.Predmet.StrankaWithAdressOIB>
    <izvorni_sadrzaj>NOVABELA GRUPA d.o.o., OIB 83565636972, Augusta Šenoe 3,10000 Zagreb,ARIS 2000 d.o.o., OIB 06571045637, Fraterščica 60,10000 Zagreb,Hrvoje Šimić, OIB 45735250142, Šenoina Ulica 3,10000 Zagreb</izvorni_sadrzaj>
    <derivirana_varijabla naziv="DomainObject.Predmet.StrankaWithAdressOIB_1">NOVABELA GRUPA d.o.o., OIB 83565636972, Augusta Šenoe 3,10000 Zagreb,ARIS 2000 d.o.o., OIB 06571045637, Fraterščica 60,10000 Zagreb,Hrvoje Šimić, OIB 45735250142, Šenoina Ulica 3,10000 Zagreb</derivirana_varijabla>
  </DomainObject.Predmet.StrankaWithAdressOIB>
  <DomainObject.Predmet.StrankaNazivFormated>
    <izvorni_sadrzaj>NOVABELA GRUPA d.o.o.,ARIS 2000 d.o.o.,Hrvoje Šimić</izvorni_sadrzaj>
    <derivirana_varijabla naziv="DomainObject.Predmet.StrankaNazivFormated_1">NOVABELA GRUPA d.o.o.,ARIS 2000 d.o.o.,Hrvoje Šimić</derivirana_varijabla>
  </DomainObject.Predmet.StrankaNazivFormated>
  <DomainObject.Predmet.StrankaNazivFormatedOIB>
    <izvorni_sadrzaj>NOVABELA GRUPA d.o.o., OIB 83565636972,ARIS 2000 d.o.o., OIB 06571045637,Hrvoje Šimić, OIB 45735250142</izvorni_sadrzaj>
    <derivirana_varijabla naziv="DomainObject.Predmet.StrankaNazivFormatedOIB_1">NOVABELA GRUPA d.o.o., OIB 83565636972,ARIS 2000 d.o.o., OIB 06571045637,Hrvoje Šimić, OIB 45735250142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 - M. Jurovicki</izvorni_sadrzaj>
    <derivirana_varijabla naziv="DomainObject.Predmet.TrenutnaLokacijaSpisa.Naziv_1">70.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</izvorni_sadrzaj>
    <derivirana_varijabla naziv="DomainObject.Predmet.UstrojstvenaJedinicaVodi.Oznaka_1">P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Isplata od 500.000,01 kn i više</izvorni_sadrzaj>
    <derivirana_varijabla naziv="DomainObject.Predmet.VrstaSpora.Naziv_1">Isplata od 500.000,01 kn i više</derivirana_varijabla>
  </DomainObject.Predmet.VrstaSpora.Naziv>
  <DomainObject.Predmet.Zapisnicar>
    <izvorni_sadrzaj>Mirjana Sarać</izvorni_sadrzaj>
    <derivirana_varijabla naziv="DomainObject.Predmet.Zapisnicar_1">Mirjana Sarać</derivirana_varijabla>
  </DomainObject.Predmet.Zapisnicar>
  <DomainObject.Predmet.StrankaListFormated>
    <izvorni_sadrzaj>
      <item>NOVABELA GRUPA d.o.o.</item>
      <item>ARIS 2000 d.o.o.</item>
      <item>Hrvoje Šimić</item>
    </izvorni_sadrzaj>
    <derivirana_varijabla naziv="DomainObject.Predmet.StrankaListFormated_1">
      <item>NOVABELA GRUPA d.o.o.</item>
      <item>ARIS 2000 d.o.o.</item>
      <item>Hrvoje Šimić</item>
    </derivirana_varijabla>
  </DomainObject.Predmet.StrankaListFormated>
  <DomainObject.Predmet.StrankaListFormatedOIB>
    <izvorni_sadrzaj>
      <item>NOVABELA GRUPA d.o.o., OIB 83565636972</item>
      <item>ARIS 2000 d.o.o., OIB 06571045637</item>
      <item>Hrvoje Šimić, OIB 45735250142</item>
    </izvorni_sadrzaj>
    <derivirana_varijabla naziv="DomainObject.Predmet.StrankaListFormatedOIB_1">
      <item>NOVABELA GRUPA d.o.o., OIB 83565636972</item>
      <item>ARIS 2000 d.o.o., OIB 06571045637</item>
      <item>Hrvoje Šimić, OIB 45735250142</item>
    </derivirana_varijabla>
  </DomainObject.Predmet.StrankaListFormatedOIB>
  <DomainObject.Predmet.StrankaListFormatedWithAdress>
    <izvorni_sadrzaj>
      <item>NOVABELA GRUPA d.o.o., Augusta Šenoe 3, 10000 Zagreb</item>
      <item>ARIS 2000 d.o.o., Fraterščica 60, 10000 Zagreb</item>
      <item>Hrvoje Šimić, Šenoina Ulica 3, 10000 Zagreb</item>
    </izvorni_sadrzaj>
    <derivirana_varijabla naziv="DomainObject.Predmet.StrankaListFormatedWithAdress_1">
      <item>NOVABELA GRUPA d.o.o., Augusta Šenoe 3, 10000 Zagreb</item>
      <item>ARIS 2000 d.o.o., Fraterščica 60, 10000 Zagreb</item>
      <item>Hrvoje Šimić, Šenoina Ulica 3, 10000 Zagreb</item>
    </derivirana_varijabla>
  </DomainObject.Predmet.StrankaListFormatedWithAdress>
  <DomainObject.Predmet.StrankaListFormatedWithAdressOIB>
    <izvorni_sadrzaj>
      <item>NOVABELA GRUPA d.o.o., OIB 83565636972, Augusta Šenoe 3, 10000 Zagreb</item>
      <item>ARIS 2000 d.o.o., OIB 06571045637, Fraterščica 60, 10000 Zagreb</item>
      <item>Hrvoje Šimić, OIB 45735250142, Šenoina Ulica 3, 10000 Zagreb</item>
    </izvorni_sadrzaj>
    <derivirana_varijabla naziv="DomainObject.Predmet.StrankaListFormatedWithAdressOIB_1">
      <item>NOVABELA GRUPA d.o.o., OIB 83565636972, Augusta Šenoe 3, 10000 Zagreb</item>
      <item>ARIS 2000 d.o.o., OIB 06571045637, Fraterščica 60, 10000 Zagreb</item>
      <item>Hrvoje Šimić, OIB 45735250142, Šenoina Ulica 3, 10000 Zagreb</item>
    </derivirana_varijabla>
  </DomainObject.Predmet.StrankaListFormatedWithAdressOIB>
  <DomainObject.Predmet.StrankaListNazivFormated>
    <izvorni_sadrzaj>
      <item>NOVABELA GRUPA d.o.o.</item>
      <item>ARIS 2000 d.o.o.</item>
      <item>Hrvoje Šimić</item>
    </izvorni_sadrzaj>
    <derivirana_varijabla naziv="DomainObject.Predmet.StrankaListNazivFormated_1">
      <item>NOVABELA GRUPA d.o.o.</item>
      <item>ARIS 2000 d.o.o.</item>
      <item>Hrvoje Šimić</item>
    </derivirana_varijabla>
  </DomainObject.Predmet.StrankaListNazivFormated>
  <DomainObject.Predmet.StrankaListNazivFormatedOIB>
    <izvorni_sadrzaj>
      <item>NOVABELA GRUPA d.o.o., OIB 83565636972</item>
      <item>ARIS 2000 d.o.o., OIB 06571045637</item>
      <item>Hrvoje Šimić, OIB 45735250142</item>
    </izvorni_sadrzaj>
    <derivirana_varijabla naziv="DomainObject.Predmet.StrankaListNazivFormatedOIB_1">
      <item>NOVABELA GRUPA d.o.o., OIB 83565636972</item>
      <item>ARIS 2000 d.o.o., OIB 06571045637</item>
      <item>Hrvoje Šimić, OIB 45735250142</item>
    </derivirana_varijabla>
  </DomainObject.Predmet.StrankaListNazivFormatedOIB>
  <DomainObject.Predmet.ProtuStrankaListFormated>
    <izvorni_sadrzaj>
      <item>Raiffeisenbank Austria d.d.</item>
    </izvorni_sadrzaj>
    <derivirana_varijabla naziv="DomainObject.Predmet.ProtuStrankaListFormated_1">
      <item>Raiffeisenbank Austria d.d.</item>
    </derivirana_varijabla>
  </DomainObject.Predmet.ProtuStrankaListFormated>
  <DomainObject.Predmet.ProtuStrankaListFormatedOIB>
    <izvorni_sadrzaj>
      <item>Raiffeisenbank Austria d.d., OIB 53056966535</item>
    </izvorni_sadrzaj>
    <derivirana_varijabla naziv="DomainObject.Predmet.ProtuStrankaListFormatedOIB_1">
      <item>Raiffeisenbank Austria d.d., OIB 53056966535</item>
    </derivirana_varijabla>
  </DomainObject.Predmet.ProtuStrankaListFormatedOIB>
  <DomainObject.Predmet.ProtuStrankaListFormatedWithAdress>
    <izvorni_sadrzaj>
      <item>Raiffeisenbank Austria d.d., Petrinjska 59, 10000 Zagreb</item>
    </izvorni_sadrzaj>
    <derivirana_varijabla naziv="DomainObject.Predmet.ProtuStrankaListFormatedWithAdress_1">
      <item>Raiffeisenbank Austria d.d., Petrinjska 59, 10000 Zagreb</item>
    </derivirana_varijabla>
  </DomainObject.Predmet.ProtuStrankaListFormatedWithAdress>
  <DomainObject.Predmet.ProtuStrankaListFormatedWithAdressOIB>
    <izvorni_sadrzaj>
      <item>Raiffeisenbank Austria d.d., OIB 53056966535, Petrinjska 59, 10000 Zagreb</item>
    </izvorni_sadrzaj>
    <derivirana_varijabla naziv="DomainObject.Predmet.ProtuStrankaListFormatedWithAdressOIB_1">
      <item>Raiffeisenbank Austria d.d., OIB 53056966535, Petrinjska 59, 10000 Zagreb</item>
    </derivirana_varijabla>
  </DomainObject.Predmet.ProtuStrankaListFormatedWithAdressOIB>
  <DomainObject.Predmet.ProtuStrankaListNazivFormated>
    <izvorni_sadrzaj>
      <item>Raiffeisenbank Austria d.d.</item>
    </izvorni_sadrzaj>
    <derivirana_varijabla naziv="DomainObject.Predmet.ProtuStrankaListNazivFormated_1">
      <item>Raiffeisenbank Austria d.d.</item>
    </derivirana_varijabla>
  </DomainObject.Predmet.ProtuStrankaListNazivFormated>
  <DomainObject.Predmet.ProtuStrankaListNazivFormatedOIB>
    <izvorni_sadrzaj>
      <item>Raiffeisenbank Austria d.d., OIB 53056966535</item>
    </izvorni_sadrzaj>
    <derivirana_varijabla naziv="DomainObject.Predmet.ProtuStrankaListNazivFormatedOIB_1">
      <item>Raiffeisenbank Austria d.d., OIB 53056966535</item>
    </derivirana_varijabla>
  </DomainObject.Predmet.ProtuStrankaListNazivFormatedOIB>
  <DomainObject.Predmet.OstaliListFormated>
    <izvorni_sadrzaj>
      <item>ODVJETNIČKO DRUŠTVO GLAMUZINA &amp; GROŠETA d.o.o.</item>
      <item>Ivan Glamuzina</item>
      <item>Korana Ferdelji</item>
    </izvorni_sadrzaj>
    <derivirana_varijabla naziv="DomainObject.Predmet.OstaliListFormated_1">
      <item>ODVJETNIČKO DRUŠTVO GLAMUZINA &amp; GROŠETA d.o.o.</item>
      <item>Ivan Glamuzina</item>
      <item>Korana Ferdelji</item>
    </derivirana_varijabla>
  </DomainObject.Predmet.OstaliListFormated>
  <DomainObject.Predmet.OstaliListFormatedOIB>
    <izvorni_sadrzaj>
      <item>ODVJETNIČKO DRUŠTVO GLAMUZINA &amp; GROŠETA d.o.o., OIB 69402757072</item>
      <item>Ivan Glamuzina, OIB 04338818052</item>
      <item>Korana Ferdelji, OIB 74691192835</item>
    </izvorni_sadrzaj>
    <derivirana_varijabla naziv="DomainObject.Predmet.OstaliListFormatedOIB_1">
      <item>ODVJETNIČKO DRUŠTVO GLAMUZINA &amp; GROŠETA d.o.o., OIB 69402757072</item>
      <item>Ivan Glamuzina, OIB 04338818052</item>
      <item>Korana Ferdelji, OIB 74691192835</item>
    </derivirana_varijabla>
  </DomainObject.Predmet.OstaliListFormatedOIB>
  <DomainObject.Predmet.OstaliListFormatedWithAdress>
    <izvorni_sadrzaj>
      <item>ODVJETNIČKO DRUŠTVO GLAMUZINA &amp; GROŠETA d.o.o., Trg žrtava fašizma 5, 10000 Zagreb</item>
      <item>Ivan Glamuzina, Krajiška 27, 10000 Zagreb</item>
      <item>Korana Ferdelji, Mirka Viriusa 16, 10000 Zagreb</item>
    </izvorni_sadrzaj>
    <derivirana_varijabla naziv="DomainObject.Predmet.OstaliListFormatedWithAdress_1">
      <item>ODVJETNIČKO DRUŠTVO GLAMUZINA &amp; GROŠETA d.o.o., Trg žrtava fašizma 5, 10000 Zagreb</item>
      <item>Ivan Glamuzina, Krajiška 27, 10000 Zagreb</item>
      <item>Korana Ferdelji, Mirka Viriusa 16, 10000 Zagreb</item>
    </derivirana_varijabla>
  </DomainObject.Predmet.OstaliListFormatedWithAdress>
  <DomainObject.Predmet.OstaliListFormatedWithAdressOIB>
    <izvorni_sadrzaj>
      <item>ODVJETNIČKO DRUŠTVO GLAMUZINA &amp; GROŠETA d.o.o., OIB 69402757072, Trg žrtava fašizma 5, 10000 Zagreb</item>
      <item>Ivan Glamuzina, OIB 04338818052, Krajiška 27, 10000 Zagreb</item>
      <item>Korana Ferdelji, OIB 74691192835, Mirka Viriusa 16, 10000 Zagreb</item>
    </izvorni_sadrzaj>
    <derivirana_varijabla naziv="DomainObject.Predmet.OstaliListFormatedWithAdressOIB_1">
      <item>ODVJETNIČKO DRUŠTVO GLAMUZINA &amp; GROŠETA d.o.o., OIB 69402757072, Trg žrtava fašizma 5, 10000 Zagreb</item>
      <item>Ivan Glamuzina, OIB 04338818052, Krajiška 27, 10000 Zagreb</item>
      <item>Korana Ferdelji, OIB 74691192835, Mirka Viriusa 16, 10000 Zagreb</item>
    </derivirana_varijabla>
  </DomainObject.Predmet.OstaliListFormatedWithAdressOIB>
  <DomainObject.Predmet.OstaliListNazivFormated>
    <izvorni_sadrzaj>
      <item>ODVJETNIČKO DRUŠTVO GLAMUZINA &amp; GROŠETA d.o.o.</item>
      <item>Ivan Glamuzina</item>
      <item>Korana Ferdelji</item>
    </izvorni_sadrzaj>
    <derivirana_varijabla naziv="DomainObject.Predmet.OstaliListNazivFormated_1">
      <item>ODVJETNIČKO DRUŠTVO GLAMUZINA &amp; GROŠETA d.o.o.</item>
      <item>Ivan Glamuzina</item>
      <item>Korana Ferdelji</item>
    </derivirana_varijabla>
  </DomainObject.Predmet.OstaliListNazivFormated>
  <DomainObject.Predmet.OstaliListNazivFormatedOIB>
    <izvorni_sadrzaj>
      <item>ODVJETNIČKO DRUŠTVO GLAMUZINA &amp; GROŠETA d.o.o., OIB 69402757072</item>
      <item>Ivan Glamuzina, OIB 04338818052</item>
      <item>Korana Ferdelji, OIB 74691192835</item>
    </izvorni_sadrzaj>
    <derivirana_varijabla naziv="DomainObject.Predmet.OstaliListNazivFormatedOIB_1">
      <item>ODVJETNIČKO DRUŠTVO GLAMUZINA &amp; GROŠETA d.o.o., OIB 69402757072</item>
      <item>Ivan Glamuzina, OIB 04338818052</item>
      <item>Korana Ferdelji, OIB 74691192835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veljače 2022.</izvorni_sadrzaj>
    <derivirana_varijabla naziv="DomainObject.Datum_1">10. veljače 2022.</derivirana_varijabla>
  </DomainObject.Datum>
  <DomainObject.PoslovniBrojDokumenta>
    <izvorni_sadrzaj>P-1894/2021-40</izvorni_sadrzaj>
    <derivirana_varijabla naziv="DomainObject.PoslovniBrojDokumenta_1">P-1894/2021-40</derivirana_varijabla>
  </DomainObject.PoslovniBrojDokumenta>
  <DomainObject.Predmet.StrankaIDrugi>
    <izvorni_sadrzaj>NOVABELA GRUPA d.o.o. i dr.</izvorni_sadrzaj>
    <derivirana_varijabla naziv="DomainObject.Predmet.StrankaIDrugi_1">NOVABELA GRUPA d.o.o. i dr.</derivirana_varijabla>
  </DomainObject.Predmet.StrankaIDrugi>
  <DomainObject.Predmet.ProtustrankaIDrugi>
    <izvorni_sadrzaj>Raiffeisenbank Austria d.d.</izvorni_sadrzaj>
    <derivirana_varijabla naziv="DomainObject.Predmet.ProtustrankaIDrugi_1">Raiffeisenbank Austria d.d.</derivirana_varijabla>
  </DomainObject.Predmet.ProtustrankaIDrugi>
  <DomainObject.Predmet.StrankaIDrugiAdressOIB>
    <izvorni_sadrzaj>NOVABELA GRUPA d.o.o., OIB 83565636972, Augusta Šenoe 3, 10000 Zagreb i dr.</izvorni_sadrzaj>
    <derivirana_varijabla naziv="DomainObject.Predmet.StrankaIDrugiAdressOIB_1">NOVABELA GRUPA d.o.o., OIB 83565636972, Augusta Šenoe 3, 10000 Zagreb i dr.</derivirana_varijabla>
  </DomainObject.Predmet.StrankaIDrugiAdressOIB>
  <DomainObject.Predmet.ProtustrankaIDrugiAdressOIB>
    <izvorni_sadrzaj>Raiffeisenbank Austria d.d., OIB 53056966535, Petrinjska 59, 10000 Zagreb</izvorni_sadrzaj>
    <derivirana_varijabla naziv="DomainObject.Predmet.ProtustrankaIDrugiAdressOIB_1">Raiffeisenbank Austria d.d., OIB 53056966535, Petrinjska 59,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ODVJETNIČKO DRUŠTVO GLAMUZINA &amp; GROŠETA d.o.o.</item>
      <item>Ivan Glamuzina</item>
      <item>Raiffeisenbank Austria d.d.</item>
      <item>Hrvoje Šimić</item>
      <item>Korana Ferdelji</item>
      <item>NOVABELA GRUPA d.o.o.</item>
      <item>ARIS 2000 d.o.o.</item>
    </izvorni_sadrzaj>
    <derivirana_varijabla naziv="DomainObject.Predmet.SudioniciListNaziv_1">
      <item>ODVJETNIČKO DRUŠTVO GLAMUZINA &amp; GROŠETA d.o.o.</item>
      <item>Ivan Glamuzina</item>
      <item>Raiffeisenbank Austria d.d.</item>
      <item>Hrvoje Šimić</item>
      <item>Korana Ferdelji</item>
      <item>NOVABELA GRUPA d.o.o.</item>
      <item>ARIS 2000 d.o.o.</item>
    </derivirana_varijabla>
  </DomainObject.Predmet.SudioniciListNaziv>
  <DomainObject.Predmet.SudioniciListAdressOIB>
    <izvorni_sadrzaj>
      <item>ODVJETNIČKO DRUŠTVO GLAMUZINA &amp; GROŠETA d.o.o., OIB 69402757072, Trg žrtava fašizma 5,10000 Zagreb</item>
      <item>Ivan Glamuzina, OIB 04338818052, Krajiška 27,10000 Zagreb</item>
      <item>Raiffeisenbank Austria d.d., OIB 53056966535, Petrinjska 59,10000 Zagreb</item>
      <item>Hrvoje Šimić, OIB 45735250142, Šenoina Ulica 3,10000 Zagreb</item>
      <item>Korana Ferdelji, OIB 74691192835, Mirka Viriusa 16,10000 Zagreb</item>
      <item>NOVABELA GRUPA d.o.o., OIB 83565636972, Augusta Šenoe 3,10000 Zagreb</item>
      <item>ARIS 2000 d.o.o., OIB 06571045637, Fraterščica 60,10000 Zagreb</item>
    </izvorni_sadrzaj>
    <derivirana_varijabla naziv="DomainObject.Predmet.SudioniciListAdressOIB_1">
      <item>ODVJETNIČKO DRUŠTVO GLAMUZINA &amp; GROŠETA d.o.o., OIB 69402757072, Trg žrtava fašizma 5,10000 Zagreb</item>
      <item>Ivan Glamuzina, OIB 04338818052, Krajiška 27,10000 Zagreb</item>
      <item>Raiffeisenbank Austria d.d., OIB 53056966535, Petrinjska 59,10000 Zagreb</item>
      <item>Hrvoje Šimić, OIB 45735250142, Šenoina Ulica 3,10000 Zagreb</item>
      <item>Korana Ferdelji, OIB 74691192835, Mirka Viriusa 16,10000 Zagreb</item>
      <item>NOVABELA GRUPA d.o.o., OIB 83565636972, Augusta Šenoe 3,10000 Zagreb</item>
      <item>ARIS 2000 d.o.o., OIB 06571045637, Fraterščica 60,10000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69402757072</item>
      <item>, OIB 04338818052</item>
      <item>, OIB 53056966535</item>
      <item>, OIB 45735250142</item>
      <item>, OIB 74691192835</item>
      <item>, OIB 83565636972</item>
      <item>, OIB 06571045637</item>
    </izvorni_sadrzaj>
    <derivirana_varijabla naziv="DomainObject.Predmet.SudioniciListNazivOIB_1">
      <item>, OIB 69402757072</item>
      <item>, OIB 04338818052</item>
      <item>, OIB 53056966535</item>
      <item>, OIB 45735250142</item>
      <item>, OIB 74691192835</item>
      <item>, OIB 83565636972</item>
      <item>, OIB 06571045637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prosinca 2015.</izvorni_sadrzaj>
    <derivirana_varijabla naziv="DomainObject.Predmet.DatumPocetkaProcesa_1">30. prosinca 2015.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1E0236D-52BB-43D3-B806-7CA0486D927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1616</properties:Words>
  <properties:Characters>8997</properties:Characters>
  <properties:Lines>221</properties:Lines>
  <properties:Paragraphs>77</properties:Paragraphs>
  <properties:TotalTime>98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2022-02-09T13:31:00Z</dcterms:created>
  <dc:creator>Irena Benko</dc:creator>
  <cp:lastModifiedBy>Mirjana Sarać</cp:lastModifiedBy>
  <cp:lastPrinted>2022-01-18T09:22:00Z</cp:lastPrinted>
  <dcterms:modified xmlns:xsi="http://www.w3.org/2001/XMLSchema-instance" xsi:type="dcterms:W3CDTF">2022-02-10T09:42:00Z</dcterms:modified>
  <cp:revision>33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P-1894/2021-40 / Zapisnik - Pripremno ročište (P-1894-2021 Zapisnik - izmjena vijeća pripremno 10.02.22.docx)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