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0f86ed" w14:paraId="a0f86ed" w:rsidRDefault="006B594E" w:rsidP="006B594E" w:rsidR="006B594E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1.Stpn-10/2017</w:t>
      </w:r>
    </w:p>
    <w:p w:rsidRDefault="006B594E" w:rsidP="006B594E" w:rsidR="006B594E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2025" cx="723265"/>
            <wp:effectExtent b="9525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B594E" w:rsidP="006B594E" w:rsidR="006B594E">
      <w:pPr>
        <w:pStyle w:val="Naslov1"/>
        <w:jc w:val="both"/>
      </w:pPr>
    </w:p>
    <w:p w:rsidRDefault="006B594E" w:rsidP="006B594E" w:rsidR="006B594E">
      <w:pPr>
        <w:pStyle w:val="Naslov1"/>
        <w:jc w:val="both"/>
      </w:pPr>
      <w:r>
        <w:t>REPUBLIKA HRVATSKA</w:t>
      </w:r>
    </w:p>
    <w:p w:rsidRDefault="006B594E" w:rsidP="006B594E" w:rsidR="006B594E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6B594E" w:rsidP="006B594E" w:rsidR="006B594E">
      <w:pPr>
        <w:rPr>
          <w:b/>
          <w:lang w:val="hr-HR"/>
        </w:rPr>
      </w:pPr>
      <w:r>
        <w:rPr>
          <w:b/>
          <w:lang w:val="hr-HR"/>
        </w:rPr>
        <w:t>Split, Sukoišanska br. 6</w:t>
      </w:r>
    </w:p>
    <w:p w:rsidRDefault="006B594E" w:rsidP="006B594E" w:rsidR="006B594E">
      <w:pPr>
        <w:rPr>
          <w:lang w:val="hr-HR"/>
        </w:rPr>
      </w:pPr>
    </w:p>
    <w:p w:rsidRDefault="006B594E" w:rsidP="006B594E" w:rsidR="006B594E">
      <w:pPr>
        <w:rPr>
          <w:lang w:val="hr-HR"/>
        </w:rPr>
      </w:pPr>
    </w:p>
    <w:p w:rsidRDefault="006B594E" w:rsidP="006B594E" w:rsidR="006B594E">
      <w:pPr>
        <w:pStyle w:val="Naslov1"/>
      </w:pPr>
      <w:r>
        <w:t>U  I M E  R E P U B L I K E  H R V A T S K E</w:t>
      </w:r>
    </w:p>
    <w:p w:rsidRDefault="006B594E" w:rsidP="006B594E" w:rsidR="006B594E">
      <w:pPr>
        <w:rPr>
          <w:lang w:eastAsia="hr-HR" w:val="hr-HR"/>
        </w:rPr>
      </w:pPr>
    </w:p>
    <w:p w:rsidRDefault="006B594E" w:rsidP="006B594E" w:rsidR="006B594E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 xml:space="preserve">R J E Š E NJ E </w:t>
      </w:r>
    </w:p>
    <w:p w:rsidRDefault="006B594E" w:rsidP="006B594E" w:rsidR="006B594E">
      <w:pPr>
        <w:rPr>
          <w:lang w:val="hr-HR"/>
        </w:rPr>
      </w:pP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ab/>
      </w:r>
      <w:r>
        <w:t xml:space="preserve">               Trgovački sud u Splitu, po sucu ovog suda Velimiru Vukoviću, kao stečajnom sucu, u stečajnom postupku povodom prijedloga predlagatelja-dužnika MARINESA – HVAR  d.o.o. Stari Grad, Put Rudine 3, OIB: 81225415432, za sklapanje predstečajne nagodbe</w:t>
      </w:r>
      <w:r>
        <w:rPr>
          <w:lang w:val="hr-HR"/>
        </w:rPr>
        <w:t xml:space="preserve">, na ročištu radi sklapanja predstečajne nagodbe održanim kod ovog suda </w:t>
      </w:r>
      <w:r w:rsidR="00833A56">
        <w:rPr>
          <w:lang w:val="hr-HR"/>
        </w:rPr>
        <w:t xml:space="preserve">05.listopada </w:t>
      </w:r>
      <w:r>
        <w:rPr>
          <w:lang w:val="hr-HR"/>
        </w:rPr>
        <w:t xml:space="preserve"> 2017. godine</w:t>
      </w:r>
    </w:p>
    <w:p w:rsidRDefault="006B594E" w:rsidP="006B594E" w:rsidR="006B594E">
      <w:pPr>
        <w:jc w:val="center"/>
        <w:rPr>
          <w:lang w:val="hr-HR"/>
        </w:rPr>
      </w:pPr>
      <w:r>
        <w:rPr>
          <w:lang w:val="hr-HR"/>
        </w:rPr>
        <w:t xml:space="preserve">r i j e š i o   j e                                               </w:t>
      </w:r>
    </w:p>
    <w:p w:rsidRDefault="006B594E" w:rsidP="006B594E" w:rsidR="006B594E">
      <w:pPr>
        <w:jc w:val="both"/>
        <w:rPr>
          <w:lang w:val="hr-HR"/>
        </w:rPr>
      </w:pPr>
    </w:p>
    <w:p w:rsidRDefault="006B594E" w:rsidP="006B594E" w:rsidR="006B594E">
      <w:pPr>
        <w:jc w:val="center"/>
        <w:rPr>
          <w:lang w:val="hr-HR"/>
        </w:rPr>
      </w:pPr>
      <w:r>
        <w:rPr>
          <w:lang w:val="hr-HR"/>
        </w:rPr>
        <w:t>Odobrava se sklapanje predstečajne nagodbe koja glasi:</w:t>
      </w:r>
    </w:p>
    <w:p w:rsidRDefault="006B594E" w:rsidP="006B594E" w:rsidR="006B594E">
      <w:pPr>
        <w:jc w:val="both"/>
        <w:rPr>
          <w:lang w:val="hr-HR"/>
        </w:rPr>
      </w:pPr>
    </w:p>
    <w:p w:rsidRDefault="006B594E" w:rsidP="006B594E" w:rsidR="006B594E">
      <w:pPr>
        <w:jc w:val="center"/>
        <w:rPr>
          <w:lang w:val="hr-HR"/>
        </w:rPr>
      </w:pPr>
      <w:r>
        <w:rPr>
          <w:lang w:val="hr-HR"/>
        </w:rPr>
        <w:t xml:space="preserve">PREDSTEČAJNA  NAGODBA </w:t>
      </w:r>
    </w:p>
    <w:p w:rsidRDefault="006B594E" w:rsidP="006B594E" w:rsidR="006B594E">
      <w:pPr>
        <w:rPr>
          <w:lang w:val="hr-HR"/>
        </w:rPr>
      </w:pPr>
    </w:p>
    <w:p w:rsidRDefault="006B594E" w:rsidP="006B594E" w:rsidR="006B594E">
      <w:pPr>
        <w:jc w:val="both"/>
      </w:pPr>
      <w:r>
        <w:t>I. Utvrđuje se da je nad dužnikom MARINESA – HVAR  d.o.o. Stari Grad, Put Rudine 3, OIB: 81225415432 (u daljnjem tekstu predstečajne nagodbe: dužnik), proveden postupak predstečajne nagodbe kod Financijske agencije, Regionalni centar Zagreb pod klasom: UP-I/110/07/15-01/8608 te da su u tom postupku vjerovnici dužnika, s potrebnom većinom glasova, prihvatili Plan financijskog i operativnog restrukturiranja dužnika od 21. ožujka 2017. god., koji je objavljen na web-stranicama Financijske agencije dana 21. ožujka 2017. god. pod ur.br. 04-06-17-8608-59.</w:t>
      </w:r>
    </w:p>
    <w:p w:rsidRDefault="006B594E" w:rsidP="006B594E" w:rsidR="006B594E">
      <w:pPr>
        <w:jc w:val="both"/>
        <w:rPr>
          <w:lang w:eastAsia="hr-HR"/>
        </w:rPr>
      </w:pPr>
    </w:p>
    <w:p w:rsidRDefault="006B594E" w:rsidP="006B594E" w:rsidR="006B594E">
      <w:pPr>
        <w:jc w:val="both"/>
      </w:pPr>
      <w:r>
        <w:rPr>
          <w:lang w:eastAsia="hr-HR"/>
        </w:rPr>
        <w:t>II.</w:t>
      </w:r>
      <w:r>
        <w:t xml:space="preserve"> Sukladno prihvaćenom Planu financijskog i operativnog restrukturiranja dužnika, a s obzirom na način namirenja tražbina, vjerovnici su u ovoj predstečajnoj nagodbi podijeljeni u dvije grupe vjerovnika i to: Grupa A, u koju su svrstani  vjerovnici Javne uprave i trgovačkih društava u većinskom vlasništvu RH, Grupa B u koju su svrstane financijske institucije i Grupa C u koju su svrstani ostali vjerovnici te da su u tom postupku utvrđene tražbine vjerovnika kako slijedi:</w:t>
      </w:r>
    </w:p>
    <w:p w:rsidRDefault="006B594E" w:rsidP="006B594E" w:rsidR="006B594E">
      <w:pPr>
        <w:jc w:val="both"/>
      </w:pPr>
    </w:p>
    <w:p w:rsidRDefault="006B594E" w:rsidP="006B594E" w:rsidR="006B594E">
      <w:pPr>
        <w:jc w:val="both"/>
      </w:pPr>
      <w:r>
        <w:t xml:space="preserve">   GRUPA  A – tijela javne uprave i trgovačka društva u većinskom državnom vlasništvu</w:t>
      </w:r>
    </w:p>
    <w:p w:rsidRDefault="006B594E" w:rsidP="006B594E" w:rsidR="006B594E">
      <w:pPr>
        <w:jc w:val="both"/>
        <w:rPr>
          <w:rFonts w:hAnsi="Californian FB" w:ascii="Californian FB"/>
          <w:sz w:val="20"/>
          <w:szCs w:val="20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Red.</w:t>
            </w:r>
          </w:p>
          <w:p w:rsidRDefault="006B594E" w:rsidP="006F58EC" w:rsidR="006B594E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6B594E" w:rsidP="006F58EC" w:rsidR="006B594E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6B594E" w:rsidP="006F58EC" w:rsidR="006B594E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6B594E" w:rsidP="006F58EC" w:rsidR="006B594E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6F58EC" w:rsidR="006B594E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lastRenderedPageBreak/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193FAD">
            <w:pPr>
              <w:rPr>
                <w:rFonts w:eastAsia="Calibri"/>
                <w:bCs/>
                <w:sz w:val="22"/>
                <w:szCs w:val="22"/>
              </w:rPr>
            </w:pPr>
            <w:r w:rsidRPr="00193FAD">
              <w:rPr>
                <w:sz w:val="22"/>
              </w:rPr>
              <w:t>MINISTARSTVO FINANCIJA RH, Zagreb,OIB: 18683136487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193FAD">
              <w:rPr>
                <w:rFonts w:hAnsi="Times New Roman" w:ascii="Times New Roman"/>
              </w:rPr>
              <w:t>27.043,81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193FAD">
              <w:rPr>
                <w:iCs/>
                <w:sz w:val="22"/>
                <w:szCs w:val="22"/>
              </w:rPr>
              <w:t>16.226,28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193FAD">
              <w:rPr>
                <w:iCs/>
                <w:sz w:val="22"/>
                <w:szCs w:val="22"/>
              </w:rPr>
              <w:t>10.817,52</w:t>
            </w:r>
          </w:p>
        </w:tc>
      </w:tr>
      <w:tr w:rsidTr="006F58EC" w:rsidR="006B594E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193FAD">
            <w:pPr>
              <w:rPr>
                <w:rFonts w:eastAsia="Calibri"/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GRAD STARI GRAD,  OIB: 95584171878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193FAD">
              <w:rPr>
                <w:rFonts w:hAnsi="Times New Roman" w:ascii="Times New Roman"/>
              </w:rPr>
              <w:t>7.835,05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193FAD">
              <w:rPr>
                <w:iCs/>
                <w:sz w:val="22"/>
                <w:szCs w:val="22"/>
              </w:rPr>
              <w:t>4.701,03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193FAD">
              <w:rPr>
                <w:iCs/>
                <w:sz w:val="22"/>
                <w:szCs w:val="22"/>
              </w:rPr>
              <w:t>3.134,02</w:t>
            </w:r>
          </w:p>
        </w:tc>
      </w:tr>
      <w:tr w:rsidTr="006F58EC" w:rsidR="006B594E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193FAD">
            <w:pPr>
              <w:rPr>
                <w:rFonts w:eastAsia="Calibri"/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HEP-Operator distribucijskog</w:t>
            </w:r>
          </w:p>
          <w:p w:rsidRDefault="006B594E" w:rsidP="006F58EC" w:rsidR="006B594E" w:rsidRPr="00193FAD">
            <w:pPr>
              <w:rPr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sustava d.o.o. Zagreb, Ul.grada</w:t>
            </w:r>
          </w:p>
          <w:p w:rsidRDefault="006B594E" w:rsidP="006F58EC" w:rsidR="006B594E" w:rsidRPr="00193FAD">
            <w:pPr>
              <w:rPr>
                <w:rFonts w:eastAsia="Calibri"/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Vukovara 37, OIB: 46830600751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193FAD">
              <w:rPr>
                <w:rFonts w:hAnsi="Times New Roman" w:ascii="Times New Roman"/>
              </w:rPr>
              <w:t>1.611,06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193FAD">
              <w:rPr>
                <w:iCs/>
                <w:sz w:val="22"/>
                <w:szCs w:val="22"/>
              </w:rPr>
              <w:t>966,64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193FAD">
              <w:rPr>
                <w:iCs/>
                <w:sz w:val="22"/>
                <w:szCs w:val="22"/>
              </w:rPr>
              <w:t>644,42</w:t>
            </w:r>
          </w:p>
        </w:tc>
      </w:tr>
      <w:tr w:rsidTr="006F58EC" w:rsidR="006B594E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rPr>
                <w:rFonts w:eastAsia="Calibri"/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LUČKA UPRAVA SPLITSKO DALMATINSKE ŽUPANIJE, OIB: 27478788865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pStyle w:val="Bezproreda"/>
              <w:jc w:val="center"/>
              <w:rPr>
                <w:rFonts w:hAnsi="Times New Roman" w:ascii="Times New Roman"/>
              </w:rPr>
            </w:pPr>
            <w:r w:rsidRPr="00193FAD">
              <w:rPr>
                <w:rFonts w:hAnsi="Times New Roman" w:ascii="Times New Roman"/>
              </w:rPr>
              <w:t>5.000,00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193FAD">
              <w:rPr>
                <w:iCs/>
                <w:sz w:val="22"/>
                <w:szCs w:val="22"/>
              </w:rPr>
              <w:t>3.000,00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193FAD">
              <w:rPr>
                <w:iCs/>
                <w:sz w:val="22"/>
                <w:szCs w:val="22"/>
              </w:rPr>
              <w:t>2.000,00</w:t>
            </w:r>
          </w:p>
        </w:tc>
      </w:tr>
    </w:tbl>
    <w:p w:rsidRDefault="006B594E" w:rsidP="006B594E" w:rsidR="006B594E">
      <w:pPr>
        <w:rPr>
          <w:rFonts w:eastAsia="Calibri" w:hAnsi="Californian FB" w:ascii="Californian FB"/>
          <w:sz w:val="20"/>
          <w:szCs w:val="20"/>
        </w:rPr>
      </w:pPr>
    </w:p>
    <w:p w:rsidRDefault="006B594E" w:rsidP="006B594E" w:rsidR="006B594E">
      <w:pPr>
        <w:rPr>
          <w:b/>
          <w:u w:val="single"/>
        </w:rPr>
      </w:pPr>
    </w:p>
    <w:p w:rsidRDefault="006B594E" w:rsidP="006B594E" w:rsidR="006B594E" w:rsidRPr="001A1DF8">
      <w:r w:rsidRPr="001A1DF8">
        <w:t>GRUPA B</w:t>
      </w:r>
      <w:r>
        <w:t xml:space="preserve"> - financijske institucije</w:t>
      </w:r>
    </w:p>
    <w:p w:rsidRDefault="006B594E" w:rsidP="006B594E" w:rsidR="006B594E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>
            <w:pPr>
              <w:rPr>
                <w:rFonts w:eastAsia="Calibri" w:hAnsi="Californian FB" w:ascii="Californian FB"/>
                <w:sz w:val="20"/>
                <w:szCs w:val="20"/>
              </w:rPr>
            </w:pPr>
            <w:r>
              <w:t>Red.</w:t>
            </w:r>
          </w:p>
          <w:p w:rsidRDefault="006B594E" w:rsidP="006F58EC" w:rsidR="006B594E">
            <w:pPr>
              <w:rPr>
                <w:rFonts w:eastAsia="Calibri" w:hAnsi="Californian FB" w:ascii="Californian FB"/>
              </w:rPr>
            </w:pPr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1A1DF8">
            <w:pPr>
              <w:rPr>
                <w:rFonts w:eastAsia="Calibri"/>
                <w:sz w:val="22"/>
                <w:szCs w:val="22"/>
              </w:rPr>
            </w:pPr>
            <w:r w:rsidRPr="001A1DF8">
              <w:rPr>
                <w:sz w:val="22"/>
                <w:szCs w:val="22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1A1DF8">
            <w:pPr>
              <w:rPr>
                <w:rFonts w:eastAsia="Calibri"/>
                <w:sz w:val="22"/>
                <w:szCs w:val="22"/>
              </w:rPr>
            </w:pPr>
            <w:r w:rsidRPr="001A1DF8">
              <w:rPr>
                <w:sz w:val="22"/>
                <w:szCs w:val="22"/>
              </w:rPr>
              <w:t>IZNOS UTVRĐENE</w:t>
            </w:r>
          </w:p>
          <w:p w:rsidRDefault="006B594E" w:rsidP="006F58EC" w:rsidR="006B594E" w:rsidRPr="001A1DF8">
            <w:pPr>
              <w:rPr>
                <w:sz w:val="22"/>
                <w:szCs w:val="22"/>
              </w:rPr>
            </w:pPr>
            <w:r w:rsidRPr="001A1DF8">
              <w:rPr>
                <w:sz w:val="22"/>
                <w:szCs w:val="22"/>
              </w:rPr>
              <w:t xml:space="preserve">TRAŽBINE </w:t>
            </w:r>
          </w:p>
          <w:p w:rsidRDefault="006B594E" w:rsidP="006F58EC" w:rsidR="006B594E" w:rsidRPr="001A1DF8">
            <w:pPr>
              <w:rPr>
                <w:rFonts w:eastAsia="Calibri"/>
                <w:sz w:val="22"/>
                <w:szCs w:val="22"/>
              </w:rPr>
            </w:pPr>
            <w:r w:rsidRPr="001A1DF8">
              <w:rPr>
                <w:sz w:val="22"/>
                <w:szCs w:val="22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1A1DF8">
            <w:pPr>
              <w:rPr>
                <w:rFonts w:eastAsia="Calibri"/>
                <w:sz w:val="22"/>
                <w:szCs w:val="22"/>
              </w:rPr>
            </w:pPr>
            <w:r w:rsidRPr="001A1DF8">
              <w:rPr>
                <w:sz w:val="22"/>
                <w:szCs w:val="22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1A1DF8">
            <w:pPr>
              <w:rPr>
                <w:rFonts w:eastAsia="Calibri"/>
                <w:sz w:val="22"/>
                <w:szCs w:val="22"/>
              </w:rPr>
            </w:pPr>
            <w:r w:rsidRPr="001A1DF8">
              <w:rPr>
                <w:sz w:val="22"/>
                <w:szCs w:val="22"/>
              </w:rPr>
              <w:t>PREOSTALI IZNOS DUGA ZA NAMIRENJE</w:t>
            </w:r>
          </w:p>
          <w:p w:rsidRDefault="006B594E" w:rsidP="006F58EC" w:rsidR="006B594E" w:rsidRPr="001A1DF8">
            <w:pPr>
              <w:rPr>
                <w:rFonts w:eastAsia="Calibri"/>
                <w:sz w:val="22"/>
                <w:szCs w:val="22"/>
              </w:rPr>
            </w:pPr>
            <w:r w:rsidRPr="001A1DF8">
              <w:rPr>
                <w:sz w:val="22"/>
                <w:szCs w:val="22"/>
              </w:rPr>
              <w:t xml:space="preserve"> U KN 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A1DF8">
            <w:pPr>
              <w:rPr>
                <w:rFonts w:eastAsia="Calibri"/>
                <w:sz w:val="22"/>
                <w:szCs w:val="22"/>
              </w:rPr>
            </w:pPr>
            <w:r w:rsidRPr="001A1DF8">
              <w:rPr>
                <w:sz w:val="22"/>
                <w:szCs w:val="22"/>
              </w:rP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A1DF8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ALLIANZ ZAGREB d.d., OIB: 23759810849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rFonts w:eastAsia="Calibri"/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29.393,76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rFonts w:eastAsia="Calibri"/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17.536,26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rFonts w:eastAsia="Calibri"/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11.757,50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>
            <w: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rPr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 xml:space="preserve">HRVATSKA POŠTANSKA BANKA d.d., OIB: 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201,89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121,13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80,76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>
            <w: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rPr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KREDITNA BANKA ZAGREB  d.d. OIB: 70663194835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52.023,54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31.214,12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193FAD">
            <w:pPr>
              <w:jc w:val="center"/>
              <w:rPr>
                <w:sz w:val="22"/>
                <w:szCs w:val="22"/>
              </w:rPr>
            </w:pPr>
            <w:r w:rsidRPr="00193FAD">
              <w:rPr>
                <w:sz w:val="22"/>
                <w:szCs w:val="22"/>
              </w:rPr>
              <w:t>20.809,42</w:t>
            </w:r>
          </w:p>
        </w:tc>
      </w:tr>
    </w:tbl>
    <w:p w:rsidRDefault="006B594E" w:rsidP="006B594E" w:rsidR="006B594E">
      <w:pPr>
        <w:rPr>
          <w:b/>
          <w:u w:val="single"/>
        </w:rPr>
      </w:pPr>
    </w:p>
    <w:p w:rsidRDefault="006B594E" w:rsidP="006B594E" w:rsidR="006B594E">
      <w:pPr>
        <w:rPr>
          <w:rFonts w:eastAsia="Calibri" w:hAnsi="Californian FB" w:ascii="Californian FB"/>
          <w:b/>
          <w:sz w:val="20"/>
          <w:szCs w:val="20"/>
          <w:u w:val="single"/>
        </w:rPr>
      </w:pPr>
    </w:p>
    <w:p w:rsidRDefault="006B594E" w:rsidP="006B594E" w:rsidR="006B594E" w:rsidRPr="00703C9D">
      <w:r w:rsidRPr="00703C9D">
        <w:t>GRUPA C</w:t>
      </w:r>
      <w:r>
        <w:t xml:space="preserve"> – ostali vjerovnici</w:t>
      </w:r>
    </w:p>
    <w:p w:rsidRDefault="006B594E" w:rsidP="006B594E" w:rsidR="006B594E">
      <w:pPr>
        <w:rPr>
          <w:b/>
          <w:u w:val="single"/>
        </w:rPr>
      </w:pPr>
    </w:p>
    <w:p w:rsidRDefault="006B594E" w:rsidP="006B594E" w:rsidR="006B594E">
      <w:pPr>
        <w:rPr>
          <w:b/>
          <w:u w:val="single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Red.</w:t>
            </w:r>
          </w:p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IZNOS UTVRĐENE</w:t>
            </w:r>
          </w:p>
          <w:p w:rsidRDefault="006B594E" w:rsidP="006F58EC" w:rsidR="006B594E" w:rsidRPr="00703C9D">
            <w:pPr>
              <w:rPr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 xml:space="preserve">TRAŽBINE </w:t>
            </w:r>
          </w:p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PREOSTALI IZNOS DUGA ZA NAMIRENJE</w:t>
            </w:r>
          </w:p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 xml:space="preserve"> U KN 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ALARM AUTOMATIKA d.o.o., OIB: 30532290707 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8.901,15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5.340,69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3.560,46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ALARMI 555 Matošić k.d., OIB: 78042573979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2.477,96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1.486,78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991,18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BILANCA 222, VL, LELA SANSEVIĆ, OIB: 92568241780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13.300,00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7.980,00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5.320,00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DOM GRAD, obrt za građevinske usluge i graditeljstvo, vl, KREŠIMIR DRINOVAC, OIB: 14844319435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5.088,00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3.052,80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2.035,20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5.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Građevinski obrt D&amp;G, vl. MAJA PERIĆ, OIB: 32112976384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21.357,49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12.814,49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8.543,00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6.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MONTTRADE – SPLIT d.o.o., OIB: 23360971149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3.220,25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1.932,15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1.288,10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 w:rsidRPr="00703C9D">
              <w:rPr>
                <w:sz w:val="22"/>
                <w:szCs w:val="22"/>
              </w:rPr>
              <w:t>7.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Uslužni obrt ZANI TRANS, VL. MIĆO ZANINOVIĆ, OIB: 41287379382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1.250,00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500,00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VETERINARSKA AMBULANTA PHAROS d.o.o., OIB: 14646019235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1.791,81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1.075,08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716,72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VIPnet d.o.o., OIB: 29524210204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992,15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595,29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396,86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Vodoinstalaterski obrt SVIRČE, VL. JAKOV PLENKOVIĆ, OIB: 27753390072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1.296,00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864,00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VOLAT d.o.o., OIB: 60838450361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10.477,36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6.286,42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4.190,94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Obrt ZANI TRANS, VL, MIĆO ZANINOVIĆ, OIB: 41287379382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1.250,00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500,00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RAKELINA MIŠURA, OIB: 23273901051 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2.151.310,56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1.290.786,42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860.524,14</w:t>
            </w:r>
          </w:p>
        </w:tc>
      </w:tr>
      <w:tr w:rsidTr="006F58EC" w:rsidR="006B594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VETERINARSKA AMBULANTA PHAROS d.o.o., OIB: 14646019235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800.000,00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480.000,00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6B594E" w:rsidP="006F58EC" w:rsidR="006B594E" w:rsidRPr="00703C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320.000,00</w:t>
            </w:r>
          </w:p>
        </w:tc>
      </w:tr>
    </w:tbl>
    <w:p w:rsidRDefault="006B594E" w:rsidP="006B594E" w:rsidR="006B594E">
      <w:pPr>
        <w:rPr>
          <w:rFonts w:eastAsia="Calibri" w:hAnsi="Californian FB" w:ascii="Californian FB"/>
          <w:b/>
          <w:sz w:val="20"/>
          <w:szCs w:val="20"/>
          <w:u w:val="single"/>
        </w:rPr>
      </w:pPr>
    </w:p>
    <w:p w:rsidRDefault="006B594E" w:rsidP="006B594E" w:rsidR="006B594E">
      <w:pPr>
        <w:jc w:val="both"/>
      </w:pPr>
      <w:r>
        <w:rPr>
          <w:b/>
        </w:rPr>
        <w:tab/>
      </w:r>
      <w:r>
        <w:rPr>
          <w:b/>
        </w:rPr>
        <w:tab/>
      </w:r>
    </w:p>
    <w:p w:rsidRDefault="006B594E" w:rsidP="006B594E" w:rsidR="006B594E">
      <w:pPr>
        <w:jc w:val="both"/>
      </w:pPr>
      <w:r>
        <w:t xml:space="preserve">III. </w:t>
      </w:r>
      <w:r>
        <w:tab/>
        <w:t xml:space="preserve">Vjerovnici Grupe A otpuštaju dug dužniku u dijelu od 60%  od iznosa njihovih utvrđenih tražbina,  a dužnik na sve otpuste duga pristaje, te se dužnik  nakon otpusta dijela duga temeljem ove predstečajne nagodbe obvezuje namiriti vjerovnicima Grupe A, preostali iznos utvrđene tražbine  u roku od 10 godine, s naglaskom na dvije godinu počeka, na način da od dana pravomoćnosti predstečajne nagodbe počinju teći  godina  počeka , a zatim da </w:t>
      </w:r>
      <w:r w:rsidR="00511C38">
        <w:t>4</w:t>
      </w:r>
      <w:r>
        <w:t>0%-tni iznos njihovih utvrđenih tražbina namiriti u 120 jednakih mjesečnih  anuiteta, uz godišnju kamatnu stopu od 4,5% koja se obračunava tijekom počeka i tijekom otplate , koji dospijevaju 1-og u mjesecu nakon isteka počeka.</w:t>
      </w:r>
    </w:p>
    <w:p w:rsidRDefault="006B594E" w:rsidP="006B594E" w:rsidR="006B594E">
      <w:pPr>
        <w:jc w:val="both"/>
      </w:pPr>
    </w:p>
    <w:p w:rsidRDefault="006B594E" w:rsidP="006B594E" w:rsidR="006B594E">
      <w:pPr>
        <w:jc w:val="both"/>
      </w:pPr>
      <w:r>
        <w:t>IV.</w:t>
      </w:r>
      <w:r>
        <w:tab/>
        <w:t xml:space="preserve">Vjerovnici Grupe B otpuštaju dug dužniku u dijelu od 60%  od iznosa njihovih utvrđenih tražbina,  a dužnik na sve otpuste duga pristaje, te se dužnik  nakon otpusta dijela duga temeljem ove predstečajne nagodbe obvezuje namiriti vjerovnicima Grupe B, preostali iznos utvrđene tražbine  u roku od 10 godine, s naglaskom na dvije godinu počeka, na način da od dana pravomoćnosti predstečajne nagodbe počinju teći  godina  počeka , a zatim da </w:t>
      </w:r>
      <w:r w:rsidR="00511C38">
        <w:t>4</w:t>
      </w:r>
      <w:r>
        <w:t>0%-tni iznos njihovih utvrđenih tražbina namiriti u 120 jednakih mjesečnih  anuiteta, bez kamata, koji dospijevaju 1-og u mjesecu nakon isteka počeka.</w:t>
      </w:r>
    </w:p>
    <w:p w:rsidRDefault="006B594E" w:rsidP="006B594E" w:rsidR="006B594E">
      <w:pPr>
        <w:jc w:val="both"/>
      </w:pPr>
    </w:p>
    <w:p w:rsidRDefault="006B594E" w:rsidP="006B594E" w:rsidR="006B594E">
      <w:pPr>
        <w:jc w:val="both"/>
      </w:pPr>
      <w:r>
        <w:t>V.</w:t>
      </w:r>
      <w:r>
        <w:tab/>
        <w:t xml:space="preserve">Vjerovnici Grupe C otpuštaju dug dužniku u dijelu od 60%  od iznosa njihovih utvrđenih tražbina,  a dužnik na sve otpuste duga pristaje, te se dužnik  nakon otpusta dijela duga temeljem ove predstečajne nagodbe obvezuje namiriti vjerovnicima Grupe C, preostali iznos utvrđene tražbine  u roku od 10 godine, s naglaskom na dvije godinu počeka, na način da od dana pravomoćnosti predstečajne nagodbe počinju teći  godina  počeka , a zatim da </w:t>
      </w:r>
      <w:r w:rsidR="00511C38">
        <w:t>4</w:t>
      </w:r>
      <w:r>
        <w:t>0%-tni iznos njihovih utvrđenih tražbina namiriti u 120 jednakih mjesečnih  anuiteta, bez kamata, koji dospijevaju 1-og u mjesecu nakon isteka počeka.</w:t>
      </w:r>
    </w:p>
    <w:p w:rsidRDefault="006B594E" w:rsidP="006B594E" w:rsidR="006B594E">
      <w:pPr>
        <w:jc w:val="both"/>
      </w:pPr>
    </w:p>
    <w:p w:rsidRDefault="006B594E" w:rsidP="006B594E" w:rsidR="006B594E">
      <w:pPr>
        <w:jc w:val="both"/>
      </w:pPr>
      <w:r>
        <w:t>VI.</w:t>
      </w:r>
      <w:r>
        <w:tab/>
        <w:t xml:space="preserve"> Vjerovnici pristaju  na namirenje tih tražbina u iznosima i na način kako je to navedeno u točkama III., IV i V. ove predstečajne nagodbe. Ukoliko bilo koji iznos anuiteta iz ove predstečajne nagodbe dospijeva na naplatu na neradni dan, dužnik je u obvezi taj isti iznos isplatiti vjerovniku prvi slijedeći radni dan.</w:t>
      </w:r>
    </w:p>
    <w:p w:rsidRDefault="006B594E" w:rsidP="006B594E" w:rsidR="006B594E">
      <w:pPr>
        <w:jc w:val="both"/>
      </w:pPr>
    </w:p>
    <w:p w:rsidRDefault="006B594E" w:rsidP="006B594E" w:rsidR="006B594E">
      <w:pPr>
        <w:jc w:val="both"/>
      </w:pPr>
      <w:r>
        <w:t xml:space="preserve">VII. </w:t>
      </w:r>
      <w:r>
        <w:tab/>
        <w:t>Ova predstečajna nagodba ima snagu ovršne isprave za sve vjerovnike čije su tražbine utvrđene.</w:t>
      </w:r>
    </w:p>
    <w:p w:rsidRDefault="006B594E" w:rsidP="006B594E" w:rsidR="006B594E">
      <w:pPr>
        <w:jc w:val="both"/>
      </w:pPr>
    </w:p>
    <w:p w:rsidRDefault="006B594E" w:rsidP="006B594E" w:rsidR="006B594E">
      <w:pPr>
        <w:jc w:val="both"/>
      </w:pPr>
      <w:r>
        <w:t>VIII. Nakon što je ova predstečajna nagodba pročitana i protumačena strankama, prisutni vjerovnici i dužnik u znak pristanka na predstečajnu nagodbu istu potpisuju pred ovim sudom, a čime se smatra da je predstečajna nagodba sklopljena.</w:t>
      </w:r>
    </w:p>
    <w:p w:rsidRDefault="006B594E" w:rsidP="006B594E" w:rsidR="006B594E">
      <w:pPr>
        <w:jc w:val="center"/>
        <w:rPr>
          <w:lang w:val="hr-HR"/>
        </w:rPr>
      </w:pPr>
    </w:p>
    <w:p w:rsidRDefault="006B594E" w:rsidP="006B594E" w:rsidR="006B594E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6B594E" w:rsidP="006B594E" w:rsidR="006B594E">
      <w:pPr>
        <w:jc w:val="both"/>
        <w:rPr>
          <w:lang w:val="hr-HR"/>
        </w:rPr>
      </w:pP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ab/>
        <w:t xml:space="preserve">Predlagatelj – dužnik </w:t>
      </w:r>
      <w:r>
        <w:t>MARINESA – HVAR  d.o.o. Stari Grad, Put Rudine 3, OIB: 81225415432,</w:t>
      </w:r>
      <w:r>
        <w:rPr>
          <w:lang w:val="hr-HR"/>
        </w:rPr>
        <w:t>– nakon provedenog postupka kod Financijske agencije, podnio je ovom sudu 21.04.2017. god. prijedlog za sklapanje predstečajne nagodbe.</w:t>
      </w:r>
    </w:p>
    <w:p w:rsidRDefault="006B594E" w:rsidP="006B594E" w:rsidR="006B594E">
      <w:pPr>
        <w:jc w:val="both"/>
        <w:rPr>
          <w:lang w:val="hr-HR"/>
        </w:rPr>
      </w:pPr>
    </w:p>
    <w:p w:rsidRDefault="006A3D0B" w:rsidP="006A3D0B" w:rsidR="006A3D0B">
      <w:pPr>
        <w:ind w:firstLine="708"/>
        <w:jc w:val="both"/>
        <w:rPr>
          <w:lang w:val="hr-HR"/>
        </w:rPr>
      </w:pPr>
      <w:r>
        <w:rPr>
          <w:lang w:val="hr-HR"/>
        </w:rPr>
        <w:t>Dužnik je uz prijedlog od 21.04.2014.god., dostavio sudu i spis Financijske agencije,</w:t>
      </w:r>
    </w:p>
    <w:p w:rsidRDefault="006B594E" w:rsidP="006A3D0B" w:rsidR="006B594E">
      <w:pPr>
        <w:jc w:val="both"/>
        <w:rPr>
          <w:lang w:val="hr-HR"/>
        </w:rPr>
      </w:pPr>
      <w:r>
        <w:rPr>
          <w:lang w:val="hr-HR"/>
        </w:rPr>
        <w:t xml:space="preserve">Regionalni centar Zagreb , klase: </w:t>
      </w:r>
      <w:r>
        <w:t>UP-I/110/07/15-01/8608</w:t>
      </w:r>
      <w:r>
        <w:rPr>
          <w:lang w:val="hr-HR"/>
        </w:rPr>
        <w:t xml:space="preserve">, a pod kojim brojem odnosno klasom se kod Financijske agencije vodio postupak predstečajne nagodbe za dužnika. </w:t>
      </w:r>
    </w:p>
    <w:p w:rsidRDefault="006A3D0B" w:rsidP="006A3D0B" w:rsidR="006A3D0B">
      <w:pPr>
        <w:jc w:val="both"/>
        <w:rPr>
          <w:lang w:val="hr-HR"/>
        </w:rPr>
      </w:pPr>
    </w:p>
    <w:p w:rsidRDefault="006B594E" w:rsidP="006B594E" w:rsidR="006B594E">
      <w:pPr>
        <w:ind w:firstLine="708"/>
        <w:jc w:val="both"/>
        <w:rPr>
          <w:lang w:val="hr-HR"/>
        </w:rPr>
      </w:pPr>
      <w:r>
        <w:rPr>
          <w:lang w:val="hr-HR"/>
        </w:rPr>
        <w:t xml:space="preserve">Iz naprijed navedenog spisa Financijske agencije razvidno je: </w:t>
      </w:r>
    </w:p>
    <w:p w:rsidRDefault="006B594E" w:rsidP="006B594E" w:rsidR="006B594E">
      <w:pPr>
        <w:ind w:firstLine="708"/>
        <w:jc w:val="both"/>
      </w:pPr>
      <w:r>
        <w:t>- da je rješenjem Financijske agencije, Regionalni centar Zagreb, klasa: UP-I/110/07/15-01/8608, ur. broj 04-06-16-8608-11 od 18.01.2016. god. otvoren postupak predstečajne nagodbe nad dužnikom;</w:t>
      </w:r>
    </w:p>
    <w:p w:rsidRDefault="006B594E" w:rsidP="006B594E" w:rsidR="006B594E">
      <w:pPr>
        <w:ind w:firstLine="708"/>
        <w:jc w:val="both"/>
      </w:pPr>
      <w:r>
        <w:t xml:space="preserve">- da je rješenjem Financijske agencije, Regionalni centar  Zagreb, klasa: UP-I/110/07/15-01/8608, ur. broj 04-06-16-8608-39 od 31.05.2016. god., utvrđene tražbine vjerovnika prema dužniku u ukupnom iznosu od </w:t>
      </w:r>
      <w:r w:rsidR="00833A56">
        <w:t>5.107.697,06</w:t>
      </w:r>
      <w:r>
        <w:t xml:space="preserve"> kn, od ukupno prijavljenih u iznosu od 119.101,26 kn, dok  osporenih tražbina nije bilo; te</w:t>
      </w:r>
    </w:p>
    <w:p w:rsidRDefault="006B594E" w:rsidP="006B594E" w:rsidR="006B594E" w:rsidRPr="006B594E">
      <w:pPr>
        <w:jc w:val="both"/>
        <w:rPr>
          <w:lang w:val="hr-HR"/>
        </w:rPr>
      </w:pPr>
      <w:r>
        <w:t>- da je izvršnim rješenjem Financijske agencije, Regionalni centar Zagreb, klasa: UP-I/110/07/15-01/8608, ur. broj 04-06-17-8608-59 od 21.03.2017. god., utvrđeno da su za plan financijskog restrukturiranja dužnika glasovali vjerovnici čije tražbine prelaze 2/3 vrijednosti svih utvrđenih tražbina, kao i da je postupak nad dužnikom proveden u skladu s odredbama ZFPPN-a.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:rsidRDefault="006B594E" w:rsidP="006B594E" w:rsidR="006B594E">
      <w:pPr>
        <w:jc w:val="both"/>
        <w:rPr>
          <w:lang w:val="hr-HR"/>
        </w:rPr>
      </w:pP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ab/>
        <w:t xml:space="preserve">Povodom podnesenog prijedloga dužnika za sklapanje predstečajne nagodbe, ovaj sud je radi sklapanja te nagodbe zakazao ročište za dan 01.rujna 2017. god., jer je pregledom naprijed navedenih rješenja, kao i ostale dokumentacije iz spisa Financijske agencije, Regionalni centar Zagreb i to prije svega tablica utvrđenih tražbina vjerovnika, zatim zapisnika s ročišta za glasovanje o planu financijskog restrukturiranja dužnika s priloženim tablicama o načinu glasovanja vjerovnika te formatiziranim obrascima za glasovanje, kao i pregledom prihvaćenog plana financijskog i operativnog restrukturiranja dužnika te nacrta predstečajne nagodbe, utvrđeno da su u konkretnom slučaju ispunjene pretpostavke za sklapanje predstečajne nagodbe. </w:t>
      </w:r>
    </w:p>
    <w:p w:rsidRDefault="006B594E" w:rsidP="006B594E" w:rsidR="006B594E">
      <w:pPr>
        <w:jc w:val="both"/>
        <w:rPr>
          <w:lang w:val="hr-HR"/>
        </w:rPr>
      </w:pP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ab/>
        <w:t>U vezi s ispunjenjem pretpostavki za sklapanje predstečajne nagodbe valja navesti da je plan financijskog restrukturiranja dužnika prihvaćen kod Financijske agencije s potrebnom većinom glasova iz čl. 63. ZFPPN-a, da je dužnik podnio sudu prijedlog za sklapanje predstečajne nagodbe u skladu s rokom iz čl. 66. st. 1. ZFPPN-a te dostavio sve potrebne isprave, kao i da je sadržaj prijedloga dužnika za sklapanje predstečajne nagodbe u skladu sa sadržajem prihvaćenog plana financijskog restrukturiranja dužnika.</w:t>
      </w:r>
    </w:p>
    <w:p w:rsidRDefault="006B594E" w:rsidP="006B594E" w:rsidR="006B594E">
      <w:pPr>
        <w:jc w:val="both"/>
        <w:rPr>
          <w:lang w:val="hr-HR"/>
        </w:rPr>
      </w:pPr>
    </w:p>
    <w:p w:rsidRDefault="006B594E" w:rsidP="00D513DE" w:rsidR="00D513DE">
      <w:pPr>
        <w:jc w:val="both"/>
      </w:pPr>
      <w:r>
        <w:rPr>
          <w:lang w:val="hr-HR"/>
        </w:rPr>
        <w:tab/>
        <w:t xml:space="preserve">U prijedlogu za sklapanje predstečajne nagodbe, dužnik </w:t>
      </w:r>
      <w:r>
        <w:t xml:space="preserve"> se obvezao vjerovnicima Grupe A otpuštaju dug dužniku u dijelu od 60%  od iznosa njihovih utvrđenih tražbina,  a dužnik na sve otpuste duga pristaje, te se dužnik  nakon otpusta dijela duga temeljem ove predstečajne nagodbe obvezuje namiriti vjerovnicima Grupe A, preostali iznos utvrđene tražbine  u roku od 10 godine, s naglaskom na dvije godinu počeka, na način da od dana pravomoćnosti predstečajne nagodbe počinju teći  godina  počeka , a zatim da </w:t>
      </w:r>
      <w:r w:rsidR="00511C38">
        <w:t>4</w:t>
      </w:r>
      <w:r>
        <w:t>0%-tni iznos njihovih utvrđenih tražbina namiriti u 120 jednakih mjesečnih  anuiteta, uz godišnju kamatnu stopu od 4,5% koja se obračunava tijekom počeka i tijekom otplate , koji dospijevaju 1-og u mjesecu nakon isteka počeka.</w:t>
      </w:r>
      <w:r>
        <w:rPr>
          <w:lang w:val="hr-HR"/>
        </w:rPr>
        <w:t xml:space="preserve"> Vjerovnicima Grupe B </w:t>
      </w:r>
      <w:r w:rsidR="00D513DE">
        <w:rPr>
          <w:lang w:val="hr-HR"/>
        </w:rPr>
        <w:t>koji</w:t>
      </w:r>
      <w:r w:rsidR="00D513DE">
        <w:t xml:space="preserve"> otpuštaju dug dužniku u dijelu od 60%  od iznosa njihovih utvrđenih tražbina,  a dužnik na sve otpuste duga pristaje, te se dužnik  nakon otpusta dijela duga temeljem ove predstečajne nagodbe obvezuje namiriti vjerovnicima Grupe B, preostali iznos utvrđene tražbine  u roku od 10 godine, s naglaskom na dvije godinu počeka, na način da od dana pravomoćnosti predstečajne nagodbe počinju teći  godina  počeka , a zatim da </w:t>
      </w:r>
      <w:r w:rsidR="00511C38">
        <w:t>4</w:t>
      </w:r>
      <w:r w:rsidR="00D513DE">
        <w:t xml:space="preserve">0%-tni iznos njihovih utvrđenih tražbina namiriti u 120 jednakih mjesečnih  anuiteta, bez kamata, koji dospijevaju 1-og u mjesecu nakon isteka počeka, te vjerovnici Grupe C otpuštaju dug dužniku u dijelu od 60%  od iznosa njihovih utvrđenih tražbina,  a dužnik na sve otpuste duga pristaje, te se dužnik  nakon otpusta dijela duga temeljem ove predstečajne nagodbe obvezuje namiriti vjerovnicima Grupe C, preostali iznos utvrđene tražbine  u roku od 10 godine, s naglaskom na dvije godinu počeka, na način da od dana pravomoćnosti predstečajne nagodbe počinju teći  godina  počeka , a zatim da </w:t>
      </w:r>
      <w:r w:rsidR="00511C38">
        <w:t>4</w:t>
      </w:r>
      <w:r w:rsidR="00D513DE">
        <w:t>0%-tni iznos njihovih utvrđenih tražbina namiriti u 120 jednakih mjesečnih  anuiteta, bez kamata, koji dospijevaju 1-og u mjesecu nakon isteka počeka.</w:t>
      </w:r>
    </w:p>
    <w:p w:rsidRDefault="00D513DE" w:rsidP="006B594E" w:rsidR="00D513DE">
      <w:pPr>
        <w:jc w:val="both"/>
        <w:rPr>
          <w:lang w:val="hr-HR"/>
        </w:rPr>
      </w:pPr>
    </w:p>
    <w:p w:rsidRDefault="006B594E" w:rsidP="00D513DE" w:rsidR="006B594E">
      <w:pPr>
        <w:ind w:firstLine="708"/>
        <w:jc w:val="both"/>
        <w:rPr>
          <w:lang w:val="hr-HR"/>
        </w:rPr>
      </w:pPr>
      <w:r>
        <w:rPr>
          <w:lang w:val="hr-HR"/>
        </w:rPr>
        <w:t xml:space="preserve">Naprijed navedeni i predloženi način, iznosi te rokovi namirenja tražbina vjerovnika u skladu su s načinom, iznosima i rokovima namirenja koji su navedeni u planu financijskog restrukturiranja dužnika, a što znači da je podneseni prijedlog predstečajne nagodbe sukladan sadržaju prihvaćenog plana financijskog restrukturiranja dužnika. </w:t>
      </w:r>
    </w:p>
    <w:p w:rsidRDefault="006B594E" w:rsidP="006B594E" w:rsidR="006B594E">
      <w:pPr>
        <w:jc w:val="both"/>
        <w:rPr>
          <w:lang w:val="hr-HR"/>
        </w:rPr>
      </w:pP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ab/>
        <w:t>Na ročište radi sklapanja predstečajne nagodbe kod ovog suda pristupili su dužnik, te vjerovnici i to</w:t>
      </w:r>
      <w:r w:rsidR="00833A56">
        <w:rPr>
          <w:lang w:val="hr-HR"/>
        </w:rPr>
        <w:t xml:space="preserve"> Rakelina Mišura, Pero Dujmović, Kreditna banka Zagreb d.d. i Veterinarska stanica Faros d.o.o. u stečaju. </w:t>
      </w:r>
    </w:p>
    <w:p w:rsidRDefault="006B594E" w:rsidP="006B594E" w:rsidR="006B594E">
      <w:pPr>
        <w:jc w:val="right"/>
        <w:rPr>
          <w:lang w:val="hr-HR"/>
        </w:rPr>
      </w:pPr>
    </w:p>
    <w:p w:rsidRDefault="00833A56" w:rsidP="00833A56" w:rsidR="006B594E">
      <w:pPr>
        <w:ind w:firstLine="708"/>
        <w:jc w:val="both"/>
        <w:rPr>
          <w:lang w:val="hr-HR"/>
        </w:rPr>
      </w:pPr>
      <w:r>
        <w:rPr>
          <w:lang w:val="hr-HR"/>
        </w:rPr>
        <w:t>V</w:t>
      </w:r>
      <w:r w:rsidR="006B594E">
        <w:rPr>
          <w:lang w:val="hr-HR"/>
        </w:rPr>
        <w:t xml:space="preserve">jerovnici </w:t>
      </w:r>
      <w:r>
        <w:rPr>
          <w:lang w:val="hr-HR"/>
        </w:rPr>
        <w:t xml:space="preserve"> i to</w:t>
      </w:r>
      <w:r w:rsidRPr="00833A56">
        <w:rPr>
          <w:lang w:val="hr-HR"/>
        </w:rPr>
        <w:t xml:space="preserve"> </w:t>
      </w:r>
      <w:r>
        <w:rPr>
          <w:lang w:val="hr-HR"/>
        </w:rPr>
        <w:t xml:space="preserve">Rakelina Mišura, Pero Dujmović, Kreditna banka Zagreb d.d </w:t>
      </w:r>
      <w:r w:rsidR="006B594E">
        <w:rPr>
          <w:lang w:val="hr-HR"/>
        </w:rPr>
        <w:t>su prihvatili plan financijskog i operativnog restrukturiranja dužnika,</w:t>
      </w:r>
      <w:r>
        <w:rPr>
          <w:lang w:val="hr-HR"/>
        </w:rPr>
        <w:t xml:space="preserve"> dok vjerovnik </w:t>
      </w:r>
      <w:r w:rsidR="006B594E">
        <w:rPr>
          <w:lang w:val="hr-HR"/>
        </w:rPr>
        <w:t xml:space="preserve"> </w:t>
      </w:r>
      <w:r>
        <w:rPr>
          <w:lang w:val="hr-HR"/>
        </w:rPr>
        <w:t>Veterinarska stanica Faros d.o.o. u stečaju je glasovao protiv Plana financijskog restrukturiranja dužnika. Utvrđene tražbine vjerovnika koji su prihvatili Plan financijskog restrukturiranja dužnika čini potrebnu većinu iz čl.</w:t>
      </w:r>
      <w:r w:rsidR="006B594E">
        <w:rPr>
          <w:lang w:val="hr-HR"/>
        </w:rPr>
        <w:t>. 63. ZFPPN-a.</w:t>
      </w:r>
    </w:p>
    <w:p w:rsidRDefault="00D513DE" w:rsidP="006B594E" w:rsidR="00D513DE">
      <w:pPr>
        <w:ind w:firstLine="708"/>
        <w:jc w:val="both"/>
        <w:rPr>
          <w:lang w:val="hr-HR"/>
        </w:rPr>
      </w:pPr>
    </w:p>
    <w:p w:rsidRDefault="006B594E" w:rsidP="006B594E" w:rsidR="006B594E">
      <w:pPr>
        <w:ind w:firstLine="708"/>
        <w:jc w:val="both"/>
        <w:rPr>
          <w:lang w:val="hr-HR"/>
        </w:rPr>
      </w:pPr>
      <w:r>
        <w:rPr>
          <w:lang w:val="hr-HR"/>
        </w:rPr>
        <w:t>Naime, utvrđena tražbine vjerovnika, koji je pristupili na ročište radi sklapanja predstečajne nagodbe</w:t>
      </w:r>
      <w:r w:rsidR="00833A56">
        <w:rPr>
          <w:lang w:val="hr-HR"/>
        </w:rPr>
        <w:t xml:space="preserve"> i prihvatili Plan financijskog restrukturiranja  dužnika </w:t>
      </w:r>
      <w:r>
        <w:rPr>
          <w:lang w:val="hr-HR"/>
        </w:rPr>
        <w:t xml:space="preserve">ukupno iznosi  </w:t>
      </w:r>
      <w:r w:rsidR="00833A56">
        <w:rPr>
          <w:lang w:val="hr-HR"/>
        </w:rPr>
        <w:t xml:space="preserve">4.164.345,28 </w:t>
      </w:r>
      <w:r>
        <w:rPr>
          <w:lang w:val="hr-HR"/>
        </w:rPr>
        <w:t>kn, a što čini</w:t>
      </w:r>
      <w:r w:rsidR="00833A56">
        <w:rPr>
          <w:lang w:val="hr-HR"/>
        </w:rPr>
        <w:t xml:space="preserve"> 81,53 </w:t>
      </w:r>
      <w:r>
        <w:rPr>
          <w:lang w:val="hr-HR"/>
        </w:rPr>
        <w:t xml:space="preserve">% </w:t>
      </w:r>
      <w:r>
        <w:rPr>
          <w:color w:val="000000"/>
          <w:lang w:eastAsia="hr-HR" w:val="hr-HR"/>
        </w:rPr>
        <w:t xml:space="preserve">od </w:t>
      </w:r>
      <w:r>
        <w:rPr>
          <w:lang w:val="hr-HR"/>
        </w:rPr>
        <w:t xml:space="preserve">ukupno utvrđenih tražbina svih vjerovnika koje iznose </w:t>
      </w:r>
      <w:r w:rsidR="00833A56">
        <w:rPr>
          <w:lang w:val="hr-HR"/>
        </w:rPr>
        <w:t xml:space="preserve">5.107.697,06 </w:t>
      </w:r>
      <w:r w:rsidR="00D513DE">
        <w:t xml:space="preserve"> </w:t>
      </w:r>
      <w:r>
        <w:t>kn</w:t>
      </w:r>
      <w:r>
        <w:rPr>
          <w:lang w:val="hr-HR"/>
        </w:rPr>
        <w:t xml:space="preserve">. Dakle, utvrđena tražbina vjerovnika čini potrebnu većinu iz čl. 63. ZFPPN-a, budući da ista prelazi 2/3 vrijednosti svih utvrđenih tražbina vjerovnika.   </w:t>
      </w:r>
    </w:p>
    <w:p w:rsidRDefault="006B594E" w:rsidP="006B594E" w:rsidR="006B594E">
      <w:pPr>
        <w:jc w:val="both"/>
        <w:rPr>
          <w:lang w:val="hr-HR"/>
        </w:rPr>
      </w:pP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ab/>
        <w:t xml:space="preserve">Navedeni vjerovnici i dužnik, dali su svoj pristanak za sklapanje predstečajne nagodbe na ročištu kod ovog suda.  </w:t>
      </w:r>
    </w:p>
    <w:p w:rsidRDefault="006B594E" w:rsidP="006B594E" w:rsidR="006B594E">
      <w:pPr>
        <w:jc w:val="both"/>
        <w:rPr>
          <w:lang w:val="hr-HR"/>
        </w:rPr>
      </w:pP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ab/>
        <w:t xml:space="preserve">Kako su dakle na ročištu održanom kod ovog suda </w:t>
      </w:r>
      <w:r w:rsidR="00833A56">
        <w:rPr>
          <w:lang w:val="hr-HR"/>
        </w:rPr>
        <w:t xml:space="preserve">05.listopada </w:t>
      </w:r>
      <w:r>
        <w:rPr>
          <w:lang w:val="hr-HR"/>
        </w:rPr>
        <w:t xml:space="preserve"> 2017. god. svoj pristanak za sklapanje predstečajne nagodbe dali dužnik i navedeni vjerovnici dužnika, čija utvrđena tražbina čini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</w:t>
      </w: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ab/>
      </w:r>
    </w:p>
    <w:p w:rsidRDefault="006B594E" w:rsidP="006B594E" w:rsidR="006B594E">
      <w:pPr>
        <w:ind w:firstLine="708"/>
        <w:jc w:val="both"/>
        <w:rPr>
          <w:lang w:val="hr-HR"/>
        </w:rPr>
      </w:pPr>
      <w:r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>
          <w:rPr>
            <w:lang w:val="hr-HR"/>
          </w:rPr>
          <w:t>66. st</w:t>
        </w:r>
      </w:smartTag>
      <w:r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6B594E" w:rsidP="006B594E" w:rsidR="006B594E">
      <w:pPr>
        <w:jc w:val="both"/>
        <w:rPr>
          <w:lang w:val="hr-HR"/>
        </w:rPr>
      </w:pPr>
    </w:p>
    <w:p w:rsidRDefault="006B594E" w:rsidP="006B594E" w:rsidR="006B594E">
      <w:pPr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833A56">
        <w:rPr>
          <w:lang w:val="hr-HR"/>
        </w:rPr>
        <w:t xml:space="preserve">05.listopada </w:t>
      </w:r>
      <w:r>
        <w:rPr>
          <w:lang w:val="hr-HR"/>
        </w:rPr>
        <w:t xml:space="preserve">  2017. godine.</w:t>
      </w: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6B594E" w:rsidP="006B594E" w:rsidR="006B594E">
      <w:pPr>
        <w:ind w:firstLine="708" w:left="5664"/>
        <w:rPr>
          <w:lang w:val="hr-HR"/>
        </w:rPr>
      </w:pPr>
      <w:r>
        <w:rPr>
          <w:lang w:val="hr-HR"/>
        </w:rPr>
        <w:t xml:space="preserve">S U D A C </w:t>
      </w:r>
    </w:p>
    <w:p w:rsidRDefault="006B594E" w:rsidP="006B594E" w:rsidR="006B594E">
      <w:pPr>
        <w:ind w:firstLine="708" w:left="5664"/>
        <w:rPr>
          <w:lang w:val="hr-HR"/>
        </w:rPr>
      </w:pPr>
    </w:p>
    <w:p w:rsidRDefault="006B594E" w:rsidP="006B594E" w:rsidR="006B594E">
      <w:pPr>
        <w:ind w:firstLine="708" w:left="5664"/>
        <w:rPr>
          <w:lang w:val="hr-HR"/>
        </w:rPr>
      </w:pPr>
      <w:r>
        <w:rPr>
          <w:lang w:val="hr-HR"/>
        </w:rPr>
        <w:t>Velimir Vuković</w:t>
      </w:r>
    </w:p>
    <w:p w:rsidRDefault="006B594E" w:rsidP="006B594E" w:rsidR="006B594E">
      <w:pPr>
        <w:ind w:firstLine="708" w:left="5664"/>
        <w:rPr>
          <w:lang w:val="hr-HR"/>
        </w:rPr>
      </w:pPr>
    </w:p>
    <w:p w:rsidRDefault="006B594E" w:rsidP="006B594E" w:rsidR="006B594E">
      <w:pPr>
        <w:jc w:val="both"/>
        <w:rPr>
          <w:lang w:val="hr-HR"/>
        </w:rPr>
      </w:pPr>
    </w:p>
    <w:p w:rsidRDefault="00833A56" w:rsidP="006B594E" w:rsidR="00833A56">
      <w:pPr>
        <w:jc w:val="both"/>
        <w:rPr>
          <w:lang w:val="hr-HR"/>
        </w:rPr>
      </w:pPr>
    </w:p>
    <w:p w:rsidRDefault="00833A56" w:rsidP="006B594E" w:rsidR="00833A56">
      <w:pPr>
        <w:jc w:val="both"/>
        <w:rPr>
          <w:lang w:val="hr-HR"/>
        </w:rPr>
      </w:pP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 xml:space="preserve">POUKA O PRAVNOM LIJEKU: </w:t>
      </w: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 xml:space="preserve">Protiv ovog rješenja dopuštena je žalba Visokom trgovačkom sudu Republike Hrvatske u Zagrebu. Žalba se podnosi putem ovog suda, pismeno u tri primjerka, u roku od 8 dana, a koji rok počinje teći protekom osmog dana od objave ovog rješenja na web stranicama Financijske agencije. </w:t>
      </w:r>
    </w:p>
    <w:p w:rsidRDefault="006B594E" w:rsidP="006B594E" w:rsidR="006B594E">
      <w:pPr>
        <w:jc w:val="both"/>
        <w:rPr>
          <w:lang w:val="hr-HR"/>
        </w:rPr>
      </w:pP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>DNA:</w:t>
      </w: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 xml:space="preserve">-   Fina, Regionalni centar </w:t>
      </w:r>
      <w:r w:rsidR="00D513DE">
        <w:rPr>
          <w:lang w:val="hr-HR"/>
        </w:rPr>
        <w:t>Zagreb</w:t>
      </w:r>
      <w:r>
        <w:rPr>
          <w:lang w:val="hr-HR"/>
        </w:rPr>
        <w:t>, uz dopis i zapisnik</w:t>
      </w: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 xml:space="preserve">-   sudski registar ovog suda </w:t>
      </w:r>
    </w:p>
    <w:p w:rsidRDefault="006B594E" w:rsidP="006B594E" w:rsidR="00D513DE">
      <w:pPr>
        <w:jc w:val="both"/>
      </w:pPr>
      <w:r>
        <w:rPr>
          <w:lang w:val="hr-HR"/>
        </w:rPr>
        <w:t xml:space="preserve">-   dužniku </w:t>
      </w:r>
      <w:r w:rsidR="00D513DE">
        <w:t xml:space="preserve">MARINESA – HVAR  d.o.o. Stari Grad, Put Rudine 3, </w:t>
      </w:r>
      <w:r w:rsidR="008A0E1D">
        <w:t>po punomoćniku</w:t>
      </w:r>
    </w:p>
    <w:p w:rsidRDefault="00D513DE" w:rsidP="006B594E" w:rsidR="006B594E">
      <w:pPr>
        <w:jc w:val="both"/>
        <w:rPr>
          <w:lang w:val="hr-HR"/>
        </w:rPr>
      </w:pPr>
      <w:r>
        <w:t xml:space="preserve">-   </w:t>
      </w:r>
      <w:r w:rsidR="006B594E">
        <w:rPr>
          <w:lang w:val="hr-HR"/>
        </w:rPr>
        <w:t>e-oglasna ploča suda, rok 15 dana</w:t>
      </w:r>
    </w:p>
    <w:p w:rsidRDefault="006B594E" w:rsidP="006B594E" w:rsidR="006B594E">
      <w:pPr>
        <w:jc w:val="both"/>
        <w:rPr>
          <w:lang w:val="hr-HR"/>
        </w:rPr>
      </w:pPr>
      <w:r>
        <w:rPr>
          <w:lang w:val="hr-HR"/>
        </w:rPr>
        <w:t>-   u spis</w:t>
      </w:r>
    </w:p>
    <w:p w:rsidRDefault="006B594E" w:rsidP="006B594E" w:rsidR="006B594E"/>
    <w:p w:rsidRDefault="006B594E" w:rsidP="006B594E" w:rsidR="006B594E"/>
    <w:p w:rsidRDefault="006B594E" w:rsidP="006B594E" w:rsidR="006B594E"/>
    <w:p w:rsidRDefault="00F53219" w:rsidR="00F53219"/>
    <w:sectPr w:rsidSect="00D513DE" w:rsidR="00F53219"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74EAD" w:rsidP="00D513DE" w:rsidR="00C74EAD">
      <w:r>
        <w:separator/>
      </w:r>
    </w:p>
  </w:endnote>
  <w:endnote w:id="0" w:type="continuationSeparator">
    <w:p w:rsidRDefault="00C74EAD" w:rsidP="00D513DE" w:rsidR="00C74E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74EAD" w:rsidP="00D513DE" w:rsidR="00C74EAD">
      <w:r>
        <w:separator/>
      </w:r>
    </w:p>
  </w:footnote>
  <w:footnote w:id="0" w:type="continuationSeparator">
    <w:p w:rsidRDefault="00C74EAD" w:rsidP="00D513DE" w:rsidR="00C74EA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513DE" w:rsidR="00D513DE">
    <w:pPr>
      <w:pStyle w:val="Zaglavlje"/>
    </w:pPr>
    <w:r>
      <w:tab/>
    </w:r>
    <w:sdt>
      <w:sdtPr>
        <w:id w:val="1418977466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B53C5E" w:rsidRPr="00B53C5E">
          <w:rPr>
            <w:noProof/>
            <w:lang w:val="hr-HR"/>
          </w:rPr>
          <w:t>7</w:t>
        </w:r>
        <w:r>
          <w:fldChar w:fldCharType="end"/>
        </w:r>
        <w:r>
          <w:tab/>
        </w:r>
        <w:r w:rsidRPr="00D513DE">
          <w:rPr>
            <w:b/>
          </w:rPr>
          <w:t>1.Stpn-10/2017</w:t>
        </w:r>
      </w:sdtContent>
    </w:sdt>
  </w:p>
  <w:p w:rsidRDefault="00B53C5E" w:rsidR="000218F8" w:rsidRPr="000218F8">
    <w:pPr>
      <w:pStyle w:val="Zaglavlje"/>
      <w:rPr>
        <w:b/>
      </w:rPr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B594E"/>
    <w:rsid w:val="00161A39"/>
    <w:rsid w:val="001B6750"/>
    <w:rsid w:val="00272A14"/>
    <w:rsid w:val="00272C1C"/>
    <w:rsid w:val="002D336C"/>
    <w:rsid w:val="00511C38"/>
    <w:rsid w:val="00533449"/>
    <w:rsid w:val="006A3D0B"/>
    <w:rsid w:val="006B594E"/>
    <w:rsid w:val="00833A56"/>
    <w:rsid w:val="008A0E1D"/>
    <w:rsid w:val="00AD1A77"/>
    <w:rsid w:val="00B53C5E"/>
    <w:rsid w:val="00C74EAD"/>
    <w:rsid w:val="00D513DE"/>
    <w:rsid w:val="00F53219"/>
    <w:rsid w:val="00FA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6B594E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6B594E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6B594E"/>
    <w:pPr>
      <w:keepNext/>
      <w:jc w:val="center"/>
      <w:outlineLvl w:val="1"/>
    </w:pPr>
    <w:rPr>
      <w:rFonts w:eastAsia="Arial Unicode MS"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6B594E"/>
    <w:rPr>
      <w:rFonts w:eastAsia="Arial Unicode MS"/>
      <w:b/>
      <w:bCs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6B594E"/>
    <w:rPr>
      <w:rFonts w:eastAsia="Arial Unicode MS"/>
      <w:szCs w:val="20"/>
    </w:rPr>
  </w:style>
  <w:style w:customStyle="true" w:styleId="BezproredaChar" w:type="character">
    <w:name w:val="Bez proreda Char"/>
    <w:link w:val="Bezproreda"/>
    <w:uiPriority w:val="1"/>
    <w:locked/>
    <w:rsid w:val="006B594E"/>
    <w:rPr>
      <w:rFonts w:hAnsi="Calibri" w:asci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6B594E"/>
    <w:rPr>
      <w:rFonts w:hAnsi="Calibri" w:ascii="Calibri"/>
      <w:sz w:val="22"/>
      <w:szCs w:val="22"/>
    </w:rPr>
  </w:style>
  <w:style w:styleId="Zaglavlje" w:type="paragraph">
    <w:name w:val="header"/>
    <w:basedOn w:val="Normal"/>
    <w:link w:val="ZaglavljeChar"/>
    <w:uiPriority w:val="99"/>
    <w:unhideWhenUsed/>
    <w:rsid w:val="006B594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B594E"/>
    <w:rPr>
      <w:rFonts w:eastAsia="Times New Roman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B594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B594E"/>
    <w:rPr>
      <w:rFonts w:cs="Tahoma" w:eastAsia="Times New Roman" w:hAnsi="Tahoma" w:asci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D513D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D513DE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B53C5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53C5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53C5E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53C5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53C5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B594E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6B594E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6B594E"/>
    <w:pPr>
      <w:keepNext/>
      <w:jc w:val="center"/>
      <w:outlineLvl w:val="1"/>
    </w:pPr>
    <w:rPr>
      <w:rFonts w:eastAsia="Arial Unicode MS"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6B594E"/>
    <w:rPr>
      <w:rFonts w:eastAsia="Arial Unicode MS"/>
      <w:b/>
      <w:bCs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6B594E"/>
    <w:rPr>
      <w:rFonts w:eastAsia="Arial Unicode MS"/>
      <w:szCs w:val="20"/>
    </w:rPr>
  </w:style>
  <w:style w:customStyle="1" w:styleId="BezproredaChar" w:type="character">
    <w:name w:val="Bez proreda Char"/>
    <w:link w:val="Bezproreda"/>
    <w:uiPriority w:val="1"/>
    <w:locked/>
    <w:rsid w:val="006B594E"/>
    <w:rPr>
      <w:rFonts w:ascii="Calibri" w:hAns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6B594E"/>
    <w:rPr>
      <w:rFonts w:ascii="Calibri" w:hAnsi="Calibri"/>
      <w:sz w:val="22"/>
      <w:szCs w:val="22"/>
    </w:rPr>
  </w:style>
  <w:style w:styleId="Zaglavlje" w:type="paragraph">
    <w:name w:val="header"/>
    <w:basedOn w:val="Normal"/>
    <w:link w:val="ZaglavljeChar"/>
    <w:uiPriority w:val="99"/>
    <w:unhideWhenUsed/>
    <w:rsid w:val="006B594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B594E"/>
    <w:rPr>
      <w:rFonts w:eastAsia="Times New Roman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B594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B594E"/>
    <w:rPr>
      <w:rFonts w:ascii="Tahoma" w:cs="Tahoma" w:eastAsia="Times New Roman" w:hAns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D513D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D513DE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B53C5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53C5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53C5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53C5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53C5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listopada 2017.</izvorni_sadrzaj>
    <derivirana_varijabla naziv="DomainObject.DatumDonosenjaOdluke_1">5.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</izvorni_sadrzaj>
    <derivirana_varijabla naziv="DomainObject.Predmet.Broj_1">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travnja 2017.</izvorni_sadrzaj>
    <derivirana_varijabla naziv="DomainObject.Predmet.DatumOsnivanja_1">24. travnja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Stpn-10/2017</izvorni_sadrzaj>
    <derivirana_varijabla naziv="DomainObject.Predmet.OznakaBroj_1">Stpn-10/2017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MARINESA - HVAR d.o.o. za trgovinu i turizam</izvorni_sadrzaj>
    <derivirana_varijabla naziv="DomainObject.Predmet.StrankaFormated_1">  MARINESA - HVAR d.o.o. za trgovinu i turizam</derivirana_varijabla>
  </DomainObject.Predmet.StrankaFormated>
  <DomainObject.Predmet.StrankaFormatedOIB>
    <izvorni_sadrzaj>  MARINESA - HVAR d.o.o. za trgovinu i turizam, OIB 81225415432</izvorni_sadrzaj>
    <derivirana_varijabla naziv="DomainObject.Predmet.StrankaFormatedOIB_1">  MARINESA - HVAR d.o.o. za trgovinu i turizam, OIB 81225415432</derivirana_varijabla>
  </DomainObject.Predmet.StrankaFormatedOIB>
  <DomainObject.Predmet.StrankaFormatedWithAdress>
    <izvorni_sadrzaj> MARINESA - HVAR d.o.o. za trgovinu i turizam, Put Rudine 3, 21460 Stari Grad</izvorni_sadrzaj>
    <derivirana_varijabla naziv="DomainObject.Predmet.StrankaFormatedWithAdress_1"> MARINESA - HVAR d.o.o. za trgovinu i turizam, Put Rudine 3, 21460 Stari Grad</derivirana_varijabla>
  </DomainObject.Predmet.StrankaFormatedWithAdress>
  <DomainObject.Predmet.StrankaFormatedWithAdressOIB>
    <izvorni_sadrzaj> MARINESA - HVAR d.o.o. za trgovinu i turizam, OIB 81225415432, Put Rudine 3, 21460 Stari Grad</izvorni_sadrzaj>
    <derivirana_varijabla naziv="DomainObject.Predmet.StrankaFormatedWithAdressOIB_1"> MARINESA - HVAR d.o.o. za trgovinu i turizam, OIB 81225415432, Put Rudine 3, 21460 Stari Grad</derivirana_varijabla>
  </DomainObject.Predmet.StrankaFormatedWithAdressOIB>
  <DomainObject.Predmet.StrankaWithAdress>
    <izvorni_sadrzaj>MARINESA - HVAR d.o.o. za trgovinu i turizam Put Rudine 3,21460 Stari Grad</izvorni_sadrzaj>
    <derivirana_varijabla naziv="DomainObject.Predmet.StrankaWithAdress_1">MARINESA - HVAR d.o.o. za trgovinu i turizam Put Rudine 3,21460 Stari Grad</derivirana_varijabla>
  </DomainObject.Predmet.StrankaWithAdress>
  <DomainObject.Predmet.StrankaWithAdressOIB>
    <izvorni_sadrzaj>MARINESA - HVAR d.o.o. za trgovinu i turizam, OIB 81225415432, Put Rudine 3,21460 Stari Grad</izvorni_sadrzaj>
    <derivirana_varijabla naziv="DomainObject.Predmet.StrankaWithAdressOIB_1">MARINESA - HVAR d.o.o. za trgovinu i turizam, OIB 81225415432, Put Rudine 3,21460 Stari Grad</derivirana_varijabla>
  </DomainObject.Predmet.StrankaWithAdressOIB>
  <DomainObject.Predmet.StrankaNazivFormated>
    <izvorni_sadrzaj>MARINESA - HVAR d.o.o. za trgovinu i turizam</izvorni_sadrzaj>
    <derivirana_varijabla naziv="DomainObject.Predmet.StrankaNazivFormated_1">MARINESA - HVAR d.o.o. za trgovinu i turizam</derivirana_varijabla>
  </DomainObject.Predmet.StrankaNazivFormated>
  <DomainObject.Predmet.StrankaNazivFormatedOIB>
    <izvorni_sadrzaj>MARINESA - HVAR d.o.o. za trgovinu i turizam, OIB 81225415432</izvorni_sadrzaj>
    <derivirana_varijabla naziv="DomainObject.Predmet.StrankaNazivFormatedOIB_1">MARINESA - HVAR d.o.o. za trgovinu i turizam, OIB 81225415432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MARINESA - HVAR d.o.o. za trgovinu i turizam</item>
    </izvorni_sadrzaj>
    <derivirana_varijabla naziv="DomainObject.Predmet.StrankaListFormated_1">
      <item>MARINESA - HVAR d.o.o. za trgovinu i turizam</item>
    </derivirana_varijabla>
  </DomainObject.Predmet.StrankaListFormated>
  <DomainObject.Predmet.StrankaListFormatedOIB>
    <izvorni_sadrzaj>
      <item>MARINESA - HVAR d.o.o. za trgovinu i turizam, OIB 81225415432</item>
    </izvorni_sadrzaj>
    <derivirana_varijabla naziv="DomainObject.Predmet.StrankaListFormatedOIB_1">
      <item>MARINESA - HVAR d.o.o. za trgovinu i turizam, OIB 81225415432</item>
    </derivirana_varijabla>
  </DomainObject.Predmet.StrankaListFormatedOIB>
  <DomainObject.Predmet.StrankaListFormatedWithAdress>
    <izvorni_sadrzaj>
      <item>MARINESA - HVAR d.o.o. za trgovinu i turizam, Put Rudine 3, 21460 Stari Grad</item>
    </izvorni_sadrzaj>
    <derivirana_varijabla naziv="DomainObject.Predmet.StrankaListFormatedWithAdress_1">
      <item>MARINESA - HVAR d.o.o. za trgovinu i turizam, Put Rudine 3, 21460 Stari Grad</item>
    </derivirana_varijabla>
  </DomainObject.Predmet.StrankaListFormatedWithAdress>
  <DomainObject.Predmet.StrankaListFormatedWithAdressOIB>
    <izvorni_sadrzaj>
      <item>MARINESA - HVAR d.o.o. za trgovinu i turizam, OIB 81225415432, Put Rudine 3, 21460 Stari Grad</item>
    </izvorni_sadrzaj>
    <derivirana_varijabla naziv="DomainObject.Predmet.StrankaListFormatedWithAdressOIB_1">
      <item>MARINESA - HVAR d.o.o. za trgovinu i turizam, OIB 81225415432, Put Rudine 3, 21460 Stari Grad</item>
    </derivirana_varijabla>
  </DomainObject.Predmet.StrankaListFormatedWithAdressOIB>
  <DomainObject.Predmet.StrankaListNazivFormated>
    <izvorni_sadrzaj>
      <item>MARINESA - HVAR d.o.o. za trgovinu i turizam</item>
    </izvorni_sadrzaj>
    <derivirana_varijabla naziv="DomainObject.Predmet.StrankaListNazivFormated_1">
      <item>MARINESA - HVAR d.o.o. za trgovinu i turizam</item>
    </derivirana_varijabla>
  </DomainObject.Predmet.StrankaListNazivFormated>
  <DomainObject.Predmet.StrankaListNazivFormatedOIB>
    <izvorni_sadrzaj>
      <item>MARINESA - HVAR d.o.o. za trgovinu i turizam, OIB 81225415432</item>
    </izvorni_sadrzaj>
    <derivirana_varijabla naziv="DomainObject.Predmet.StrankaListNazivFormatedOIB_1">
      <item>MARINESA - HVAR d.o.o. za trgovinu i turizam, OIB 81225415432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listopada 2017.</izvorni_sadrzaj>
    <derivirana_varijabla naziv="DomainObject.Datum_1">5.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MARINESA - HVAR d.o.o. za trgovinu i turizam</izvorni_sadrzaj>
    <derivirana_varijabla naziv="DomainObject.Predmet.StrankaIDrugi_1">MARINESA - HVAR d.o.o. za trgovinu i turizam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MARINESA - HVAR d.o.o. za trgovinu i turizam, OIB 81225415432, Put Rudine 3, 21460 Stari Grad</izvorni_sadrzaj>
    <derivirana_varijabla naziv="DomainObject.Predmet.StrankaIDrugiAdressOIB_1">MARINESA - HVAR d.o.o. za trgovinu i turizam, OIB 81225415432, Put Rudine 3, 21460 Stari Grad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MARINESA - HVAR d.o.o. za trgovinu i turizam</item>
    </izvorni_sadrzaj>
    <derivirana_varijabla naziv="DomainObject.Predmet.SudioniciListNaziv_1">
      <item>MARINESA - HVAR d.o.o. za trgovinu i turizam</item>
    </derivirana_varijabla>
  </DomainObject.Predmet.SudioniciListNaziv>
  <DomainObject.Predmet.SudioniciListAdressOIB>
    <izvorni_sadrzaj>
      <item>MARINESA - HVAR d.o.o. za trgovinu i turizam, OIB 81225415432, Put Rudine 3,21460 Stari Grad</item>
    </izvorni_sadrzaj>
    <derivirana_varijabla naziv="DomainObject.Predmet.SudioniciListAdressOIB_1">
      <item>MARINESA - HVAR d.o.o. za trgovinu i turizam, OIB 81225415432, Put Rudine 3,21460 Stari Grad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81225415432</item>
    </izvorni_sadrzaj>
    <derivirana_varijabla naziv="DomainObject.Predmet.SudioniciListNazivOIB_1">
      <item>, OIB 81225415432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1D7E086-AFA8-4273-9C4F-41FB6F45E1A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7</properties:Pages>
  <properties:Words>1995</properties:Words>
  <properties:Characters>11628</properties:Characters>
  <properties:Lines>387</properties:Lines>
  <properties:Paragraphs>184</properties:Paragraphs>
  <properties:TotalTime>11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5</vt:i4>
      </vt:variant>
    </vt:vector>
  </properties:HeadingPairs>
  <properties:TitlesOfParts>
    <vt:vector size="6" baseType="lpstr">
      <vt:lpstr/>
      <vt:lpstr>1.Stpn-10/2017</vt:lpstr>
      <vt:lpstr/>
      <vt:lpstr>REPUBLIKA HRVATSKA</vt:lpstr>
      <vt:lpstr>U  I M E  R E P U B L I K E  H R V A T S K E</vt:lpstr>
      <vt:lpstr>    R J E Š E NJ E </vt:lpstr>
    </vt:vector>
  </properties:TitlesOfParts>
  <properties:LinksUpToDate>false</properties:LinksUpToDate>
  <properties:CharactersWithSpaces>13671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2017-08-31T05:16:00Z</dcterms:created>
  <dc:creator>Velimir Vuković</dc:creator>
  <cp:lastModifiedBy>Marija Elez</cp:lastModifiedBy>
  <dcterms:modified xmlns:xsi="http://www.w3.org/2001/XMLSchema-instance" xsi:type="dcterms:W3CDTF">2017-10-05T09:50:00Z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7</vt:i4>
  </prop:property>
</prop:Properties>
</file>