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ackground w:color="FFFFFF"/>
  <w:body>
    <w:p w:rsidRPr="00343D6E" w:rsidR="00343D6E" w:rsidP="00343D6E" w:rsidRDefault="00343D6E" w14:paraId="7a8a03a" w14:textId="7a8a03a">
      <w:pPr>
        <w:tabs>
          <w:tab w:val="left" w:pos="708"/>
          <w:tab w:val="center" w:pos="4153"/>
          <w:tab w:val="right" w:pos="8306"/>
        </w:tabs>
        <w:suppressAutoHyphens w:val="false"/>
        <w15:collapsed w:val="false"/>
        <w:rPr>
          <w:rFonts w:ascii="Arial" w:hAnsi="Arial" w:cs="Arial" w:eastAsiaTheme="minorHAnsi"/>
          <w:sz w:val="24"/>
          <w:szCs w:val="22"/>
          <w:lang w:eastAsia="en-US"/>
        </w:rPr>
      </w:pPr>
      <w:r>
        <w:rPr>
          <w:rFonts w:ascii="Arial" w:hAnsi="Arial" w:cs="Arial" w:eastAsiaTheme="minorHAnsi"/>
          <w:sz w:val="24"/>
          <w:szCs w:val="22"/>
          <w:lang w:eastAsia="en-US"/>
        </w:rPr>
        <w:t xml:space="preserve">                        </w:t>
      </w:r>
      <w:r w:rsidRPr="00343D6E">
        <w:rPr>
          <w:rFonts w:ascii="Arial" w:hAnsi="Arial" w:cs="Arial" w:eastAsiaTheme="minorHAnsi"/>
          <w:sz w:val="24"/>
          <w:szCs w:val="22"/>
          <w:lang w:eastAsia="en-US"/>
        </w:rPr>
        <w:object w:dxaOrig="705" w:dyaOrig="88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9"/>
          </v:shape>
          <o:OLEObject Type="Embed" ProgID="Word.Picture.8" ShapeID="_x0000_i1025" DrawAspect="Content" ObjectID="_1838792462" r:id="rId10"/>
        </w:object>
      </w:r>
    </w:p>
    <w:p w:rsidRPr="00343D6E" w:rsidR="00343D6E" w:rsidP="00343D6E" w:rsidRDefault="00343D6E">
      <w:pPr>
        <w:tabs>
          <w:tab w:val="left" w:pos="708"/>
          <w:tab w:val="center" w:pos="4153"/>
          <w:tab w:val="right" w:pos="8306"/>
        </w:tabs>
        <w:suppressAutoHyphens w:val="false"/>
        <w:rPr>
          <w:rFonts w:ascii="Arial" w:hAnsi="Arial" w:cs="Arial" w:eastAsiaTheme="minorHAnsi"/>
          <w:sz w:val="24"/>
          <w:szCs w:val="22"/>
          <w:lang w:eastAsia="en-US"/>
        </w:rPr>
      </w:pPr>
      <w:r w:rsidRPr="00343D6E">
        <w:rPr>
          <w:rFonts w:ascii="Arial" w:hAnsi="Arial" w:cs="Arial" w:eastAsiaTheme="minorHAnsi"/>
          <w:sz w:val="24"/>
          <w:szCs w:val="22"/>
          <w:lang w:eastAsia="en-US"/>
        </w:rPr>
        <w:tab/>
        <w:t xml:space="preserve">     Republika Hrvatska</w:t>
      </w:r>
    </w:p>
    <w:p w:rsidRPr="00343D6E" w:rsidR="00343D6E" w:rsidP="00343D6E" w:rsidRDefault="00343D6E">
      <w:pPr>
        <w:tabs>
          <w:tab w:val="left" w:pos="708"/>
          <w:tab w:val="center" w:pos="4153"/>
          <w:tab w:val="right" w:pos="8306"/>
        </w:tabs>
        <w:suppressAutoHyphens w:val="false"/>
        <w:rPr>
          <w:rFonts w:ascii="Arial" w:hAnsi="Arial" w:cs="Arial" w:eastAsiaTheme="minorHAnsi"/>
          <w:sz w:val="24"/>
          <w:szCs w:val="22"/>
          <w:lang w:eastAsia="en-US"/>
        </w:rPr>
      </w:pPr>
      <w:r w:rsidRPr="00343D6E">
        <w:rPr>
          <w:rFonts w:ascii="Arial" w:hAnsi="Arial" w:cs="Arial" w:eastAsiaTheme="minorHAnsi"/>
          <w:sz w:val="24"/>
          <w:szCs w:val="22"/>
          <w:lang w:eastAsia="en-US"/>
        </w:rPr>
        <w:t>Visoki prekršajni sud Republike Hrvatske</w:t>
      </w:r>
    </w:p>
    <w:p w:rsidRPr="00343D6E" w:rsidR="00343D6E" w:rsidP="00343D6E" w:rsidRDefault="00343D6E">
      <w:pPr>
        <w:suppressAutoHyphens w:val="false"/>
        <w:ind w:left="708" w:firstLine="708"/>
        <w:rPr>
          <w:rFonts w:ascii="Arial" w:hAnsi="Arial" w:cs="Arial" w:eastAsiaTheme="minorHAnsi"/>
          <w:sz w:val="24"/>
          <w:szCs w:val="22"/>
          <w:lang w:eastAsia="en-US"/>
        </w:rPr>
      </w:pPr>
      <w:r w:rsidRPr="00343D6E">
        <w:rPr>
          <w:rFonts w:ascii="Arial" w:hAnsi="Arial" w:cs="Arial" w:eastAsiaTheme="minorHAnsi"/>
          <w:sz w:val="24"/>
          <w:szCs w:val="22"/>
          <w:lang w:eastAsia="en-US"/>
        </w:rPr>
        <w:t xml:space="preserve">  Zagreb</w:t>
      </w:r>
    </w:p>
    <w:p w:rsidR="00343D6E" w:rsidP="00343D6E" w:rsidRDefault="00343D6E">
      <w:pPr>
        <w:jc w:val="right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Broj: Ppž-763/2023</w:t>
      </w:r>
    </w:p>
    <w:p w:rsidR="00343D6E" w:rsidP="00343D6E" w:rsidRDefault="00343D6E">
      <w:pPr>
        <w:jc w:val="center"/>
        <w:rPr>
          <w:rFonts w:ascii="Arial" w:hAnsi="Arial" w:cs="Arial"/>
          <w:sz w:val="24"/>
          <w:szCs w:val="24"/>
        </w:rPr>
      </w:pPr>
    </w:p>
    <w:p w:rsidRPr="00343D6E" w:rsidR="007C1335" w:rsidP="00343D6E" w:rsidRDefault="007C1335">
      <w:pPr>
        <w:jc w:val="center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R E P U B L I K A</w:t>
      </w:r>
      <w:r w:rsidR="00343D6E">
        <w:rPr>
          <w:rFonts w:ascii="Arial" w:hAnsi="Arial" w:cs="Arial"/>
          <w:sz w:val="24"/>
          <w:szCs w:val="24"/>
        </w:rPr>
        <w:t xml:space="preserve"> </w:t>
      </w:r>
      <w:r w:rsidRPr="00343D6E">
        <w:rPr>
          <w:rFonts w:ascii="Arial" w:hAnsi="Arial" w:cs="Arial"/>
          <w:sz w:val="24"/>
          <w:szCs w:val="24"/>
        </w:rPr>
        <w:t xml:space="preserve">  H R V A T S K A</w:t>
      </w:r>
    </w:p>
    <w:p w:rsidRPr="00343D6E" w:rsidR="007C1335" w:rsidP="00343D6E" w:rsidRDefault="007C1335">
      <w:pPr>
        <w:ind w:left="2160" w:firstLine="720"/>
        <w:rPr>
          <w:rFonts w:ascii="Arial" w:hAnsi="Arial" w:cs="Arial"/>
          <w:sz w:val="24"/>
          <w:szCs w:val="24"/>
        </w:rPr>
      </w:pPr>
    </w:p>
    <w:p w:rsidRPr="00343D6E" w:rsidR="007C1335" w:rsidP="00343D6E" w:rsidRDefault="007C1335">
      <w:pPr>
        <w:jc w:val="center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R J E Š E N J E</w:t>
      </w:r>
    </w:p>
    <w:p w:rsidRPr="00343D6E" w:rsidR="007C1335" w:rsidP="00343D6E" w:rsidRDefault="007C1335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343D6E" w:rsidR="007C1335" w:rsidP="00343D6E" w:rsidRDefault="007C1335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 xml:space="preserve">Visoki prekršajni sud Republike Hrvatske u vijeću sastavljenom od sudaca ovog suda: </w:t>
      </w:r>
      <w:r w:rsidRPr="00343D6E" w:rsidR="0012417F">
        <w:rPr>
          <w:rFonts w:ascii="Arial" w:hAnsi="Arial" w:cs="Arial"/>
          <w:sz w:val="24"/>
          <w:szCs w:val="24"/>
        </w:rPr>
        <w:t xml:space="preserve">Tomislava Tomašića, predsjednika vijeća te Maria Soljačića i Marjane Rajić, članova vijeća, uz sudjelovanje više sudske savjetnice - specijalistice Mirjane Laljek, kao zapisničarke, u prekršajnom postupku protiv okrivljene pravne osobe MARIN CURRI GRADNJA j.d.o.o. i okrivljene odgovorne osobe Marina Curria, </w:t>
      </w:r>
      <w:r w:rsidRPr="00343D6E" w:rsidR="007D00F6">
        <w:rPr>
          <w:rFonts w:ascii="Arial" w:hAnsi="Arial" w:cs="Arial"/>
          <w:sz w:val="24"/>
          <w:szCs w:val="24"/>
        </w:rPr>
        <w:t xml:space="preserve">zbog prekršaja iz članka </w:t>
      </w:r>
      <w:r w:rsidRPr="00343D6E" w:rsidR="0012417F">
        <w:rPr>
          <w:rFonts w:ascii="Arial" w:hAnsi="Arial" w:cs="Arial"/>
          <w:sz w:val="24"/>
          <w:szCs w:val="24"/>
        </w:rPr>
        <w:t>113. stavka 1. točke 1. i stav</w:t>
      </w:r>
      <w:r w:rsidRPr="00343D6E" w:rsidR="00B14144">
        <w:rPr>
          <w:rFonts w:ascii="Arial" w:hAnsi="Arial" w:cs="Arial"/>
          <w:sz w:val="24"/>
          <w:szCs w:val="24"/>
        </w:rPr>
        <w:t>ka</w:t>
      </w:r>
      <w:r w:rsidRPr="00343D6E" w:rsidR="0012417F">
        <w:rPr>
          <w:rFonts w:ascii="Arial" w:hAnsi="Arial" w:cs="Arial"/>
          <w:sz w:val="24"/>
          <w:szCs w:val="24"/>
        </w:rPr>
        <w:t xml:space="preserve"> 2. i 4. </w:t>
      </w:r>
      <w:r w:rsidRPr="00343D6E" w:rsidR="00B14144">
        <w:rPr>
          <w:rFonts w:ascii="Arial" w:hAnsi="Arial" w:cs="Arial"/>
          <w:sz w:val="24"/>
          <w:szCs w:val="24"/>
        </w:rPr>
        <w:t xml:space="preserve">Zakona o prijevozu u cestovnom prometu („Narodne novine“, br. 41/18., 98/19., 30/21. i 89/21.) </w:t>
      </w:r>
      <w:r w:rsidRPr="00343D6E" w:rsidR="0012417F">
        <w:rPr>
          <w:rFonts w:ascii="Arial" w:hAnsi="Arial" w:cs="Arial"/>
          <w:sz w:val="24"/>
          <w:szCs w:val="24"/>
        </w:rPr>
        <w:t>i članka 116. stavka 1. toč</w:t>
      </w:r>
      <w:r w:rsidRPr="00343D6E" w:rsidR="00B14144">
        <w:rPr>
          <w:rFonts w:ascii="Arial" w:hAnsi="Arial" w:cs="Arial"/>
          <w:sz w:val="24"/>
          <w:szCs w:val="24"/>
        </w:rPr>
        <w:t>aka</w:t>
      </w:r>
      <w:r w:rsidRPr="00343D6E" w:rsidR="0012417F">
        <w:rPr>
          <w:rFonts w:ascii="Arial" w:hAnsi="Arial" w:cs="Arial"/>
          <w:sz w:val="24"/>
          <w:szCs w:val="24"/>
        </w:rPr>
        <w:t xml:space="preserve"> 2. i 11. </w:t>
      </w:r>
      <w:r w:rsidRPr="00343D6E" w:rsidR="00B14144">
        <w:rPr>
          <w:rFonts w:ascii="Arial" w:hAnsi="Arial" w:cs="Arial"/>
          <w:sz w:val="24"/>
          <w:szCs w:val="24"/>
        </w:rPr>
        <w:t>te</w:t>
      </w:r>
      <w:r w:rsidRPr="00343D6E" w:rsidR="0012417F">
        <w:rPr>
          <w:rFonts w:ascii="Arial" w:hAnsi="Arial" w:cs="Arial"/>
          <w:sz w:val="24"/>
          <w:szCs w:val="24"/>
        </w:rPr>
        <w:t xml:space="preserve"> st</w:t>
      </w:r>
      <w:r w:rsidRPr="00343D6E" w:rsidR="00775892">
        <w:rPr>
          <w:rFonts w:ascii="Arial" w:hAnsi="Arial" w:cs="Arial"/>
          <w:sz w:val="24"/>
          <w:szCs w:val="24"/>
        </w:rPr>
        <w:t>avka</w:t>
      </w:r>
      <w:r w:rsidRPr="00343D6E" w:rsidR="0012417F">
        <w:rPr>
          <w:rFonts w:ascii="Arial" w:hAnsi="Arial" w:cs="Arial"/>
          <w:sz w:val="24"/>
          <w:szCs w:val="24"/>
        </w:rPr>
        <w:t xml:space="preserve"> 2. i 4. </w:t>
      </w:r>
      <w:r w:rsidRPr="00343D6E" w:rsidR="00B14144">
        <w:rPr>
          <w:rFonts w:ascii="Arial" w:hAnsi="Arial" w:cs="Arial"/>
          <w:sz w:val="24"/>
          <w:szCs w:val="24"/>
        </w:rPr>
        <w:t xml:space="preserve">istog </w:t>
      </w:r>
      <w:r w:rsidRPr="00343D6E" w:rsidR="0012417F">
        <w:rPr>
          <w:rFonts w:ascii="Arial" w:hAnsi="Arial" w:cs="Arial"/>
          <w:sz w:val="24"/>
          <w:szCs w:val="24"/>
        </w:rPr>
        <w:t>Zakona</w:t>
      </w:r>
      <w:r w:rsidRPr="00343D6E" w:rsidR="00B14144">
        <w:rPr>
          <w:rFonts w:ascii="Arial" w:hAnsi="Arial" w:cs="Arial"/>
          <w:sz w:val="24"/>
          <w:szCs w:val="24"/>
        </w:rPr>
        <w:t xml:space="preserve">, </w:t>
      </w:r>
      <w:r w:rsidRPr="00343D6E">
        <w:rPr>
          <w:rFonts w:ascii="Arial" w:hAnsi="Arial" w:cs="Arial"/>
          <w:sz w:val="24"/>
          <w:szCs w:val="24"/>
        </w:rPr>
        <w:t>rješavajući o žalbi</w:t>
      </w:r>
      <w:r w:rsidRPr="00343D6E" w:rsidR="00775892">
        <w:rPr>
          <w:rFonts w:ascii="Arial" w:hAnsi="Arial" w:cs="Arial"/>
          <w:sz w:val="24"/>
          <w:szCs w:val="24"/>
        </w:rPr>
        <w:t xml:space="preserve"> tužitelja Ministarstva mora, prometa i infrastrukture, Uprave za cestovni promet, cestovnu infrastrukturu i inspekciju, Službe inspekcije cestovnog prijevoza, Područnog odjela inspekcije cestovnog prijevoza Rijeka, </w:t>
      </w:r>
      <w:r w:rsidRPr="00343D6E">
        <w:rPr>
          <w:rFonts w:ascii="Arial" w:hAnsi="Arial" w:cs="Arial"/>
          <w:sz w:val="24"/>
          <w:szCs w:val="24"/>
        </w:rPr>
        <w:t xml:space="preserve">podnesenoj protiv </w:t>
      </w:r>
      <w:r w:rsidRPr="00343D6E" w:rsidR="007D00F6">
        <w:rPr>
          <w:rFonts w:ascii="Arial" w:hAnsi="Arial" w:cs="Arial"/>
          <w:sz w:val="24"/>
          <w:szCs w:val="24"/>
        </w:rPr>
        <w:t>presude Općinskog</w:t>
      </w:r>
      <w:r w:rsidRPr="00343D6E" w:rsidR="00B14144">
        <w:rPr>
          <w:rFonts w:ascii="Arial" w:hAnsi="Arial" w:cs="Arial"/>
          <w:sz w:val="24"/>
          <w:szCs w:val="24"/>
        </w:rPr>
        <w:t xml:space="preserve"> suda u Rijeci, Stalne službe u Malom Lošinju</w:t>
      </w:r>
      <w:r w:rsidRPr="00343D6E" w:rsidR="007D00F6">
        <w:rPr>
          <w:rFonts w:ascii="Arial" w:hAnsi="Arial" w:cs="Arial"/>
          <w:sz w:val="24"/>
          <w:szCs w:val="24"/>
        </w:rPr>
        <w:t xml:space="preserve">, poslovni broj: </w:t>
      </w:r>
      <w:r w:rsidRPr="00343D6E" w:rsidR="00B14144">
        <w:rPr>
          <w:rFonts w:ascii="Arial" w:hAnsi="Arial" w:cs="Arial"/>
          <w:sz w:val="24"/>
          <w:szCs w:val="24"/>
        </w:rPr>
        <w:t xml:space="preserve">72. </w:t>
      </w:r>
      <w:r w:rsidRPr="00343D6E" w:rsidR="007D00F6">
        <w:rPr>
          <w:rFonts w:ascii="Arial" w:hAnsi="Arial" w:cs="Arial"/>
          <w:sz w:val="24"/>
          <w:szCs w:val="24"/>
        </w:rPr>
        <w:t>Pp-</w:t>
      </w:r>
      <w:r w:rsidRPr="00343D6E" w:rsidR="00B14144">
        <w:rPr>
          <w:rFonts w:ascii="Arial" w:hAnsi="Arial" w:cs="Arial"/>
          <w:sz w:val="24"/>
          <w:szCs w:val="24"/>
        </w:rPr>
        <w:t>3612</w:t>
      </w:r>
      <w:r w:rsidRPr="00343D6E" w:rsidR="007D00F6">
        <w:rPr>
          <w:rFonts w:ascii="Arial" w:hAnsi="Arial" w:cs="Arial"/>
          <w:sz w:val="24"/>
          <w:szCs w:val="24"/>
        </w:rPr>
        <w:t>/202</w:t>
      </w:r>
      <w:r w:rsidRPr="00343D6E" w:rsidR="00B14144">
        <w:rPr>
          <w:rFonts w:ascii="Arial" w:hAnsi="Arial" w:cs="Arial"/>
          <w:sz w:val="24"/>
          <w:szCs w:val="24"/>
        </w:rPr>
        <w:t>2</w:t>
      </w:r>
      <w:r w:rsidRPr="00343D6E" w:rsidR="007D00F6">
        <w:rPr>
          <w:rFonts w:ascii="Arial" w:hAnsi="Arial" w:cs="Arial"/>
          <w:sz w:val="24"/>
          <w:szCs w:val="24"/>
        </w:rPr>
        <w:t xml:space="preserve"> od 2</w:t>
      </w:r>
      <w:r w:rsidRPr="00343D6E" w:rsidR="00B14144">
        <w:rPr>
          <w:rFonts w:ascii="Arial" w:hAnsi="Arial" w:cs="Arial"/>
          <w:sz w:val="24"/>
          <w:szCs w:val="24"/>
        </w:rPr>
        <w:t>8</w:t>
      </w:r>
      <w:r w:rsidRPr="00343D6E" w:rsidR="007D00F6">
        <w:rPr>
          <w:rFonts w:ascii="Arial" w:hAnsi="Arial" w:cs="Arial"/>
          <w:sz w:val="24"/>
          <w:szCs w:val="24"/>
        </w:rPr>
        <w:t xml:space="preserve">. </w:t>
      </w:r>
      <w:r w:rsidRPr="00343D6E" w:rsidR="00B14144">
        <w:rPr>
          <w:rFonts w:ascii="Arial" w:hAnsi="Arial" w:cs="Arial"/>
          <w:sz w:val="24"/>
          <w:szCs w:val="24"/>
        </w:rPr>
        <w:t>studenog</w:t>
      </w:r>
      <w:r w:rsidRPr="00343D6E" w:rsidR="007D00F6">
        <w:rPr>
          <w:rFonts w:ascii="Arial" w:hAnsi="Arial" w:cs="Arial"/>
          <w:sz w:val="24"/>
          <w:szCs w:val="24"/>
        </w:rPr>
        <w:t xml:space="preserve"> 2022., u sjednici vijeća održanoj </w:t>
      </w:r>
      <w:r w:rsidRPr="00343D6E" w:rsidR="00012960">
        <w:rPr>
          <w:rFonts w:ascii="Arial" w:hAnsi="Arial" w:cs="Arial"/>
          <w:sz w:val="24"/>
          <w:szCs w:val="24"/>
        </w:rPr>
        <w:t>22. travnja 2026.</w:t>
      </w:r>
    </w:p>
    <w:p w:rsidRPr="00343D6E" w:rsidR="00012960" w:rsidP="00343D6E" w:rsidRDefault="00012960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343D6E" w:rsidR="007C1335" w:rsidP="00343D6E" w:rsidRDefault="007C1335">
      <w:pPr>
        <w:jc w:val="center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 xml:space="preserve">r i j e š i o  </w:t>
      </w:r>
      <w:r w:rsidR="00343D6E">
        <w:rPr>
          <w:rFonts w:ascii="Arial" w:hAnsi="Arial" w:cs="Arial"/>
          <w:sz w:val="24"/>
          <w:szCs w:val="24"/>
        </w:rPr>
        <w:t xml:space="preserve"> </w:t>
      </w:r>
      <w:r w:rsidRPr="00343D6E">
        <w:rPr>
          <w:rFonts w:ascii="Arial" w:hAnsi="Arial" w:cs="Arial"/>
          <w:sz w:val="24"/>
          <w:szCs w:val="24"/>
        </w:rPr>
        <w:t>j e</w:t>
      </w:r>
    </w:p>
    <w:p w:rsidRPr="00343D6E" w:rsidR="007C1335" w:rsidP="00343D6E" w:rsidRDefault="007C1335">
      <w:pPr>
        <w:jc w:val="center"/>
        <w:rPr>
          <w:rFonts w:ascii="Arial" w:hAnsi="Arial" w:cs="Arial"/>
          <w:sz w:val="24"/>
          <w:szCs w:val="24"/>
        </w:rPr>
      </w:pPr>
    </w:p>
    <w:p w:rsidR="007C1335" w:rsidP="00343D6E" w:rsidRDefault="007C1335">
      <w:pPr>
        <w:pStyle w:val="Uvuenotijeloteksta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U povodu</w:t>
      </w:r>
      <w:r w:rsidRPr="00343D6E" w:rsidR="00775892">
        <w:rPr>
          <w:rFonts w:ascii="Arial" w:hAnsi="Arial" w:cs="Arial"/>
          <w:sz w:val="24"/>
          <w:szCs w:val="24"/>
        </w:rPr>
        <w:t xml:space="preserve"> tužitelja</w:t>
      </w:r>
      <w:r w:rsidRPr="00343D6E" w:rsidR="007D00F6">
        <w:rPr>
          <w:rFonts w:ascii="Arial" w:hAnsi="Arial" w:cs="Arial"/>
          <w:sz w:val="24"/>
          <w:szCs w:val="24"/>
        </w:rPr>
        <w:t>,</w:t>
      </w:r>
      <w:r w:rsidRPr="00343D6E">
        <w:rPr>
          <w:rFonts w:ascii="Arial" w:hAnsi="Arial" w:cs="Arial"/>
          <w:sz w:val="24"/>
          <w:szCs w:val="24"/>
        </w:rPr>
        <w:t xml:space="preserve"> po službenoj dužnosti, obustavlja se prekršajni postupak protiv </w:t>
      </w:r>
      <w:r w:rsidRPr="00343D6E" w:rsidR="007D00F6">
        <w:rPr>
          <w:rFonts w:ascii="Arial" w:hAnsi="Arial" w:cs="Arial"/>
          <w:sz w:val="24"/>
          <w:szCs w:val="24"/>
        </w:rPr>
        <w:t xml:space="preserve">okrivljene pravne osobe </w:t>
      </w:r>
      <w:r w:rsidRPr="00343D6E" w:rsidR="00D37220">
        <w:rPr>
          <w:rFonts w:ascii="Arial" w:hAnsi="Arial" w:cs="Arial"/>
          <w:sz w:val="24"/>
          <w:szCs w:val="24"/>
        </w:rPr>
        <w:t xml:space="preserve">MARIN CURRI GRADNJA </w:t>
      </w:r>
      <w:r w:rsidRPr="00343D6E" w:rsidR="007D00F6">
        <w:rPr>
          <w:rFonts w:ascii="Arial" w:hAnsi="Arial" w:cs="Arial"/>
          <w:sz w:val="24"/>
          <w:szCs w:val="24"/>
        </w:rPr>
        <w:t xml:space="preserve">d.o.o., </w:t>
      </w:r>
      <w:r w:rsidRPr="00343D6E">
        <w:rPr>
          <w:rFonts w:ascii="Arial" w:hAnsi="Arial" w:cs="Arial"/>
          <w:sz w:val="24"/>
          <w:szCs w:val="24"/>
        </w:rPr>
        <w:t>na temelju članka 155. stavka 1. Prekršajnog zakona („Narodne novine“, br. 107/07., 39/13., 157/13., 110/15., 70/17., 118/18. i 114/22.), zbog prekršaja iz članka</w:t>
      </w:r>
      <w:r w:rsidRPr="00343D6E" w:rsidR="00D37220">
        <w:rPr>
          <w:rFonts w:ascii="Arial" w:hAnsi="Arial" w:cs="Arial"/>
          <w:sz w:val="24"/>
          <w:szCs w:val="24"/>
        </w:rPr>
        <w:t>113. stavka 1. točke 1. i stavka 2. i 4. i članka 116. stavka 1. toč</w:t>
      </w:r>
      <w:r w:rsidRPr="00343D6E" w:rsidR="00B14144">
        <w:rPr>
          <w:rFonts w:ascii="Arial" w:hAnsi="Arial" w:cs="Arial"/>
          <w:sz w:val="24"/>
          <w:szCs w:val="24"/>
        </w:rPr>
        <w:t>aka</w:t>
      </w:r>
      <w:r w:rsidRPr="00343D6E" w:rsidR="00D37220">
        <w:rPr>
          <w:rFonts w:ascii="Arial" w:hAnsi="Arial" w:cs="Arial"/>
          <w:sz w:val="24"/>
          <w:szCs w:val="24"/>
        </w:rPr>
        <w:t xml:space="preserve"> 2. i 11. </w:t>
      </w:r>
      <w:r w:rsidRPr="00343D6E" w:rsidR="00B14144">
        <w:rPr>
          <w:rFonts w:ascii="Arial" w:hAnsi="Arial" w:cs="Arial"/>
          <w:sz w:val="24"/>
          <w:szCs w:val="24"/>
        </w:rPr>
        <w:t xml:space="preserve">te </w:t>
      </w:r>
      <w:r w:rsidRPr="00343D6E" w:rsidR="00D37220">
        <w:rPr>
          <w:rFonts w:ascii="Arial" w:hAnsi="Arial" w:cs="Arial"/>
          <w:sz w:val="24"/>
          <w:szCs w:val="24"/>
        </w:rPr>
        <w:t>stavka 2. i 4. Zakona o prijevozu u cestovnom prometu</w:t>
      </w:r>
      <w:r w:rsidRPr="00343D6E">
        <w:rPr>
          <w:rFonts w:ascii="Arial" w:hAnsi="Arial" w:cs="Arial"/>
          <w:sz w:val="24"/>
          <w:szCs w:val="24"/>
        </w:rPr>
        <w:t xml:space="preserve">, </w:t>
      </w:r>
      <w:r w:rsidRPr="00343D6E" w:rsidR="00D37220">
        <w:rPr>
          <w:rFonts w:ascii="Arial" w:hAnsi="Arial" w:cs="Arial"/>
          <w:sz w:val="24"/>
          <w:szCs w:val="24"/>
        </w:rPr>
        <w:t xml:space="preserve">činjenično opisanih </w:t>
      </w:r>
      <w:r w:rsidRPr="00343D6E">
        <w:rPr>
          <w:rFonts w:ascii="Arial" w:hAnsi="Arial" w:cs="Arial"/>
          <w:sz w:val="24"/>
          <w:szCs w:val="24"/>
        </w:rPr>
        <w:t>u izreci prvostupanjsk</w:t>
      </w:r>
      <w:r w:rsidRPr="00343D6E" w:rsidR="00AE13E7">
        <w:rPr>
          <w:rFonts w:ascii="Arial" w:hAnsi="Arial" w:cs="Arial"/>
          <w:sz w:val="24"/>
          <w:szCs w:val="24"/>
        </w:rPr>
        <w:t>e presude</w:t>
      </w:r>
      <w:r w:rsidRPr="00343D6E" w:rsidR="00C02F2B">
        <w:rPr>
          <w:rFonts w:ascii="Arial" w:hAnsi="Arial" w:cs="Arial"/>
          <w:sz w:val="24"/>
          <w:szCs w:val="24"/>
        </w:rPr>
        <w:t>.</w:t>
      </w:r>
    </w:p>
    <w:p w:rsidR="00343D6E" w:rsidP="00343D6E" w:rsidRDefault="00343D6E">
      <w:pPr>
        <w:pStyle w:val="Uvuenotijeloteksta"/>
        <w:tabs>
          <w:tab w:val="left" w:pos="426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622B8D" w:rsidP="00343D6E" w:rsidRDefault="00622B8D">
      <w:pPr>
        <w:pStyle w:val="Uvuenotijeloteksta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Uslijed odluke pod točkom I, žalba tužitelja je bespredmetna glede okrivljene pravne osobe.</w:t>
      </w:r>
    </w:p>
    <w:p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Pr="00343D6E" w:rsidR="00775892" w:rsidP="00343D6E" w:rsidRDefault="00775892">
      <w:pPr>
        <w:pStyle w:val="Uvuenotijeloteksta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 xml:space="preserve">Prihvaća se žalba tužitelja </w:t>
      </w:r>
      <w:r w:rsidRPr="00343D6E" w:rsidR="00B072FF">
        <w:rPr>
          <w:rFonts w:ascii="Arial" w:hAnsi="Arial" w:cs="Arial"/>
          <w:sz w:val="24"/>
          <w:szCs w:val="24"/>
        </w:rPr>
        <w:t xml:space="preserve">Ministarstva mora, prometa i infrastrukture, Uprave za cestovni promet, cestovnu infrastrukturu i inspekciju, Službe inspekcije cestovnog prijevoza, Područnog odjela inspekcije cestovnog prijevoza Rijeka, </w:t>
      </w:r>
      <w:r w:rsidRPr="00343D6E">
        <w:rPr>
          <w:rFonts w:ascii="Arial" w:hAnsi="Arial" w:cs="Arial"/>
          <w:sz w:val="24"/>
          <w:szCs w:val="24"/>
        </w:rPr>
        <w:t xml:space="preserve">ukida se pobijana presuda </w:t>
      </w:r>
      <w:r w:rsidRPr="00343D6E" w:rsidR="00622B8D">
        <w:rPr>
          <w:rFonts w:ascii="Arial" w:hAnsi="Arial" w:cs="Arial"/>
          <w:sz w:val="24"/>
          <w:szCs w:val="24"/>
        </w:rPr>
        <w:t>u odnosu na okrivljenu odgovornu osobu Marina Curr</w:t>
      </w:r>
      <w:r w:rsidRPr="00343D6E">
        <w:rPr>
          <w:rFonts w:ascii="Arial" w:hAnsi="Arial" w:cs="Arial"/>
          <w:sz w:val="24"/>
          <w:szCs w:val="24"/>
        </w:rPr>
        <w:t>i</w:t>
      </w:r>
      <w:r w:rsidRPr="00343D6E" w:rsidR="00622B8D">
        <w:rPr>
          <w:rFonts w:ascii="Arial" w:hAnsi="Arial" w:cs="Arial"/>
          <w:sz w:val="24"/>
          <w:szCs w:val="24"/>
        </w:rPr>
        <w:t>a i</w:t>
      </w:r>
      <w:r w:rsidRPr="00343D6E">
        <w:rPr>
          <w:rFonts w:ascii="Arial" w:hAnsi="Arial" w:cs="Arial"/>
          <w:sz w:val="24"/>
          <w:szCs w:val="24"/>
        </w:rPr>
        <w:t xml:space="preserve"> predmet </w:t>
      </w:r>
      <w:r w:rsidRPr="00343D6E" w:rsidR="00AE401C">
        <w:rPr>
          <w:rFonts w:ascii="Arial" w:hAnsi="Arial" w:cs="Arial"/>
          <w:sz w:val="24"/>
          <w:szCs w:val="24"/>
        </w:rPr>
        <w:t xml:space="preserve">u ovom dijelu vraća </w:t>
      </w:r>
      <w:r w:rsidRPr="00343D6E">
        <w:rPr>
          <w:rFonts w:ascii="Arial" w:hAnsi="Arial" w:cs="Arial"/>
          <w:sz w:val="24"/>
          <w:szCs w:val="24"/>
        </w:rPr>
        <w:t>prvostupanjskom sudu na ponovno suđenje</w:t>
      </w:r>
      <w:r w:rsidRPr="00343D6E" w:rsidR="00AE401C">
        <w:rPr>
          <w:rFonts w:ascii="Arial" w:hAnsi="Arial" w:cs="Arial"/>
          <w:sz w:val="24"/>
          <w:szCs w:val="24"/>
        </w:rPr>
        <w:t>.</w:t>
      </w:r>
    </w:p>
    <w:p w:rsidRPr="00343D6E" w:rsidR="007C1335" w:rsidP="00343D6E" w:rsidRDefault="007C1335">
      <w:pPr>
        <w:jc w:val="both"/>
        <w:rPr>
          <w:rFonts w:ascii="Arial" w:hAnsi="Arial" w:cs="Arial"/>
          <w:sz w:val="24"/>
          <w:szCs w:val="24"/>
        </w:rPr>
      </w:pPr>
    </w:p>
    <w:p w:rsidRPr="00343D6E" w:rsidR="007C1335" w:rsidP="00343D6E" w:rsidRDefault="007C1335">
      <w:pPr>
        <w:jc w:val="center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Obrazloženje</w:t>
      </w:r>
    </w:p>
    <w:p w:rsidRPr="00343D6E" w:rsidR="007C1335" w:rsidP="00343D6E" w:rsidRDefault="007C1335">
      <w:pPr>
        <w:jc w:val="both"/>
        <w:rPr>
          <w:rFonts w:ascii="Arial" w:hAnsi="Arial" w:cs="Arial"/>
          <w:sz w:val="24"/>
          <w:szCs w:val="24"/>
        </w:rPr>
      </w:pPr>
    </w:p>
    <w:p w:rsidR="004046F5" w:rsidP="00343D6E" w:rsidRDefault="004046F5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 xml:space="preserve">Pobijanom prvostupanjskom presudom okrivljena pravna osoba </w:t>
      </w:r>
      <w:r w:rsidRPr="00343D6E" w:rsidR="00D37220">
        <w:rPr>
          <w:rFonts w:ascii="Arial" w:hAnsi="Arial" w:cs="Arial"/>
          <w:sz w:val="24"/>
          <w:szCs w:val="24"/>
        </w:rPr>
        <w:t xml:space="preserve">MARIN CURRI GRADNJA d.o.o. </w:t>
      </w:r>
      <w:r w:rsidRPr="00343D6E">
        <w:rPr>
          <w:rFonts w:ascii="Arial" w:hAnsi="Arial" w:cs="Arial"/>
          <w:sz w:val="24"/>
          <w:szCs w:val="24"/>
        </w:rPr>
        <w:t>i okrivljena odgovorna osoba</w:t>
      </w:r>
      <w:r w:rsidRPr="00343D6E" w:rsidR="00D37220">
        <w:rPr>
          <w:rFonts w:ascii="Arial" w:hAnsi="Arial" w:cs="Arial"/>
          <w:sz w:val="24"/>
          <w:szCs w:val="24"/>
        </w:rPr>
        <w:t xml:space="preserve"> Marin Curri</w:t>
      </w:r>
      <w:r w:rsidRPr="00343D6E">
        <w:rPr>
          <w:rFonts w:ascii="Arial" w:hAnsi="Arial" w:cs="Arial"/>
          <w:sz w:val="24"/>
          <w:szCs w:val="24"/>
        </w:rPr>
        <w:t xml:space="preserve">, na temelju članka 182. </w:t>
      </w:r>
      <w:r w:rsidRPr="00343D6E">
        <w:rPr>
          <w:rFonts w:ascii="Arial" w:hAnsi="Arial" w:cs="Arial"/>
          <w:sz w:val="24"/>
          <w:szCs w:val="24"/>
        </w:rPr>
        <w:lastRenderedPageBreak/>
        <w:t xml:space="preserve">točke 3. Prekršajnog zakona, oslobođeni su od optužbe, da bi počinili prekršaj iz članka </w:t>
      </w:r>
      <w:r w:rsidRPr="00343D6E" w:rsidR="00D37220">
        <w:rPr>
          <w:rFonts w:ascii="Arial" w:hAnsi="Arial" w:cs="Arial"/>
          <w:sz w:val="24"/>
          <w:szCs w:val="24"/>
        </w:rPr>
        <w:t>116. stavka 1. toč</w:t>
      </w:r>
      <w:r w:rsidRPr="00343D6E" w:rsidR="001A2734">
        <w:rPr>
          <w:rFonts w:ascii="Arial" w:hAnsi="Arial" w:cs="Arial"/>
          <w:sz w:val="24"/>
          <w:szCs w:val="24"/>
        </w:rPr>
        <w:t>aka</w:t>
      </w:r>
      <w:r w:rsidRPr="00343D6E" w:rsidR="00D37220">
        <w:rPr>
          <w:rFonts w:ascii="Arial" w:hAnsi="Arial" w:cs="Arial"/>
          <w:sz w:val="24"/>
          <w:szCs w:val="24"/>
        </w:rPr>
        <w:t xml:space="preserve"> 2. i 11. i stavka 2. i 4. Zakona o prijevozu u cestovnom prometu </w:t>
      </w:r>
      <w:r w:rsidRPr="00343D6E" w:rsidR="00B14144">
        <w:rPr>
          <w:rFonts w:ascii="Arial" w:hAnsi="Arial" w:cs="Arial"/>
          <w:sz w:val="24"/>
          <w:szCs w:val="24"/>
        </w:rPr>
        <w:t>te</w:t>
      </w:r>
      <w:r w:rsidRPr="00343D6E" w:rsidR="00D37220">
        <w:rPr>
          <w:rFonts w:ascii="Arial" w:hAnsi="Arial" w:cs="Arial"/>
          <w:sz w:val="24"/>
          <w:szCs w:val="24"/>
        </w:rPr>
        <w:t xml:space="preserve"> prekršaj iz članka 113. stavka 1. točke 1. i stavka 2. i 4. istog Zakona, </w:t>
      </w:r>
      <w:r w:rsidRPr="00343D6E">
        <w:rPr>
          <w:rFonts w:ascii="Arial" w:hAnsi="Arial" w:cs="Arial"/>
          <w:sz w:val="24"/>
          <w:szCs w:val="24"/>
        </w:rPr>
        <w:t>činjenično opisanih u izreci pobijane presude.</w:t>
      </w:r>
    </w:p>
    <w:p w:rsidRPr="00343D6E" w:rsidR="00343D6E" w:rsidP="00343D6E" w:rsidRDefault="00343D6E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="004046F5" w:rsidP="00343D6E" w:rsidRDefault="004046F5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Na temelju članka 140. stavka 2. Prekršajnog zakona, troškovi prekršajnog postupka padaju na teret proračunskih sredstava.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="00507522" w:rsidP="00343D6E" w:rsidRDefault="00507522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 xml:space="preserve">Protiv navedene presude tužitelj je pravodobno podnio žalbu zbog bitne povrede odredaba prekršajnog postupka te pogrešno i nepotpuno utvrđenog činjeničnog stanja, s prijedlogom da se pobijana presuda ukine i predmet vrati na ponovno suđenje. U žalbi u bitnome navodi da </w:t>
      </w:r>
      <w:r w:rsidRPr="00343D6E" w:rsidR="00280CDB">
        <w:rPr>
          <w:rFonts w:ascii="Arial" w:hAnsi="Arial" w:cs="Arial"/>
          <w:sz w:val="24"/>
          <w:szCs w:val="24"/>
        </w:rPr>
        <w:t>su kod ove inspekcije zaprimljene</w:t>
      </w:r>
      <w:r w:rsidRPr="00343D6E">
        <w:rPr>
          <w:rFonts w:ascii="Arial" w:hAnsi="Arial" w:cs="Arial"/>
          <w:sz w:val="24"/>
          <w:szCs w:val="24"/>
        </w:rPr>
        <w:t xml:space="preserve"> služben</w:t>
      </w:r>
      <w:r w:rsidRPr="00343D6E" w:rsidR="00280CDB">
        <w:rPr>
          <w:rFonts w:ascii="Arial" w:hAnsi="Arial" w:cs="Arial"/>
          <w:sz w:val="24"/>
          <w:szCs w:val="24"/>
        </w:rPr>
        <w:t>e</w:t>
      </w:r>
      <w:r w:rsidRPr="00343D6E">
        <w:rPr>
          <w:rFonts w:ascii="Arial" w:hAnsi="Arial" w:cs="Arial"/>
          <w:sz w:val="24"/>
          <w:szCs w:val="24"/>
        </w:rPr>
        <w:t xml:space="preserve"> zabilješk</w:t>
      </w:r>
      <w:r w:rsidRPr="00343D6E" w:rsidR="00280CDB">
        <w:rPr>
          <w:rFonts w:ascii="Arial" w:hAnsi="Arial" w:cs="Arial"/>
          <w:sz w:val="24"/>
          <w:szCs w:val="24"/>
        </w:rPr>
        <w:t>e</w:t>
      </w:r>
      <w:r w:rsidRPr="00343D6E">
        <w:rPr>
          <w:rFonts w:ascii="Arial" w:hAnsi="Arial" w:cs="Arial"/>
          <w:sz w:val="24"/>
          <w:szCs w:val="24"/>
        </w:rPr>
        <w:t xml:space="preserve"> Policijske postaje Mali Lošinj s Ispostavom Cres (broj: 511-09-26-02/2-290/2/2022 od 12. lipnja 2022. i broj: 511-09-26-02/2-290/3/2022 od 20. lipnja 2022.) proizlazi da je </w:t>
      </w:r>
      <w:r w:rsidRPr="00343D6E" w:rsidR="00280CDB">
        <w:rPr>
          <w:rFonts w:ascii="Arial" w:hAnsi="Arial" w:cs="Arial"/>
          <w:sz w:val="24"/>
          <w:szCs w:val="24"/>
        </w:rPr>
        <w:t>Marin Curri</w:t>
      </w:r>
      <w:r w:rsidRPr="00343D6E">
        <w:rPr>
          <w:rFonts w:ascii="Arial" w:hAnsi="Arial" w:cs="Arial"/>
          <w:sz w:val="24"/>
          <w:szCs w:val="24"/>
        </w:rPr>
        <w:t xml:space="preserve"> upravljao vozilom registarske oznake RI 8761-L na kojem je u oba navrata bila istaknuta i u</w:t>
      </w:r>
      <w:r w:rsidRPr="00343D6E" w:rsidR="00280CDB">
        <w:rPr>
          <w:rFonts w:ascii="Arial" w:hAnsi="Arial" w:cs="Arial"/>
          <w:sz w:val="24"/>
          <w:szCs w:val="24"/>
        </w:rPr>
        <w:t>paljena</w:t>
      </w:r>
      <w:r w:rsidRPr="00343D6E">
        <w:rPr>
          <w:rFonts w:ascii="Arial" w:hAnsi="Arial" w:cs="Arial"/>
          <w:sz w:val="24"/>
          <w:szCs w:val="24"/>
        </w:rPr>
        <w:t xml:space="preserve"> „taxi“ </w:t>
      </w:r>
      <w:r w:rsidRPr="00343D6E" w:rsidR="00280CDB">
        <w:rPr>
          <w:rFonts w:ascii="Arial" w:hAnsi="Arial" w:cs="Arial"/>
          <w:sz w:val="24"/>
          <w:szCs w:val="24"/>
        </w:rPr>
        <w:t>tabla</w:t>
      </w:r>
      <w:r w:rsidRPr="00343D6E">
        <w:rPr>
          <w:rFonts w:ascii="Arial" w:hAnsi="Arial" w:cs="Arial"/>
          <w:sz w:val="24"/>
          <w:szCs w:val="24"/>
        </w:rPr>
        <w:t xml:space="preserve">, </w:t>
      </w:r>
      <w:r w:rsidRPr="00343D6E" w:rsidR="00280CDB">
        <w:rPr>
          <w:rFonts w:ascii="Arial" w:hAnsi="Arial" w:cs="Arial"/>
          <w:sz w:val="24"/>
          <w:szCs w:val="24"/>
        </w:rPr>
        <w:t>a oba puta zaustavljen je od strane službenih osoba Policijske postaje Mali Lošinj s ispostavom Cres</w:t>
      </w:r>
      <w:r w:rsidRPr="00343D6E" w:rsidR="00C50AF2">
        <w:rPr>
          <w:rFonts w:ascii="Arial" w:hAnsi="Arial" w:cs="Arial"/>
          <w:sz w:val="24"/>
          <w:szCs w:val="24"/>
        </w:rPr>
        <w:t>. Žalitelj navodi da se policijskim nadzorom i uvidom u dokumentaciju utvrdilo da je Marin Curri u Malom Lošinju, obavljao autotaksi prijevoz vozilom reg. oznake RI 8761 L u vlasništvu prijevoznika  MARIN CURRI GRADNJA j.d.o.o., a da vozač Marin Curri rođ. 23.07.2003. kao vozač autotaksi vozila nije imao napunjenu 21 godinu života</w:t>
      </w:r>
      <w:r w:rsidRPr="00343D6E" w:rsidR="0091351C">
        <w:rPr>
          <w:rFonts w:ascii="Arial" w:hAnsi="Arial" w:cs="Arial"/>
          <w:sz w:val="24"/>
          <w:szCs w:val="24"/>
        </w:rPr>
        <w:t xml:space="preserve">; </w:t>
      </w:r>
      <w:r w:rsidRPr="00343D6E" w:rsidR="00C50AF2">
        <w:rPr>
          <w:rFonts w:ascii="Arial" w:hAnsi="Arial" w:cs="Arial"/>
          <w:sz w:val="24"/>
          <w:szCs w:val="24"/>
        </w:rPr>
        <w:t>okrivljena pravna osoba na području Malog Lošinja obavlja</w:t>
      </w:r>
      <w:r w:rsidRPr="00343D6E" w:rsidR="0091351C">
        <w:rPr>
          <w:rFonts w:ascii="Arial" w:hAnsi="Arial" w:cs="Arial"/>
          <w:sz w:val="24"/>
          <w:szCs w:val="24"/>
        </w:rPr>
        <w:t>la</w:t>
      </w:r>
      <w:r w:rsidRPr="00343D6E" w:rsidR="00C50AF2">
        <w:rPr>
          <w:rFonts w:ascii="Arial" w:hAnsi="Arial" w:cs="Arial"/>
          <w:sz w:val="24"/>
          <w:szCs w:val="24"/>
        </w:rPr>
        <w:t xml:space="preserve"> je autotaksi prijevoz, a da nisu ishodili dozvolu za obavljanje autotaksi prijevoza na području Malog Lošinja</w:t>
      </w:r>
      <w:r w:rsidRPr="00343D6E" w:rsidR="0091351C">
        <w:rPr>
          <w:rFonts w:ascii="Arial" w:hAnsi="Arial" w:cs="Arial"/>
          <w:sz w:val="24"/>
          <w:szCs w:val="24"/>
        </w:rPr>
        <w:t>- I</w:t>
      </w:r>
      <w:r w:rsidRPr="00343D6E" w:rsidR="00C50AF2">
        <w:rPr>
          <w:rFonts w:ascii="Arial" w:hAnsi="Arial" w:cs="Arial"/>
          <w:sz w:val="24"/>
          <w:szCs w:val="24"/>
        </w:rPr>
        <w:t xml:space="preserve">ste prilike prijevoznik </w:t>
      </w:r>
      <w:r w:rsidRPr="00343D6E" w:rsidR="0091351C">
        <w:rPr>
          <w:rFonts w:ascii="Arial" w:hAnsi="Arial" w:cs="Arial"/>
          <w:sz w:val="24"/>
          <w:szCs w:val="24"/>
        </w:rPr>
        <w:t xml:space="preserve">MARIN CURRI GRADNJA </w:t>
      </w:r>
      <w:r w:rsidRPr="00343D6E" w:rsidR="00C50AF2">
        <w:rPr>
          <w:rFonts w:ascii="Arial" w:hAnsi="Arial" w:cs="Arial"/>
          <w:sz w:val="24"/>
          <w:szCs w:val="24"/>
        </w:rPr>
        <w:t>j.d.o.o., na području Malog Lošinja obavljao autotaksi prijevoz, a da vozilo reg. oznake RI 8761 L kojim je obavljao prijevoz nije bilo označeno sukladno Pravilniku o posebnim uvjetima za vozila kojima se obavlja javni cestovni prijevoz i prijevoz za vlastite potrebe</w:t>
      </w:r>
      <w:r w:rsidRPr="00343D6E" w:rsidR="0091351C">
        <w:rPr>
          <w:rFonts w:ascii="Arial" w:hAnsi="Arial" w:cs="Arial"/>
          <w:sz w:val="24"/>
          <w:szCs w:val="24"/>
        </w:rPr>
        <w:t>.</w:t>
      </w:r>
      <w:r w:rsidR="00343D6E">
        <w:rPr>
          <w:rFonts w:ascii="Arial" w:hAnsi="Arial" w:cs="Arial"/>
          <w:sz w:val="24"/>
          <w:szCs w:val="24"/>
        </w:rPr>
        <w:t xml:space="preserve"> </w:t>
      </w:r>
      <w:r w:rsidRPr="00343D6E">
        <w:rPr>
          <w:rFonts w:ascii="Arial" w:hAnsi="Arial" w:cs="Arial"/>
          <w:sz w:val="24"/>
          <w:szCs w:val="24"/>
        </w:rPr>
        <w:t>Slijedom navedenog, tužitelj smatra da je vozilo sudjelovalo u prometu s uključenom autotaksi oznakom te da su time ostvarena obilježja prekršaja iz citiranih zakonskih odredbi, pa je oslobađajuća presuda donesena uz pogrešno i nepotpuno utvrđeno činjenično stanje te uz povredu odredaba prekršajnog postupka, zbog čega predlaže njezino ukidanje i vraćanje predmeta na ponovno suđenje.</w:t>
      </w:r>
    </w:p>
    <w:p w:rsidRPr="00343D6E" w:rsidR="00343D6E" w:rsidP="00343D6E" w:rsidRDefault="00343D6E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="007C1335" w:rsidP="00343D6E" w:rsidRDefault="007C1335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Žalitelji predlažu da se iz razloga navedenih u žalbi, ista prihvati.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="007C1335" w:rsidP="00343D6E" w:rsidRDefault="007C1335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 xml:space="preserve">Žalba </w:t>
      </w:r>
      <w:r w:rsidRPr="00343D6E" w:rsidR="00AE401C">
        <w:rPr>
          <w:rFonts w:ascii="Arial" w:hAnsi="Arial" w:cs="Arial"/>
          <w:sz w:val="24"/>
          <w:szCs w:val="24"/>
        </w:rPr>
        <w:t xml:space="preserve">tužitelja </w:t>
      </w:r>
      <w:r w:rsidRPr="00343D6E">
        <w:rPr>
          <w:rFonts w:ascii="Arial" w:hAnsi="Arial" w:cs="Arial"/>
          <w:sz w:val="24"/>
          <w:szCs w:val="24"/>
        </w:rPr>
        <w:t>je bespredmetna</w:t>
      </w:r>
      <w:r w:rsidRPr="00343D6E" w:rsidR="00AE401C">
        <w:rPr>
          <w:rFonts w:ascii="Arial" w:hAnsi="Arial" w:cs="Arial"/>
          <w:sz w:val="24"/>
          <w:szCs w:val="24"/>
        </w:rPr>
        <w:t xml:space="preserve"> u odnosu na okrivljenu pravnu osobu</w:t>
      </w:r>
      <w:r w:rsidRPr="00343D6E">
        <w:rPr>
          <w:rFonts w:ascii="Arial" w:hAnsi="Arial" w:cs="Arial"/>
          <w:sz w:val="24"/>
          <w:szCs w:val="24"/>
        </w:rPr>
        <w:t>, a osnovana</w:t>
      </w:r>
      <w:r w:rsidRPr="00343D6E" w:rsidR="00AE401C">
        <w:rPr>
          <w:rFonts w:ascii="Arial" w:hAnsi="Arial" w:cs="Arial"/>
          <w:sz w:val="24"/>
          <w:szCs w:val="24"/>
        </w:rPr>
        <w:t xml:space="preserve"> u odnosu na okrivljenu odgovornu osobu</w:t>
      </w:r>
      <w:r w:rsidRPr="00343D6E">
        <w:rPr>
          <w:rFonts w:ascii="Arial" w:hAnsi="Arial" w:cs="Arial"/>
          <w:sz w:val="24"/>
          <w:szCs w:val="24"/>
        </w:rPr>
        <w:t>.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Pr="00343D6E" w:rsidR="007C1335" w:rsidP="00343D6E" w:rsidRDefault="007C1335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Ispitujući pobijan</w:t>
      </w:r>
      <w:r w:rsidRPr="00343D6E" w:rsidR="001076C9">
        <w:rPr>
          <w:rFonts w:ascii="Arial" w:hAnsi="Arial" w:cs="Arial"/>
          <w:sz w:val="24"/>
          <w:szCs w:val="24"/>
        </w:rPr>
        <w:t xml:space="preserve">u presudu </w:t>
      </w:r>
      <w:r w:rsidRPr="00343D6E">
        <w:rPr>
          <w:rFonts w:ascii="Arial" w:hAnsi="Arial" w:cs="Arial"/>
          <w:sz w:val="24"/>
          <w:szCs w:val="24"/>
        </w:rPr>
        <w:t>u smislu članka 202. stavka 1. Prekršajnog zakona</w:t>
      </w:r>
      <w:r w:rsidRPr="00343D6E">
        <w:rPr>
          <w:rFonts w:ascii="Arial" w:hAnsi="Arial" w:cs="Arial"/>
          <w:sz w:val="24"/>
          <w:szCs w:val="24"/>
          <w:lang w:val="es-ES"/>
        </w:rPr>
        <w:t>, Visoki prekršajni sud Republike Hrvatske, kao drugostupanjski sud (dalje u tekstu: Sud), utvrdio je po služ</w:t>
      </w:r>
      <w:r w:rsidRPr="00343D6E" w:rsidR="00012960">
        <w:rPr>
          <w:rFonts w:ascii="Arial" w:hAnsi="Arial" w:cs="Arial"/>
          <w:sz w:val="24"/>
          <w:szCs w:val="24"/>
          <w:lang w:val="es-ES"/>
        </w:rPr>
        <w:t>b</w:t>
      </w:r>
      <w:r w:rsidRPr="00343D6E">
        <w:rPr>
          <w:rFonts w:ascii="Arial" w:hAnsi="Arial" w:cs="Arial"/>
          <w:sz w:val="24"/>
          <w:szCs w:val="24"/>
          <w:lang w:val="es-ES"/>
        </w:rPr>
        <w:t xml:space="preserve">enoj dužnosti da se prekršajni postupak protiv </w:t>
      </w:r>
      <w:r w:rsidRPr="00343D6E">
        <w:rPr>
          <w:rFonts w:ascii="Arial" w:hAnsi="Arial" w:cs="Arial"/>
          <w:sz w:val="24"/>
          <w:szCs w:val="24"/>
        </w:rPr>
        <w:t xml:space="preserve">okrivljene pravne osobe </w:t>
      </w:r>
      <w:r w:rsidRPr="00343D6E" w:rsidR="00975725">
        <w:rPr>
          <w:rFonts w:ascii="Arial" w:hAnsi="Arial" w:cs="Arial"/>
          <w:sz w:val="24"/>
          <w:szCs w:val="24"/>
        </w:rPr>
        <w:t xml:space="preserve">MARIN CURRI GRADNJA j.d.o.o. </w:t>
      </w:r>
      <w:r w:rsidRPr="00343D6E">
        <w:rPr>
          <w:rFonts w:ascii="Arial" w:hAnsi="Arial" w:cs="Arial"/>
          <w:sz w:val="24"/>
          <w:szCs w:val="24"/>
          <w:lang w:val="es-ES"/>
        </w:rPr>
        <w:t>više ne može voditi.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Pr="00343D6E" w:rsidR="007C1335" w:rsidP="00343D6E" w:rsidRDefault="007C1335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  <w:lang w:val="es-ES"/>
        </w:rPr>
        <w:t xml:space="preserve">Naime, uvidom u Sudski registar Ministarstva pravosuđa Republike Hrvatske razvidno je da je Trgovački sud u </w:t>
      </w:r>
      <w:r w:rsidRPr="00343D6E" w:rsidR="00975725">
        <w:rPr>
          <w:rFonts w:ascii="Arial" w:hAnsi="Arial" w:cs="Arial"/>
          <w:sz w:val="24"/>
          <w:szCs w:val="24"/>
          <w:lang w:val="es-ES"/>
        </w:rPr>
        <w:t>Rijeci</w:t>
      </w:r>
      <w:r w:rsidRPr="00343D6E">
        <w:rPr>
          <w:rFonts w:ascii="Arial" w:hAnsi="Arial" w:cs="Arial"/>
          <w:sz w:val="24"/>
          <w:szCs w:val="24"/>
          <w:lang w:val="es-ES"/>
        </w:rPr>
        <w:t xml:space="preserve"> brisao subjekt pod nazivom</w:t>
      </w:r>
      <w:r w:rsidRPr="00343D6E" w:rsidR="001076C9">
        <w:rPr>
          <w:rFonts w:ascii="Arial" w:hAnsi="Arial" w:cs="Arial"/>
          <w:sz w:val="24"/>
          <w:szCs w:val="24"/>
        </w:rPr>
        <w:t xml:space="preserve"> </w:t>
      </w:r>
      <w:r w:rsidRPr="00343D6E" w:rsidR="00975725">
        <w:rPr>
          <w:rFonts w:ascii="Arial" w:hAnsi="Arial" w:cs="Arial"/>
          <w:sz w:val="24"/>
          <w:szCs w:val="24"/>
        </w:rPr>
        <w:t xml:space="preserve">MARIN CURRI GRADNJA j.d.o.o. </w:t>
      </w:r>
      <w:r w:rsidRPr="00343D6E" w:rsidR="00280520">
        <w:rPr>
          <w:rFonts w:ascii="Arial" w:hAnsi="Arial" w:cs="Arial"/>
          <w:sz w:val="24"/>
          <w:szCs w:val="24"/>
        </w:rPr>
        <w:t xml:space="preserve">za usluge u stečaju, </w:t>
      </w:r>
      <w:r w:rsidRPr="00343D6E">
        <w:rPr>
          <w:rFonts w:ascii="Arial" w:hAnsi="Arial" w:cs="Arial"/>
          <w:sz w:val="24"/>
          <w:szCs w:val="24"/>
        </w:rPr>
        <w:t xml:space="preserve">MBS </w:t>
      </w:r>
      <w:r w:rsidRPr="00343D6E" w:rsidR="001076C9">
        <w:rPr>
          <w:rFonts w:ascii="Arial" w:hAnsi="Arial" w:cs="Arial"/>
          <w:sz w:val="24"/>
          <w:szCs w:val="24"/>
        </w:rPr>
        <w:t>0</w:t>
      </w:r>
      <w:r w:rsidRPr="00343D6E" w:rsidR="00280520">
        <w:rPr>
          <w:rFonts w:ascii="Arial" w:hAnsi="Arial" w:cs="Arial"/>
          <w:sz w:val="24"/>
          <w:szCs w:val="24"/>
        </w:rPr>
        <w:t>40434969</w:t>
      </w:r>
      <w:r w:rsidRPr="00343D6E">
        <w:rPr>
          <w:rFonts w:ascii="Arial" w:hAnsi="Arial" w:cs="Arial"/>
          <w:sz w:val="24"/>
          <w:szCs w:val="24"/>
        </w:rPr>
        <w:t xml:space="preserve">, OIB </w:t>
      </w:r>
      <w:r w:rsidRPr="00343D6E" w:rsidR="00280520">
        <w:rPr>
          <w:rFonts w:ascii="Arial" w:hAnsi="Arial" w:cs="Arial"/>
          <w:sz w:val="24"/>
          <w:szCs w:val="24"/>
        </w:rPr>
        <w:t>01915836594</w:t>
      </w:r>
      <w:r w:rsidRPr="00343D6E">
        <w:rPr>
          <w:rFonts w:ascii="Arial" w:hAnsi="Arial" w:cs="Arial"/>
          <w:sz w:val="24"/>
          <w:szCs w:val="24"/>
        </w:rPr>
        <w:t xml:space="preserve">, dana </w:t>
      </w:r>
      <w:r w:rsidRPr="00343D6E" w:rsidR="00280520">
        <w:rPr>
          <w:rFonts w:ascii="Arial" w:hAnsi="Arial" w:cs="Arial"/>
          <w:sz w:val="24"/>
          <w:szCs w:val="24"/>
        </w:rPr>
        <w:t>11</w:t>
      </w:r>
      <w:r w:rsidRPr="00343D6E">
        <w:rPr>
          <w:rFonts w:ascii="Arial" w:hAnsi="Arial" w:cs="Arial"/>
          <w:sz w:val="24"/>
          <w:szCs w:val="24"/>
        </w:rPr>
        <w:t>.</w:t>
      </w:r>
      <w:r w:rsidRPr="00343D6E" w:rsidR="001076C9">
        <w:rPr>
          <w:rFonts w:ascii="Arial" w:hAnsi="Arial" w:cs="Arial"/>
          <w:sz w:val="24"/>
          <w:szCs w:val="24"/>
        </w:rPr>
        <w:t xml:space="preserve"> s</w:t>
      </w:r>
      <w:r w:rsidRPr="00343D6E" w:rsidR="00280520">
        <w:rPr>
          <w:rFonts w:ascii="Arial" w:hAnsi="Arial" w:cs="Arial"/>
          <w:sz w:val="24"/>
          <w:szCs w:val="24"/>
        </w:rPr>
        <w:t>rpnja</w:t>
      </w:r>
      <w:r w:rsidRPr="00343D6E" w:rsidR="001076C9">
        <w:rPr>
          <w:rFonts w:ascii="Arial" w:hAnsi="Arial" w:cs="Arial"/>
          <w:sz w:val="24"/>
          <w:szCs w:val="24"/>
        </w:rPr>
        <w:t xml:space="preserve"> </w:t>
      </w:r>
      <w:r w:rsidRPr="00343D6E">
        <w:rPr>
          <w:rFonts w:ascii="Arial" w:hAnsi="Arial" w:cs="Arial"/>
          <w:sz w:val="24"/>
          <w:szCs w:val="24"/>
        </w:rPr>
        <w:t>202</w:t>
      </w:r>
      <w:r w:rsidRPr="00343D6E" w:rsidR="00280520">
        <w:rPr>
          <w:rFonts w:ascii="Arial" w:hAnsi="Arial" w:cs="Arial"/>
          <w:sz w:val="24"/>
          <w:szCs w:val="24"/>
        </w:rPr>
        <w:t>5</w:t>
      </w:r>
      <w:r w:rsidRPr="00343D6E">
        <w:rPr>
          <w:rFonts w:ascii="Arial" w:hAnsi="Arial" w:cs="Arial"/>
          <w:sz w:val="24"/>
          <w:szCs w:val="24"/>
        </w:rPr>
        <w:t>., rješenjem Tt-2</w:t>
      </w:r>
      <w:r w:rsidRPr="00343D6E" w:rsidR="00280520">
        <w:rPr>
          <w:rFonts w:ascii="Arial" w:hAnsi="Arial" w:cs="Arial"/>
          <w:sz w:val="24"/>
          <w:szCs w:val="24"/>
        </w:rPr>
        <w:t>5</w:t>
      </w:r>
      <w:r w:rsidRPr="00343D6E">
        <w:rPr>
          <w:rFonts w:ascii="Arial" w:hAnsi="Arial" w:cs="Arial"/>
          <w:sz w:val="24"/>
          <w:szCs w:val="24"/>
        </w:rPr>
        <w:t>/</w:t>
      </w:r>
      <w:r w:rsidRPr="00343D6E" w:rsidR="00280520">
        <w:rPr>
          <w:rFonts w:ascii="Arial" w:hAnsi="Arial" w:cs="Arial"/>
          <w:sz w:val="24"/>
          <w:szCs w:val="24"/>
        </w:rPr>
        <w:t>9871</w:t>
      </w:r>
      <w:r w:rsidRPr="00343D6E">
        <w:rPr>
          <w:rFonts w:ascii="Arial" w:hAnsi="Arial" w:cs="Arial"/>
          <w:sz w:val="24"/>
          <w:szCs w:val="24"/>
        </w:rPr>
        <w:t>-</w:t>
      </w:r>
      <w:r w:rsidRPr="00343D6E" w:rsidR="00280520">
        <w:rPr>
          <w:rFonts w:ascii="Arial" w:hAnsi="Arial" w:cs="Arial"/>
          <w:sz w:val="24"/>
          <w:szCs w:val="24"/>
          <w:lang w:val="es-ES"/>
        </w:rPr>
        <w:t>2</w:t>
      </w:r>
      <w:r w:rsidRPr="00343D6E" w:rsidR="00C07FB7">
        <w:rPr>
          <w:rFonts w:ascii="Arial" w:hAnsi="Arial" w:cs="Arial"/>
          <w:sz w:val="24"/>
          <w:szCs w:val="24"/>
          <w:lang w:val="es-ES"/>
        </w:rPr>
        <w:t xml:space="preserve">, </w:t>
      </w:r>
      <w:r w:rsidRPr="00343D6E">
        <w:rPr>
          <w:rFonts w:ascii="Arial" w:hAnsi="Arial" w:cs="Arial"/>
          <w:sz w:val="24"/>
          <w:szCs w:val="24"/>
          <w:lang w:val="es-ES"/>
        </w:rPr>
        <w:t>dakle, okrivljena pravna osoba prestala je postojati.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="007C1335" w:rsidP="00343D6E" w:rsidRDefault="007C1335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lastRenderedPageBreak/>
        <w:t>Odredbom članka 155. stavka 1. Prekršajnog zakona propisano je da će se, ako se prestanak postojanja pravne osobe utvrdi nakon započinjanja postupka, rješenjem obustaviti prekršajni postupak.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="007C1335" w:rsidP="00343D6E" w:rsidRDefault="007C1335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Kako iz vjerodostojnih podataka – povijesnog izvatka iz sudskog registra proizlazi da je okrivljena pravna osoba</w:t>
      </w:r>
      <w:r w:rsidRPr="00343D6E">
        <w:rPr>
          <w:rFonts w:ascii="Arial" w:hAnsi="Arial" w:cs="Arial"/>
          <w:sz w:val="24"/>
          <w:szCs w:val="24"/>
          <w:lang w:val="es-ES"/>
        </w:rPr>
        <w:t xml:space="preserve"> </w:t>
      </w:r>
      <w:r w:rsidRPr="00343D6E">
        <w:rPr>
          <w:rFonts w:ascii="Arial" w:hAnsi="Arial" w:cs="Arial"/>
          <w:sz w:val="24"/>
          <w:szCs w:val="24"/>
        </w:rPr>
        <w:t>prestala postojati nakon započinjanja prekršajnog postupka, a prije donošenja</w:t>
      </w:r>
      <w:r w:rsidRPr="00343D6E">
        <w:rPr>
          <w:rFonts w:ascii="Arial" w:hAnsi="Arial" w:cs="Arial"/>
          <w:sz w:val="24"/>
          <w:szCs w:val="24"/>
          <w:lang w:val="es-ES"/>
        </w:rPr>
        <w:t xml:space="preserve"> odluke o žalbi</w:t>
      </w:r>
      <w:r w:rsidRPr="00343D6E">
        <w:rPr>
          <w:rFonts w:ascii="Arial" w:hAnsi="Arial" w:cs="Arial"/>
          <w:sz w:val="24"/>
          <w:szCs w:val="24"/>
        </w:rPr>
        <w:t>, to je na temelju izričite odredbe članka 155. stavka 1. Prekršajnog zakona, prekršajni postupak protiv nje trebalo obustaviti, uslijed čega je žalba okrivljene pravne osobe bespredmetna.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="00CE7EA4" w:rsidP="00343D6E" w:rsidRDefault="007D2D82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 xml:space="preserve">Odlučujući </w:t>
      </w:r>
      <w:r w:rsidRPr="00343D6E" w:rsidR="00EC2598">
        <w:rPr>
          <w:rFonts w:ascii="Arial" w:hAnsi="Arial" w:cs="Arial"/>
          <w:sz w:val="24"/>
          <w:szCs w:val="24"/>
        </w:rPr>
        <w:t xml:space="preserve">dalje </w:t>
      </w:r>
      <w:r w:rsidRPr="00343D6E">
        <w:rPr>
          <w:rFonts w:ascii="Arial" w:hAnsi="Arial" w:cs="Arial"/>
          <w:sz w:val="24"/>
          <w:szCs w:val="24"/>
        </w:rPr>
        <w:t xml:space="preserve">o žalbi te ispitujući </w:t>
      </w:r>
      <w:r w:rsidRPr="00343D6E" w:rsidR="00EC2598">
        <w:rPr>
          <w:rFonts w:ascii="Arial" w:hAnsi="Arial" w:cs="Arial"/>
          <w:sz w:val="24"/>
          <w:szCs w:val="24"/>
        </w:rPr>
        <w:t xml:space="preserve">prvostupanjsku presudu glede okrivljene odgovorne osobe, </w:t>
      </w:r>
      <w:r w:rsidRPr="00343D6E">
        <w:rPr>
          <w:rFonts w:ascii="Arial" w:hAnsi="Arial" w:cs="Arial"/>
          <w:sz w:val="24"/>
          <w:szCs w:val="24"/>
        </w:rPr>
        <w:t>u smislu članka 202. stavka 1. Prekršajnog zakona</w:t>
      </w:r>
      <w:r w:rsidRPr="00343D6E" w:rsidR="00EC2598">
        <w:rPr>
          <w:rFonts w:ascii="Arial" w:hAnsi="Arial" w:cs="Arial"/>
          <w:sz w:val="24"/>
          <w:szCs w:val="24"/>
        </w:rPr>
        <w:t xml:space="preserve">, ovaj Sud je utvrdio </w:t>
      </w:r>
      <w:r w:rsidRPr="00343D6E" w:rsidR="00CE7EA4">
        <w:rPr>
          <w:rFonts w:ascii="Arial" w:hAnsi="Arial" w:cs="Arial"/>
          <w:sz w:val="24"/>
          <w:szCs w:val="24"/>
        </w:rPr>
        <w:t>da činjenično stanje u provedenom postupku nije u potpunosti i pravilno utvrđeno da bi se mogla donijeti zakonita odluka, na što se osnovano ukazuje žalbom.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="001A2734" w:rsidP="00343D6E" w:rsidRDefault="001A2734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Naime, prvostupanjski sud je okrivljenu odgovornu osobu oslobodio od optužbe primjenom članka 182. točke 3. Prekršajnog zakona, uz obrazloženje da</w:t>
      </w:r>
      <w:r w:rsidRPr="00343D6E" w:rsidR="00D373EF">
        <w:rPr>
          <w:rFonts w:ascii="Arial" w:hAnsi="Arial" w:cs="Arial"/>
          <w:sz w:val="24"/>
          <w:szCs w:val="24"/>
        </w:rPr>
        <w:t xml:space="preserve"> policijska službenica nije utvrdila sve odlučne činjenice da bi Marin Curri kritičnog dana obavljao autotaksi prijevoz </w:t>
      </w:r>
      <w:r w:rsidRPr="00343D6E">
        <w:rPr>
          <w:rFonts w:ascii="Arial" w:hAnsi="Arial" w:cs="Arial"/>
          <w:sz w:val="24"/>
          <w:szCs w:val="24"/>
        </w:rPr>
        <w:t>u smislu članka 4. stavka 1. točke 1. Zakona o prijevozu u cestovnom prometu. Međutim, takav zaključak za sada se ne može prihvatiti.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="00BA1979" w:rsidP="00343D6E" w:rsidRDefault="00BA1979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Iz provedenih dokaza proizlazi da je u oba događaja vozilo kojim je upravljao okrivljenik</w:t>
      </w:r>
      <w:r w:rsidRPr="00343D6E" w:rsidR="00D3613D">
        <w:rPr>
          <w:rFonts w:ascii="Arial" w:hAnsi="Arial" w:cs="Arial"/>
          <w:sz w:val="24"/>
          <w:szCs w:val="24"/>
        </w:rPr>
        <w:t xml:space="preserve"> odgovorna osoba,</w:t>
      </w:r>
      <w:r w:rsidRPr="00343D6E">
        <w:rPr>
          <w:rFonts w:ascii="Arial" w:hAnsi="Arial" w:cs="Arial"/>
          <w:sz w:val="24"/>
          <w:szCs w:val="24"/>
        </w:rPr>
        <w:t xml:space="preserve"> imalo istaknutu i uključenu „taxi“ oznaku. Navedena okolnost, iako sama po sebi nije dostatna za utvrđenje prekršaja, predstavlja </w:t>
      </w:r>
      <w:r w:rsidRPr="00343D6E" w:rsidR="00F32AFC">
        <w:rPr>
          <w:rFonts w:ascii="Arial" w:hAnsi="Arial" w:cs="Arial"/>
          <w:sz w:val="24"/>
          <w:szCs w:val="24"/>
        </w:rPr>
        <w:t>osnovanu sumnju</w:t>
      </w:r>
      <w:r w:rsidRPr="00343D6E">
        <w:rPr>
          <w:rFonts w:ascii="Arial" w:hAnsi="Arial" w:cs="Arial"/>
          <w:sz w:val="24"/>
          <w:szCs w:val="24"/>
        </w:rPr>
        <w:t xml:space="preserve"> koja zahtijeva dodatno razjašnjenje svih relevantnih činjenica.</w:t>
      </w:r>
      <w:r w:rsidRPr="00343D6E" w:rsidR="00F32AFC">
        <w:rPr>
          <w:rFonts w:ascii="Arial" w:hAnsi="Arial" w:cs="Arial"/>
          <w:sz w:val="24"/>
          <w:szCs w:val="24"/>
        </w:rPr>
        <w:t xml:space="preserve"> Prvostupanjski sud je odlučujući značaj dao iskazu policijske službenice, pri čemu </w:t>
      </w:r>
      <w:r w:rsidRPr="00343D6E" w:rsidR="009F2CFD">
        <w:rPr>
          <w:rFonts w:ascii="Arial" w:hAnsi="Arial" w:cs="Arial"/>
          <w:sz w:val="24"/>
          <w:szCs w:val="24"/>
        </w:rPr>
        <w:t>nije proveo sve raspoložive i očito potrebne dokaze za potpuno i pravilno utvrđenje činjeničnog stanja, iako su takvi dokazi bili dostupni.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="00B208A9" w:rsidP="00343D6E" w:rsidRDefault="00B208A9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 xml:space="preserve">Naime, u postupku je izostalo ispitivanje policijskog službenika Davida Magazina, koji je 12. lipnja i 20. lipnja 2022. sudjelovao u </w:t>
      </w:r>
      <w:r w:rsidRPr="00343D6E" w:rsidR="00D3613D">
        <w:rPr>
          <w:rFonts w:ascii="Arial" w:hAnsi="Arial" w:cs="Arial"/>
          <w:sz w:val="24"/>
          <w:szCs w:val="24"/>
        </w:rPr>
        <w:t xml:space="preserve">kontroli i </w:t>
      </w:r>
      <w:r w:rsidRPr="00343D6E">
        <w:rPr>
          <w:rFonts w:ascii="Arial" w:hAnsi="Arial" w:cs="Arial"/>
          <w:sz w:val="24"/>
          <w:szCs w:val="24"/>
        </w:rPr>
        <w:t>nadzoru</w:t>
      </w:r>
      <w:r w:rsidRPr="00343D6E" w:rsidR="00D3613D">
        <w:rPr>
          <w:rFonts w:ascii="Arial" w:hAnsi="Arial" w:cs="Arial"/>
          <w:sz w:val="24"/>
          <w:szCs w:val="24"/>
        </w:rPr>
        <w:t xml:space="preserve"> cestovnog prometa</w:t>
      </w:r>
      <w:r w:rsidRPr="00343D6E">
        <w:rPr>
          <w:rFonts w:ascii="Arial" w:hAnsi="Arial" w:cs="Arial"/>
          <w:sz w:val="24"/>
          <w:szCs w:val="24"/>
        </w:rPr>
        <w:t xml:space="preserve"> zajedno s policijskom službenicom Monikom Henč, iako se radi o </w:t>
      </w:r>
      <w:r w:rsidRPr="00343D6E" w:rsidR="00AE401C">
        <w:rPr>
          <w:rFonts w:ascii="Arial" w:hAnsi="Arial" w:cs="Arial"/>
          <w:sz w:val="24"/>
          <w:szCs w:val="24"/>
        </w:rPr>
        <w:t xml:space="preserve">službenoj </w:t>
      </w:r>
      <w:r w:rsidRPr="00343D6E">
        <w:rPr>
          <w:rFonts w:ascii="Arial" w:hAnsi="Arial" w:cs="Arial"/>
          <w:sz w:val="24"/>
          <w:szCs w:val="24"/>
        </w:rPr>
        <w:t xml:space="preserve">osobi koja ima neposredna saznanja o odlučnim okolnostima pod kojima je vozilo registarske oznake RI 8761-L zatečeno u prometu. Nadalje, prvostupanjski sud nije iskoristio mogućnost provođenja suočenja između okrivljenika i policijskih službenika, iako je takva dokazna radnja bila očito potrebna radi razjašnjenja proturječja i utvrđenja svih relevantnih činjenica. Propust izvođenja navedenih dokaza imao je za posljedicu da dokazni postupak nije </w:t>
      </w:r>
      <w:r w:rsidRPr="00343D6E" w:rsidR="00D3613D">
        <w:rPr>
          <w:rFonts w:ascii="Arial" w:hAnsi="Arial" w:cs="Arial"/>
          <w:sz w:val="24"/>
          <w:szCs w:val="24"/>
        </w:rPr>
        <w:t xml:space="preserve">iscrpno </w:t>
      </w:r>
      <w:r w:rsidRPr="00343D6E">
        <w:rPr>
          <w:rFonts w:ascii="Arial" w:hAnsi="Arial" w:cs="Arial"/>
          <w:sz w:val="24"/>
          <w:szCs w:val="24"/>
        </w:rPr>
        <w:t>proveden, uslijed čega činjenično stanje nije u dovoljnoj mjeri razjašnjeno.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="00A5470F" w:rsidP="00343D6E" w:rsidRDefault="009F2CFD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 xml:space="preserve">Unatoč postojanju okolnosti koje upućuju na moguće obavljanje autotaksi prijevoza, osobito činjenice da je vozilo imalo istaknutu i uključenu „taxi“ oznaku u dva odvojena događaja, prvostupanjski sud </w:t>
      </w:r>
      <w:r w:rsidRPr="00343D6E" w:rsidR="00D3613D">
        <w:rPr>
          <w:rFonts w:ascii="Arial" w:hAnsi="Arial" w:cs="Arial"/>
          <w:sz w:val="24"/>
          <w:szCs w:val="24"/>
        </w:rPr>
        <w:t xml:space="preserve">nije </w:t>
      </w:r>
      <w:r w:rsidRPr="00343D6E" w:rsidR="008C2561">
        <w:rPr>
          <w:rFonts w:ascii="Arial" w:hAnsi="Arial" w:cs="Arial"/>
          <w:sz w:val="24"/>
          <w:szCs w:val="24"/>
        </w:rPr>
        <w:t xml:space="preserve">iscrpio sve raspoložive </w:t>
      </w:r>
      <w:r w:rsidRPr="00343D6E" w:rsidR="00B208A9">
        <w:rPr>
          <w:rFonts w:ascii="Arial" w:hAnsi="Arial" w:cs="Arial"/>
          <w:sz w:val="24"/>
          <w:szCs w:val="24"/>
        </w:rPr>
        <w:t xml:space="preserve">dokaze </w:t>
      </w:r>
      <w:r w:rsidRPr="00343D6E" w:rsidR="008C2561">
        <w:rPr>
          <w:rFonts w:ascii="Arial" w:hAnsi="Arial" w:cs="Arial"/>
          <w:sz w:val="24"/>
          <w:szCs w:val="24"/>
        </w:rPr>
        <w:t>prije donošenja oslobađajuće presude. Stoga je pobijana presuda u odnosu na okrivljenu odgovornu osobu donesena preuranjeno, bez provođenja cjelovitog dokaznog postupka</w:t>
      </w:r>
      <w:r w:rsidRPr="00343D6E" w:rsidR="0089497E">
        <w:rPr>
          <w:rFonts w:ascii="Arial" w:hAnsi="Arial" w:cs="Arial"/>
          <w:sz w:val="24"/>
          <w:szCs w:val="24"/>
        </w:rPr>
        <w:t xml:space="preserve"> radi potpunog i točnog utvrđenja činjenica koje su od važnosti za donošenje zakonite odluke.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="00CE7EA4" w:rsidP="00343D6E" w:rsidRDefault="00745941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lastRenderedPageBreak/>
        <w:t xml:space="preserve">Slijedom svega navedenog, na temelju članka 206. stavka 1. Prekršajnog zakona, </w:t>
      </w:r>
      <w:r w:rsidRPr="00343D6E" w:rsidR="00EF2B5C">
        <w:rPr>
          <w:rFonts w:ascii="Arial" w:hAnsi="Arial" w:cs="Arial"/>
          <w:sz w:val="24"/>
          <w:szCs w:val="24"/>
        </w:rPr>
        <w:t>trebalo je prihvatiti osnovanom žalbu, ukinuti pobijanu presudu i predmet vratiti prvostupanjskom sudu na ponovno suđenje</w:t>
      </w:r>
      <w:r w:rsidRPr="00343D6E" w:rsidR="00AE401C">
        <w:rPr>
          <w:rFonts w:ascii="Arial" w:hAnsi="Arial" w:cs="Arial"/>
          <w:sz w:val="24"/>
          <w:szCs w:val="24"/>
        </w:rPr>
        <w:t xml:space="preserve"> u odnosu na okrivljenu odgovornu osobu</w:t>
      </w:r>
      <w:r w:rsidRPr="00343D6E" w:rsidR="00EF2B5C">
        <w:rPr>
          <w:rFonts w:ascii="Arial" w:hAnsi="Arial" w:cs="Arial"/>
          <w:sz w:val="24"/>
          <w:szCs w:val="24"/>
        </w:rPr>
        <w:t xml:space="preserve">. </w:t>
      </w:r>
      <w:r w:rsidRPr="00343D6E" w:rsidR="002E1355">
        <w:rPr>
          <w:rFonts w:ascii="Arial" w:hAnsi="Arial" w:cs="Arial"/>
          <w:sz w:val="24"/>
          <w:szCs w:val="24"/>
        </w:rPr>
        <w:t xml:space="preserve">U </w:t>
      </w:r>
      <w:r w:rsidRPr="00343D6E" w:rsidR="00CA056C">
        <w:rPr>
          <w:rFonts w:ascii="Arial" w:hAnsi="Arial" w:cs="Arial"/>
          <w:sz w:val="24"/>
          <w:szCs w:val="24"/>
        </w:rPr>
        <w:t xml:space="preserve">ponovljenom postupku prvostupanjski sud će provesti potrebne </w:t>
      </w:r>
      <w:r w:rsidRPr="00343D6E" w:rsidR="00EF2B5C">
        <w:rPr>
          <w:rFonts w:ascii="Arial" w:hAnsi="Arial" w:cs="Arial"/>
          <w:sz w:val="24"/>
          <w:szCs w:val="24"/>
        </w:rPr>
        <w:t xml:space="preserve">i dostupne </w:t>
      </w:r>
      <w:r w:rsidRPr="00343D6E" w:rsidR="00CA056C">
        <w:rPr>
          <w:rFonts w:ascii="Arial" w:hAnsi="Arial" w:cs="Arial"/>
          <w:sz w:val="24"/>
          <w:szCs w:val="24"/>
        </w:rPr>
        <w:t xml:space="preserve">dokaze </w:t>
      </w:r>
      <w:r w:rsidRPr="00343D6E" w:rsidR="001A4F5E">
        <w:rPr>
          <w:rFonts w:ascii="Arial" w:hAnsi="Arial" w:cs="Arial"/>
          <w:sz w:val="24"/>
          <w:szCs w:val="24"/>
        </w:rPr>
        <w:t xml:space="preserve">u cilju </w:t>
      </w:r>
      <w:r w:rsidRPr="00343D6E" w:rsidR="0089497E">
        <w:rPr>
          <w:rFonts w:ascii="Arial" w:hAnsi="Arial" w:cs="Arial"/>
          <w:sz w:val="24"/>
          <w:szCs w:val="24"/>
        </w:rPr>
        <w:t xml:space="preserve">utvrđenja </w:t>
      </w:r>
      <w:r w:rsidRPr="00343D6E" w:rsidR="00A83414">
        <w:rPr>
          <w:rFonts w:ascii="Arial" w:hAnsi="Arial" w:cs="Arial"/>
          <w:sz w:val="24"/>
          <w:szCs w:val="24"/>
        </w:rPr>
        <w:t>odlučnih činjenica koje se odnose na inkriminirana djela i počinitelj</w:t>
      </w:r>
      <w:r w:rsidRPr="00343D6E" w:rsidR="0089497E">
        <w:rPr>
          <w:rFonts w:ascii="Arial" w:hAnsi="Arial" w:cs="Arial"/>
          <w:sz w:val="24"/>
          <w:szCs w:val="24"/>
        </w:rPr>
        <w:t>a</w:t>
      </w:r>
      <w:r w:rsidRPr="00343D6E" w:rsidR="00A83414">
        <w:rPr>
          <w:rFonts w:ascii="Arial" w:hAnsi="Arial" w:cs="Arial"/>
          <w:sz w:val="24"/>
          <w:szCs w:val="24"/>
        </w:rPr>
        <w:t xml:space="preserve">, </w:t>
      </w:r>
      <w:r w:rsidRPr="00343D6E" w:rsidR="00CA056C">
        <w:rPr>
          <w:rFonts w:ascii="Arial" w:hAnsi="Arial" w:cs="Arial"/>
          <w:sz w:val="24"/>
          <w:szCs w:val="24"/>
        </w:rPr>
        <w:t xml:space="preserve">osobito će detaljnije ispitati policijske službenike o svim okolnostima </w:t>
      </w:r>
      <w:r w:rsidRPr="00343D6E" w:rsidR="00EF2B5C">
        <w:rPr>
          <w:rFonts w:ascii="Arial" w:hAnsi="Arial" w:cs="Arial"/>
          <w:sz w:val="24"/>
          <w:szCs w:val="24"/>
        </w:rPr>
        <w:t xml:space="preserve">kontrole i nadzora </w:t>
      </w:r>
      <w:r w:rsidRPr="00343D6E" w:rsidR="00A83414">
        <w:rPr>
          <w:rFonts w:ascii="Arial" w:hAnsi="Arial" w:cs="Arial"/>
          <w:sz w:val="24"/>
          <w:szCs w:val="24"/>
        </w:rPr>
        <w:t>cestovnog prometa</w:t>
      </w:r>
      <w:r w:rsidRPr="00343D6E" w:rsidR="0089497E">
        <w:rPr>
          <w:rFonts w:ascii="Arial" w:hAnsi="Arial" w:cs="Arial"/>
          <w:sz w:val="24"/>
          <w:szCs w:val="24"/>
        </w:rPr>
        <w:t xml:space="preserve"> u vrijeme inkriminiranih događaja.</w:t>
      </w:r>
      <w:r w:rsidRPr="00343D6E" w:rsidR="00BB5865">
        <w:rPr>
          <w:rFonts w:ascii="Arial" w:hAnsi="Arial" w:cs="Arial"/>
          <w:sz w:val="24"/>
          <w:szCs w:val="24"/>
        </w:rPr>
        <w:t xml:space="preserve"> </w:t>
      </w:r>
      <w:r w:rsidRPr="00343D6E" w:rsidR="003D6A6A">
        <w:rPr>
          <w:rFonts w:ascii="Arial" w:hAnsi="Arial" w:cs="Arial"/>
          <w:sz w:val="24"/>
          <w:szCs w:val="24"/>
        </w:rPr>
        <w:t xml:space="preserve">Nakon provođenja svih relevantnih dokaza, </w:t>
      </w:r>
      <w:r w:rsidRPr="00343D6E" w:rsidR="0089497E">
        <w:rPr>
          <w:rFonts w:ascii="Arial" w:hAnsi="Arial" w:cs="Arial"/>
          <w:sz w:val="24"/>
          <w:szCs w:val="24"/>
        </w:rPr>
        <w:t xml:space="preserve">vodeći pritom računa i o žalbenim razlozima, </w:t>
      </w:r>
      <w:r w:rsidRPr="00343D6E" w:rsidR="003D6A6A">
        <w:rPr>
          <w:rFonts w:ascii="Arial" w:hAnsi="Arial" w:cs="Arial"/>
          <w:sz w:val="24"/>
          <w:szCs w:val="24"/>
        </w:rPr>
        <w:t>prvostupanjski sud će ponovno ocijeniti sve izvedene dokaze, kako pojedinačno tako i u njihovoj međusobnoj povezanosti, te donijeti novu, na zakonu osnovanu i valjano obrazloženu odluku.</w:t>
      </w:r>
      <w:r w:rsidRPr="00343D6E" w:rsidR="00CE7EA4">
        <w:rPr>
          <w:rFonts w:ascii="Arial" w:hAnsi="Arial" w:cs="Arial"/>
          <w:sz w:val="24"/>
          <w:szCs w:val="24"/>
        </w:rPr>
        <w:t xml:space="preserve"> </w:t>
      </w:r>
    </w:p>
    <w:p w:rsidRPr="00343D6E" w:rsidR="00343D6E" w:rsidP="00343D6E" w:rsidRDefault="00343D6E">
      <w:pPr>
        <w:pStyle w:val="Odlomakpopisa"/>
        <w:rPr>
          <w:rFonts w:ascii="Arial" w:hAnsi="Arial" w:cs="Arial"/>
          <w:sz w:val="24"/>
          <w:szCs w:val="24"/>
        </w:rPr>
      </w:pPr>
    </w:p>
    <w:p w:rsidRPr="00343D6E" w:rsidR="007D2D82" w:rsidP="00343D6E" w:rsidRDefault="007D2D82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Zbog izloženih razloga trebalo je riješiti kao u izreci.</w:t>
      </w:r>
    </w:p>
    <w:p w:rsidRPr="00343D6E" w:rsidR="007C1335" w:rsidP="00343D6E" w:rsidRDefault="007C1335">
      <w:pPr>
        <w:pStyle w:val="Standard"/>
        <w:jc w:val="both"/>
        <w:rPr>
          <w:rFonts w:ascii="Arial" w:hAnsi="Arial" w:cs="Arial"/>
          <w:sz w:val="24"/>
          <w:szCs w:val="24"/>
        </w:rPr>
      </w:pPr>
    </w:p>
    <w:p w:rsidRPr="00343D6E" w:rsidR="007C1335" w:rsidP="00343D6E" w:rsidRDefault="007C1335">
      <w:pPr>
        <w:tabs>
          <w:tab w:val="left" w:pos="709"/>
        </w:tabs>
        <w:jc w:val="center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 xml:space="preserve">U Zagrebu </w:t>
      </w:r>
      <w:r w:rsidRPr="00343D6E" w:rsidR="00012960">
        <w:rPr>
          <w:rFonts w:ascii="Arial" w:hAnsi="Arial" w:cs="Arial"/>
          <w:sz w:val="24"/>
          <w:szCs w:val="24"/>
        </w:rPr>
        <w:t>22. travnja 2026.</w:t>
      </w:r>
    </w:p>
    <w:p w:rsidRPr="00343D6E" w:rsidR="00A83414" w:rsidP="00343D6E" w:rsidRDefault="007C1335">
      <w:pPr>
        <w:jc w:val="both"/>
        <w:rPr>
          <w:rFonts w:ascii="Arial" w:hAnsi="Arial" w:eastAsia="Arial" w:cs="Arial"/>
          <w:sz w:val="24"/>
          <w:szCs w:val="24"/>
        </w:rPr>
      </w:pPr>
      <w:r w:rsidRPr="00343D6E">
        <w:rPr>
          <w:rFonts w:ascii="Arial" w:hAnsi="Arial" w:eastAsia="Arial" w:cs="Arial"/>
          <w:sz w:val="24"/>
          <w:szCs w:val="24"/>
        </w:rPr>
        <w:t xml:space="preserve">  </w:t>
      </w:r>
    </w:p>
    <w:p w:rsidRPr="00343D6E" w:rsidR="007C1335" w:rsidP="00343D6E" w:rsidRDefault="007C1335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 xml:space="preserve">Zapisničarka:                              </w:t>
      </w:r>
      <w:r w:rsidRPr="00343D6E">
        <w:rPr>
          <w:rFonts w:ascii="Arial" w:hAnsi="Arial" w:cs="Arial"/>
          <w:sz w:val="24"/>
          <w:szCs w:val="24"/>
        </w:rPr>
        <w:tab/>
      </w:r>
      <w:r w:rsidRPr="00343D6E">
        <w:rPr>
          <w:rFonts w:ascii="Arial" w:hAnsi="Arial" w:cs="Arial"/>
          <w:sz w:val="24"/>
          <w:szCs w:val="24"/>
        </w:rPr>
        <w:tab/>
      </w:r>
      <w:r w:rsidRPr="00343D6E">
        <w:rPr>
          <w:rFonts w:ascii="Arial" w:hAnsi="Arial" w:cs="Arial"/>
          <w:sz w:val="24"/>
          <w:szCs w:val="24"/>
        </w:rPr>
        <w:tab/>
      </w:r>
      <w:r w:rsidRPr="00343D6E" w:rsidR="00A83414">
        <w:rPr>
          <w:rFonts w:ascii="Arial" w:hAnsi="Arial" w:cs="Arial"/>
          <w:sz w:val="24"/>
          <w:szCs w:val="24"/>
        </w:rPr>
        <w:t xml:space="preserve">        </w:t>
      </w:r>
      <w:r w:rsidRPr="00343D6E">
        <w:rPr>
          <w:rFonts w:ascii="Arial" w:hAnsi="Arial" w:cs="Arial"/>
          <w:sz w:val="24"/>
          <w:szCs w:val="24"/>
        </w:rPr>
        <w:t>Predsjednik vijeća:</w:t>
      </w:r>
    </w:p>
    <w:p w:rsidRPr="00343D6E" w:rsidR="007C1335" w:rsidP="00343D6E" w:rsidRDefault="007C1335">
      <w:pPr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343D6E" w:rsidP="00343D6E" w:rsidRDefault="007C1335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 xml:space="preserve">Mirjana Laljek, v.r.                        </w:t>
      </w:r>
      <w:r w:rsidRPr="00343D6E">
        <w:rPr>
          <w:rFonts w:ascii="Arial" w:hAnsi="Arial" w:cs="Arial"/>
          <w:sz w:val="24"/>
          <w:szCs w:val="24"/>
        </w:rPr>
        <w:tab/>
      </w:r>
      <w:r w:rsidRPr="00343D6E">
        <w:rPr>
          <w:rFonts w:ascii="Arial" w:hAnsi="Arial" w:cs="Arial"/>
          <w:sz w:val="24"/>
          <w:szCs w:val="24"/>
        </w:rPr>
        <w:tab/>
      </w:r>
      <w:r w:rsidRPr="00343D6E">
        <w:rPr>
          <w:rFonts w:ascii="Arial" w:hAnsi="Arial" w:cs="Arial"/>
          <w:sz w:val="24"/>
          <w:szCs w:val="24"/>
        </w:rPr>
        <w:tab/>
        <w:t xml:space="preserve">        </w:t>
      </w:r>
      <w:r w:rsidRPr="00343D6E" w:rsidR="00280520">
        <w:rPr>
          <w:rFonts w:ascii="Arial" w:hAnsi="Arial" w:cs="Arial"/>
          <w:sz w:val="24"/>
          <w:szCs w:val="24"/>
        </w:rPr>
        <w:t>Tomislav Tomašić</w:t>
      </w:r>
      <w:r w:rsidR="00343D6E">
        <w:rPr>
          <w:rFonts w:ascii="Arial" w:hAnsi="Arial" w:cs="Arial"/>
          <w:sz w:val="24"/>
          <w:szCs w:val="24"/>
        </w:rPr>
        <w:t xml:space="preserve"> , v.r</w:t>
      </w:r>
    </w:p>
    <w:p w:rsidR="00343D6E" w:rsidP="00343D6E" w:rsidRDefault="00343D6E">
      <w:pPr>
        <w:ind w:firstLine="426"/>
        <w:jc w:val="both"/>
        <w:rPr>
          <w:rFonts w:ascii="Arial" w:hAnsi="Arial" w:cs="Arial"/>
          <w:sz w:val="24"/>
          <w:szCs w:val="24"/>
        </w:rPr>
      </w:pPr>
    </w:p>
    <w:p w:rsidRPr="00343D6E" w:rsidR="007C1335" w:rsidP="00343D6E" w:rsidRDefault="007C1335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cs="Arial"/>
          <w:sz w:val="24"/>
          <w:szCs w:val="24"/>
        </w:rPr>
        <w:t>Rješenje se dostavlja</w:t>
      </w:r>
      <w:r w:rsidRPr="00343D6E" w:rsidR="009C4468">
        <w:rPr>
          <w:rFonts w:ascii="Arial" w:hAnsi="Arial" w:cs="Arial"/>
          <w:sz w:val="24"/>
          <w:szCs w:val="24"/>
        </w:rPr>
        <w:t xml:space="preserve"> Općinskom</w:t>
      </w:r>
      <w:r w:rsidRPr="00343D6E" w:rsidR="00280520">
        <w:rPr>
          <w:rFonts w:ascii="Arial" w:hAnsi="Arial" w:cs="Arial"/>
          <w:sz w:val="24"/>
          <w:szCs w:val="24"/>
        </w:rPr>
        <w:t xml:space="preserve"> sudu u Rijeci</w:t>
      </w:r>
      <w:r w:rsidRPr="00343D6E">
        <w:rPr>
          <w:rFonts w:ascii="Arial" w:hAnsi="Arial" w:cs="Arial"/>
          <w:sz w:val="24"/>
          <w:szCs w:val="24"/>
        </w:rPr>
        <w:t xml:space="preserve">, u </w:t>
      </w:r>
      <w:r w:rsidRPr="00343D6E" w:rsidR="00280520">
        <w:rPr>
          <w:rFonts w:ascii="Arial" w:hAnsi="Arial" w:cs="Arial"/>
          <w:sz w:val="24"/>
          <w:szCs w:val="24"/>
        </w:rPr>
        <w:t>4</w:t>
      </w:r>
      <w:r w:rsidRPr="00343D6E">
        <w:rPr>
          <w:rFonts w:ascii="Arial" w:hAnsi="Arial" w:cs="Arial"/>
          <w:sz w:val="24"/>
          <w:szCs w:val="24"/>
        </w:rPr>
        <w:t xml:space="preserve"> (</w:t>
      </w:r>
      <w:r w:rsidRPr="00343D6E" w:rsidR="00280520">
        <w:rPr>
          <w:rFonts w:ascii="Arial" w:hAnsi="Arial" w:cs="Arial"/>
          <w:sz w:val="24"/>
          <w:szCs w:val="24"/>
        </w:rPr>
        <w:t>četiri</w:t>
      </w:r>
      <w:r w:rsidRPr="00343D6E">
        <w:rPr>
          <w:rFonts w:ascii="Arial" w:hAnsi="Arial" w:cs="Arial"/>
          <w:sz w:val="24"/>
          <w:szCs w:val="24"/>
        </w:rPr>
        <w:t xml:space="preserve">) otpravka: za spis, okrivljenu odgovornu osobu i tužitelja. </w:t>
      </w:r>
    </w:p>
    <w:p w:rsidRPr="00343D6E" w:rsidR="007C1335" w:rsidP="00343D6E" w:rsidRDefault="007C1335">
      <w:pPr>
        <w:jc w:val="right"/>
        <w:rPr>
          <w:rFonts w:ascii="Arial" w:hAnsi="Arial" w:eastAsia="Arial" w:cs="Arial"/>
          <w:sz w:val="24"/>
          <w:szCs w:val="24"/>
        </w:rPr>
      </w:pPr>
    </w:p>
    <w:p w:rsidRPr="00343D6E" w:rsidR="007C1335" w:rsidP="00343D6E" w:rsidRDefault="007C1335">
      <w:pPr>
        <w:jc w:val="right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Za točnost otpravka - ovlašteni službenik</w:t>
      </w:r>
    </w:p>
    <w:p w:rsidRPr="00343D6E" w:rsidR="007C1335" w:rsidP="00343D6E" w:rsidRDefault="00343D6E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 U</w:t>
      </w:r>
      <w:bookmarkStart w:name="_GoBack" w:id="0"/>
      <w:bookmarkEnd w:id="0"/>
      <w:r w:rsidRPr="00343D6E" w:rsidR="007C1335">
        <w:rPr>
          <w:rFonts w:ascii="Arial" w:hAnsi="Arial" w:eastAsia="Arial" w:cs="Arial"/>
          <w:sz w:val="24"/>
          <w:szCs w:val="24"/>
        </w:rPr>
        <w:t>praviteljica zajedničke sudske pisarnice</w:t>
      </w:r>
    </w:p>
    <w:p w:rsidRPr="00343D6E" w:rsidR="007C1335" w:rsidP="00343D6E" w:rsidRDefault="007C1335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Edita Vrkljan</w:t>
      </w:r>
    </w:p>
    <w:p w:rsidRPr="00343D6E" w:rsidR="007C1335" w:rsidP="00343D6E" w:rsidRDefault="007C1335">
      <w:pPr>
        <w:jc w:val="both"/>
        <w:rPr>
          <w:rFonts w:ascii="Arial" w:hAnsi="Arial" w:cs="Arial"/>
          <w:sz w:val="24"/>
          <w:szCs w:val="24"/>
        </w:rPr>
      </w:pPr>
      <w:r w:rsidRPr="00343D6E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                    </w:t>
      </w:r>
    </w:p>
    <w:p w:rsidRPr="00343D6E" w:rsidR="007C1335" w:rsidP="00343D6E" w:rsidRDefault="007C1335">
      <w:pPr>
        <w:ind w:firstLine="720"/>
        <w:jc w:val="both"/>
        <w:rPr>
          <w:rFonts w:ascii="Arial" w:hAnsi="Arial" w:cs="Arial"/>
          <w:sz w:val="24"/>
          <w:szCs w:val="24"/>
        </w:rPr>
      </w:pPr>
    </w:p>
    <w:sectPr w:rsidRPr="00343D6E" w:rsidR="007C1335" w:rsidSect="00343D6E">
      <w:headerReference w:type="default" r:id="rId11"/>
      <w:headerReference w:type="first" r:id="rId12"/>
      <w:pgSz w:w="11906" w:h="16838"/>
      <w:pgMar w:top="1418" w:right="1418" w:bottom="1418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74C99" w:rsidRDefault="00074C99">
      <w:r>
        <w:separator/>
      </w:r>
    </w:p>
  </w:endnote>
  <w:endnote w:type="continuationSeparator" w:id="0">
    <w:p w:rsidR="00074C99" w:rsidRDefault="00074C99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74C99" w:rsidRDefault="00074C99">
      <w:r>
        <w:separator/>
      </w:r>
    </w:p>
  </w:footnote>
  <w:footnote w:type="continuationSeparator" w:id="0">
    <w:p w:rsidR="00074C99" w:rsidRDefault="00074C9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31893" w:rsidP="00343D6E" w:rsidRDefault="007C1335">
    <w:pPr>
      <w:pStyle w:val="Zaglavlje"/>
      <w:jc w:val="right"/>
      <w:rPr>
        <w:rFonts w:ascii="Arial" w:hAnsi="Arial" w:cs="Arial"/>
        <w:sz w:val="24"/>
        <w:szCs w:val="24"/>
      </w:rPr>
    </w:pPr>
    <w:r w:rsidRPr="00343D6E">
      <w:rPr>
        <w:rStyle w:val="Brojstranice"/>
        <w:rFonts w:ascii="Arial" w:hAnsi="Arial" w:cs="Arial"/>
        <w:sz w:val="24"/>
        <w:szCs w:val="24"/>
      </w:rPr>
      <w:fldChar w:fldCharType="begin"/>
    </w:r>
    <w:r w:rsidRPr="00343D6E">
      <w:rPr>
        <w:rStyle w:val="Brojstranice"/>
        <w:rFonts w:ascii="Arial" w:hAnsi="Arial" w:cs="Arial"/>
        <w:sz w:val="24"/>
        <w:szCs w:val="24"/>
      </w:rPr>
      <w:instrText xml:space="preserve"> PAGE </w:instrText>
    </w:r>
    <w:r w:rsidRPr="00343D6E">
      <w:rPr>
        <w:rStyle w:val="Brojstranice"/>
        <w:rFonts w:ascii="Arial" w:hAnsi="Arial" w:cs="Arial"/>
        <w:sz w:val="24"/>
        <w:szCs w:val="24"/>
      </w:rPr>
      <w:fldChar w:fldCharType="separate"/>
    </w:r>
    <w:r w:rsidR="00343D6E">
      <w:rPr>
        <w:rStyle w:val="Brojstranice"/>
        <w:rFonts w:ascii="Arial" w:hAnsi="Arial" w:cs="Arial"/>
        <w:noProof/>
        <w:sz w:val="24"/>
        <w:szCs w:val="24"/>
      </w:rPr>
      <w:t>4</w:t>
    </w:r>
    <w:r w:rsidRPr="00343D6E">
      <w:rPr>
        <w:rStyle w:val="Brojstranice"/>
        <w:rFonts w:ascii="Arial" w:hAnsi="Arial" w:cs="Arial"/>
        <w:sz w:val="24"/>
        <w:szCs w:val="24"/>
      </w:rPr>
      <w:fldChar w:fldCharType="end"/>
    </w:r>
    <w:r w:rsidRPr="00343D6E">
      <w:rPr>
        <w:rStyle w:val="Brojstranice"/>
        <w:rFonts w:ascii="Arial" w:hAnsi="Arial" w:cs="Arial"/>
        <w:sz w:val="24"/>
        <w:szCs w:val="24"/>
      </w:rPr>
      <w:t xml:space="preserve">       </w:t>
    </w:r>
    <w:r w:rsidR="00343D6E">
      <w:rPr>
        <w:rStyle w:val="Brojstranice"/>
        <w:rFonts w:ascii="Arial" w:hAnsi="Arial" w:cs="Arial"/>
        <w:sz w:val="24"/>
        <w:szCs w:val="24"/>
      </w:rPr>
      <w:t xml:space="preserve">     </w:t>
    </w:r>
    <w:r w:rsidRPr="00343D6E">
      <w:rPr>
        <w:rStyle w:val="Brojstranice"/>
        <w:rFonts w:ascii="Arial" w:hAnsi="Arial" w:cs="Arial"/>
        <w:sz w:val="24"/>
        <w:szCs w:val="24"/>
      </w:rPr>
      <w:t xml:space="preserve">                 </w:t>
    </w:r>
    <w:r w:rsidRPr="00343D6E" w:rsidR="00931893">
      <w:rPr>
        <w:rStyle w:val="Brojstranice"/>
        <w:rFonts w:ascii="Arial" w:hAnsi="Arial" w:cs="Arial"/>
        <w:sz w:val="24"/>
        <w:szCs w:val="24"/>
      </w:rPr>
      <w:t xml:space="preserve">       </w:t>
    </w:r>
    <w:r w:rsidRPr="00343D6E">
      <w:rPr>
        <w:rStyle w:val="Brojstranice"/>
        <w:rFonts w:ascii="Arial" w:hAnsi="Arial" w:cs="Arial"/>
        <w:sz w:val="24"/>
        <w:szCs w:val="24"/>
      </w:rPr>
      <w:t>Broj: Ppž-</w:t>
    </w:r>
    <w:r w:rsidRPr="00343D6E" w:rsidR="00D37220">
      <w:rPr>
        <w:rStyle w:val="Brojstranice"/>
        <w:rFonts w:ascii="Arial" w:hAnsi="Arial" w:cs="Arial"/>
        <w:sz w:val="24"/>
        <w:szCs w:val="24"/>
      </w:rPr>
      <w:t>763</w:t>
    </w:r>
    <w:r w:rsidRPr="00343D6E">
      <w:rPr>
        <w:rStyle w:val="Brojstranice"/>
        <w:rFonts w:ascii="Arial" w:hAnsi="Arial" w:cs="Arial"/>
        <w:sz w:val="24"/>
        <w:szCs w:val="24"/>
      </w:rPr>
      <w:t>/202</w:t>
    </w:r>
    <w:r w:rsidRPr="00343D6E" w:rsidR="00D37220">
      <w:rPr>
        <w:rStyle w:val="Brojstranice"/>
        <w:rFonts w:ascii="Arial" w:hAnsi="Arial" w:cs="Arial"/>
        <w:sz w:val="24"/>
        <w:szCs w:val="24"/>
      </w:rPr>
      <w:t>3</w:t>
    </w: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C1335" w:rsidRDefault="007C1335">
    <w:pPr>
      <w:pStyle w:val="Zaglavlje"/>
    </w:pPr>
  </w:p>
  <w:p w:rsidR="007C1335" w:rsidRDefault="007C1335">
    <w:pPr>
      <w:pStyle w:val="Zaglavlje"/>
    </w:pPr>
    <w:r>
      <w:t xml:space="preserve">  </w:t>
    </w:r>
    <w:r>
      <w:tab/>
    </w:r>
    <w:r>
      <w:tab/>
    </w:r>
    <w:r>
      <w:tab/>
    </w:r>
    <w:r>
      <w:tab/>
    </w:r>
    <w:r>
      <w:tab/>
    </w:r>
  </w:p>
  <w:p w:rsidR="007C1335" w:rsidRDefault="007C1335">
    <w:pPr>
      <w:pStyle w:val="Zaglavlje"/>
    </w:pPr>
  </w:p>
  <w:p w:rsidR="007C1335" w:rsidRDefault="007C1335">
    <w:pPr>
      <w:pStyle w:val="Zaglavlje"/>
      <w:jc w:val="right"/>
      <w:rPr>
        <w:sz w:val="22"/>
        <w:szCs w:val="22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1"/>
    <w:multiLevelType w:val="multilevel"/>
    <w:tmpl w:val="00000001"/>
    <w:lvl w:ilvl="0">
      <w:start w:val="1"/>
      <w:numFmt w:val="none"/>
      <w:pStyle w:val="Naslov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slov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C244F4"/>
    <w:multiLevelType w:val="multilevel"/>
    <w:tmpl w:val="F46C860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tru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tru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644DF3"/>
    <w:multiLevelType w:val="multilevel"/>
    <w:tmpl w:val="6E3A14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tru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tru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262170"/>
    <w:multiLevelType w:val="hybridMultilevel"/>
    <w:tmpl w:val="3D2AE9E0"/>
    <w:lvl w:ilvl="0" w:tplc="35508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E265FE"/>
    <w:multiLevelType w:val="hybridMultilevel"/>
    <w:tmpl w:val="3850C49C"/>
    <w:lvl w:ilvl="0" w:tplc="E20EC4C4">
      <w:start w:val="1"/>
      <w:numFmt w:val="decimal"/>
      <w:lvlText w:val="%1."/>
      <w:lvlJc w:val="left"/>
      <w:pPr>
        <w:ind w:left="1080" w:hanging="360"/>
      </w:pPr>
      <w:rPr>
        <w:rFonts w:hint="default" w:eastAsia="Arial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displayBackgroundShape/>
  <w:embedSystemFonts/>
  <w:stylePaneFormatFilter w:val="000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F68"/>
    <w:rsid w:val="00012960"/>
    <w:rsid w:val="00074C99"/>
    <w:rsid w:val="00083F73"/>
    <w:rsid w:val="000E5781"/>
    <w:rsid w:val="001076C9"/>
    <w:rsid w:val="00112E0C"/>
    <w:rsid w:val="0011638A"/>
    <w:rsid w:val="0012417F"/>
    <w:rsid w:val="001A2734"/>
    <w:rsid w:val="001A4F5E"/>
    <w:rsid w:val="001A528B"/>
    <w:rsid w:val="00280520"/>
    <w:rsid w:val="00280CDB"/>
    <w:rsid w:val="00293210"/>
    <w:rsid w:val="002D3A8E"/>
    <w:rsid w:val="002E1355"/>
    <w:rsid w:val="0032435B"/>
    <w:rsid w:val="00343D6E"/>
    <w:rsid w:val="00354509"/>
    <w:rsid w:val="00383068"/>
    <w:rsid w:val="003A2C0F"/>
    <w:rsid w:val="003C7900"/>
    <w:rsid w:val="003D6A6A"/>
    <w:rsid w:val="004046F5"/>
    <w:rsid w:val="004A4EAC"/>
    <w:rsid w:val="00507522"/>
    <w:rsid w:val="005A1920"/>
    <w:rsid w:val="006003FA"/>
    <w:rsid w:val="00622B8D"/>
    <w:rsid w:val="00623559"/>
    <w:rsid w:val="0067608D"/>
    <w:rsid w:val="00683442"/>
    <w:rsid w:val="006B64EB"/>
    <w:rsid w:val="006E5F5A"/>
    <w:rsid w:val="006F7F71"/>
    <w:rsid w:val="00745941"/>
    <w:rsid w:val="00774D89"/>
    <w:rsid w:val="00775892"/>
    <w:rsid w:val="007A17D9"/>
    <w:rsid w:val="007C1335"/>
    <w:rsid w:val="007D00F6"/>
    <w:rsid w:val="007D2D82"/>
    <w:rsid w:val="0083190E"/>
    <w:rsid w:val="008673F9"/>
    <w:rsid w:val="0089497E"/>
    <w:rsid w:val="008C0CBD"/>
    <w:rsid w:val="008C2561"/>
    <w:rsid w:val="008E4708"/>
    <w:rsid w:val="008F2AD5"/>
    <w:rsid w:val="0091351C"/>
    <w:rsid w:val="00931893"/>
    <w:rsid w:val="00975725"/>
    <w:rsid w:val="009C4468"/>
    <w:rsid w:val="009F047E"/>
    <w:rsid w:val="009F2CFD"/>
    <w:rsid w:val="00A1334B"/>
    <w:rsid w:val="00A5470F"/>
    <w:rsid w:val="00A83414"/>
    <w:rsid w:val="00A90278"/>
    <w:rsid w:val="00AE13E7"/>
    <w:rsid w:val="00AE401C"/>
    <w:rsid w:val="00B01F68"/>
    <w:rsid w:val="00B072FF"/>
    <w:rsid w:val="00B14144"/>
    <w:rsid w:val="00B208A9"/>
    <w:rsid w:val="00BA1979"/>
    <w:rsid w:val="00BB5865"/>
    <w:rsid w:val="00C02178"/>
    <w:rsid w:val="00C02F2B"/>
    <w:rsid w:val="00C07FB7"/>
    <w:rsid w:val="00C311EA"/>
    <w:rsid w:val="00C34144"/>
    <w:rsid w:val="00C44398"/>
    <w:rsid w:val="00C50AF2"/>
    <w:rsid w:val="00C80E13"/>
    <w:rsid w:val="00CA056C"/>
    <w:rsid w:val="00CD1C45"/>
    <w:rsid w:val="00CE7EA4"/>
    <w:rsid w:val="00CF0AA4"/>
    <w:rsid w:val="00D3613D"/>
    <w:rsid w:val="00D37220"/>
    <w:rsid w:val="00D373EF"/>
    <w:rsid w:val="00DC5E7B"/>
    <w:rsid w:val="00DF19D6"/>
    <w:rsid w:val="00E273D9"/>
    <w:rsid w:val="00E2766F"/>
    <w:rsid w:val="00EB4C12"/>
    <w:rsid w:val="00EC2598"/>
    <w:rsid w:val="00EF2B5C"/>
    <w:rsid w:val="00F32AFC"/>
    <w:rsid w:val="00F34BC9"/>
    <w:rsid w:val="00F73032"/>
    <w:rsid w:val="00FD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oNotEmbedSmartTags/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semiHidden="false" w:unhideWhenUsed="false" w:qFormat="true"/>
    <w:lsdException w:name="heading 3" w:uiPriority="9" w:semiHidden="false" w:unhideWhenUsed="false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false" w:unhideWhenUsed="false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pPr>
      <w:suppressAutoHyphens/>
    </w:pPr>
    <w:rPr>
      <w:lang w:eastAsia="zh-CN"/>
    </w:rPr>
  </w:style>
  <w:style w:type="paragraph" w:styleId="Naslov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qFormat/>
    <w:pPr>
      <w:keepNext/>
      <w:numPr>
        <w:ilvl w:val="1"/>
        <w:numId w:val="1"/>
      </w:numPr>
      <w:ind w:left="-142"/>
      <w:jc w:val="center"/>
      <w:outlineLvl w:val="1"/>
    </w:pPr>
    <w:rPr>
      <w:sz w:val="24"/>
    </w:rPr>
  </w:style>
  <w:style w:type="paragraph" w:styleId="Naslov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WW8Num1z0" w:customStyle="true">
    <w:name w:val="WW8Num1z0"/>
  </w:style>
  <w:style w:type="character" w:styleId="WW8Num1z1" w:customStyle="true">
    <w:name w:val="WW8Num1z1"/>
  </w:style>
  <w:style w:type="character" w:styleId="WW8Num1z2" w:customStyle="true">
    <w:name w:val="WW8Num1z2"/>
  </w:style>
  <w:style w:type="character" w:styleId="WW8Num1z3" w:customStyle="true">
    <w:name w:val="WW8Num1z3"/>
  </w:style>
  <w:style w:type="character" w:styleId="WW8Num1z4" w:customStyle="true">
    <w:name w:val="WW8Num1z4"/>
  </w:style>
  <w:style w:type="character" w:styleId="WW8Num1z5" w:customStyle="true">
    <w:name w:val="WW8Num1z5"/>
  </w:style>
  <w:style w:type="character" w:styleId="WW8Num1z6" w:customStyle="true">
    <w:name w:val="WW8Num1z6"/>
  </w:style>
  <w:style w:type="character" w:styleId="WW8Num1z7" w:customStyle="true">
    <w:name w:val="WW8Num1z7"/>
  </w:style>
  <w:style w:type="character" w:styleId="WW8Num1z8" w:customStyle="true">
    <w:name w:val="WW8Num1z8"/>
  </w:style>
  <w:style w:type="character" w:styleId="Zadanifontodlomka2" w:customStyle="true">
    <w:name w:val="Zadani font odlomka2"/>
  </w:style>
  <w:style w:type="character" w:styleId="WW8Num2z0" w:customStyle="true">
    <w:name w:val="WW8Num2z0"/>
    <w:rPr>
      <w:rFonts w:hint="default"/>
    </w:rPr>
  </w:style>
  <w:style w:type="character" w:styleId="WW8Num2z1" w:customStyle="true">
    <w:name w:val="WW8Num2z1"/>
  </w:style>
  <w:style w:type="character" w:styleId="WW8Num2z2" w:customStyle="true">
    <w:name w:val="WW8Num2z2"/>
  </w:style>
  <w:style w:type="character" w:styleId="WW8Num2z3" w:customStyle="true">
    <w:name w:val="WW8Num2z3"/>
  </w:style>
  <w:style w:type="character" w:styleId="WW8Num2z4" w:customStyle="true">
    <w:name w:val="WW8Num2z4"/>
  </w:style>
  <w:style w:type="character" w:styleId="WW8Num2z5" w:customStyle="true">
    <w:name w:val="WW8Num2z5"/>
  </w:style>
  <w:style w:type="character" w:styleId="WW8Num2z6" w:customStyle="true">
    <w:name w:val="WW8Num2z6"/>
  </w:style>
  <w:style w:type="character" w:styleId="WW8Num2z7" w:customStyle="true">
    <w:name w:val="WW8Num2z7"/>
  </w:style>
  <w:style w:type="character" w:styleId="WW8Num2z8" w:customStyle="true">
    <w:name w:val="WW8Num2z8"/>
  </w:style>
  <w:style w:type="character" w:styleId="WW8Num3z0" w:customStyle="true">
    <w:name w:val="WW8Num3z0"/>
    <w:rPr>
      <w:rFonts w:hint="default" w:ascii="Times New Roman" w:hAnsi="Times New Roman" w:cs="Times New Roman"/>
      <w:b/>
      <w:i w:val="false"/>
      <w:sz w:val="24"/>
      <w:u w:val="none"/>
    </w:rPr>
  </w:style>
  <w:style w:type="character" w:styleId="Zadanifontodlomka1" w:customStyle="true">
    <w:name w:val="Zadani font odlomka1"/>
  </w:style>
  <w:style w:type="character" w:styleId="Brojstranice">
    <w:name w:val="page number"/>
    <w:basedOn w:val="Zadanifontodlomka1"/>
  </w:style>
  <w:style w:type="character" w:styleId="preformatted-text" w:customStyle="true">
    <w:name w:val="preformatted-text"/>
  </w:style>
  <w:style w:type="paragraph" w:styleId="Stilnaslova" w:customStyle="true">
    <w:name w:val="Stil naslova"/>
    <w:basedOn w:val="Normal"/>
    <w:next w:val="Tijeloteksta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ijeloteksta">
    <w:name w:val="Body Text"/>
    <w:basedOn w:val="Normal"/>
    <w:pPr>
      <w:jc w:val="both"/>
    </w:pPr>
    <w:rPr>
      <w:sz w:val="24"/>
    </w:r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true">
    <w:name w:val="Indeks"/>
    <w:basedOn w:val="Normal"/>
    <w:pPr>
      <w:suppressLineNumbers/>
    </w:pPr>
    <w:rPr>
      <w:rFonts w:cs="Arial"/>
    </w:rPr>
  </w:style>
  <w:style w:type="paragraph" w:styleId="Opisslike1" w:customStyle="true">
    <w:name w:val="Opis slike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Zaglavljeipodnoje" w:customStyle="true">
    <w:name w:val="Zaglavlje i podnožje"/>
    <w:basedOn w:val="Normal"/>
    <w:pPr>
      <w:suppressLineNumbers/>
      <w:tabs>
        <w:tab w:val="center" w:pos="4819"/>
        <w:tab w:val="right" w:pos="9638"/>
      </w:tabs>
    </w:p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spacing w:after="120"/>
      <w:ind w:left="283"/>
    </w:pPr>
  </w:style>
  <w:style w:type="paragraph" w:styleId="StandardWeb">
    <w:name w:val="Normal (Web)"/>
    <w:basedOn w:val="Normal"/>
    <w:uiPriority w:val="99"/>
    <w:pPr>
      <w:spacing w:before="100" w:after="100"/>
    </w:pPr>
    <w:rPr>
      <w:sz w:val="24"/>
      <w:szCs w:val="24"/>
      <w:lang w:val="en-US"/>
    </w:rPr>
  </w:style>
  <w:style w:type="paragraph" w:styleId="Tekstbalonia">
    <w:name w:val="Balloon Text"/>
    <w:basedOn w:val="Normal"/>
    <w:rPr>
      <w:rFonts w:ascii="Tahoma" w:hAnsi="Tahoma" w:cs="Tahoma"/>
      <w:sz w:val="16"/>
      <w:szCs w:val="16"/>
    </w:rPr>
  </w:style>
  <w:style w:type="paragraph" w:styleId="t-9-8" w:customStyle="true">
    <w:name w:val="t-9-8"/>
    <w:basedOn w:val="Normal"/>
    <w:pPr>
      <w:spacing w:before="100" w:after="100"/>
    </w:pPr>
    <w:rPr>
      <w:sz w:val="24"/>
      <w:szCs w:val="24"/>
      <w:lang w:val="en-US"/>
    </w:rPr>
  </w:style>
  <w:style w:type="paragraph" w:styleId="naslovitalik" w:customStyle="true">
    <w:name w:val="naslovitalik"/>
    <w:basedOn w:val="Normal"/>
    <w:pPr>
      <w:spacing w:before="100" w:after="100"/>
      <w:jc w:val="center"/>
    </w:pPr>
    <w:rPr>
      <w:i/>
      <w:iCs/>
      <w:sz w:val="24"/>
      <w:szCs w:val="24"/>
      <w:lang w:val="en-US"/>
    </w:rPr>
  </w:style>
  <w:style w:type="paragraph" w:styleId="clanak" w:customStyle="true">
    <w:name w:val="clanak"/>
    <w:basedOn w:val="Normal"/>
    <w:pPr>
      <w:spacing w:before="100" w:after="100"/>
      <w:jc w:val="center"/>
    </w:pPr>
    <w:rPr>
      <w:sz w:val="24"/>
      <w:szCs w:val="24"/>
      <w:lang w:val="en-US"/>
    </w:rPr>
  </w:style>
  <w:style w:type="paragraph" w:styleId="dodataksadr" w:customStyle="true">
    <w:name w:val="dodataksadr"/>
    <w:basedOn w:val="Normal"/>
    <w:pPr>
      <w:spacing w:before="100" w:after="100"/>
    </w:pPr>
    <w:rPr>
      <w:sz w:val="24"/>
      <w:szCs w:val="24"/>
      <w:lang w:val="en-US"/>
    </w:rPr>
  </w:style>
  <w:style w:type="paragraph" w:styleId="Bezproreda">
    <w:name w:val="No Spacing"/>
    <w:uiPriority w:val="1"/>
    <w:qFormat/>
    <w:pPr>
      <w:suppressAutoHyphens/>
    </w:pPr>
    <w:rPr>
      <w:lang w:eastAsia="zh-CN"/>
    </w:rPr>
  </w:style>
  <w:style w:type="paragraph" w:styleId="Standard" w:customStyle="true">
    <w:name w:val="Standard"/>
    <w:pPr>
      <w:suppressAutoHyphens/>
      <w:textAlignment w:val="baseline"/>
    </w:pPr>
    <w:rPr>
      <w:kern w:val="2"/>
      <w:lang w:eastAsia="zh-CN"/>
    </w:rPr>
  </w:style>
  <w:style w:type="paragraph" w:styleId="Sadrajitablice" w:customStyle="true">
    <w:name w:val="Sadržaji tablice"/>
    <w:basedOn w:val="Normal"/>
    <w:pPr>
      <w:suppressLineNumbers/>
    </w:pPr>
  </w:style>
  <w:style w:type="paragraph" w:styleId="Naslovtablice" w:customStyle="true">
    <w:name w:val="Naslov tablice"/>
    <w:basedOn w:val="Sadrajitablice"/>
    <w:pPr>
      <w:jc w:val="center"/>
    </w:pPr>
    <w:rPr>
      <w:b/>
      <w:bCs/>
    </w:rPr>
  </w:style>
  <w:style w:type="paragraph" w:styleId="Odlomakpopisa">
    <w:name w:val="List Paragraph"/>
    <w:basedOn w:val="Normal"/>
    <w:uiPriority w:val="34"/>
    <w:qFormat/>
    <w:rsid w:val="00343D6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semiHidden="0" w:uiPriority="35" w:unhideWhenUsed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pPr>
      <w:suppressAutoHyphens/>
    </w:pPr>
    <w:rPr>
      <w:lang w:eastAsia="zh-CN"/>
    </w:rPr>
  </w:style>
  <w:style w:styleId="Naslov1" w:type="paragraph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8"/>
    </w:rPr>
  </w:style>
  <w:style w:styleId="Naslov2" w:type="paragraph">
    <w:name w:val="heading 2"/>
    <w:basedOn w:val="Normal"/>
    <w:next w:val="Normal"/>
    <w:qFormat/>
    <w:pPr>
      <w:keepNext/>
      <w:numPr>
        <w:ilvl w:val="1"/>
        <w:numId w:val="1"/>
      </w:numPr>
      <w:ind w:left="-142"/>
      <w:jc w:val="center"/>
      <w:outlineLvl w:val="1"/>
    </w:pPr>
    <w:rPr>
      <w:sz w:val="24"/>
    </w:rPr>
  </w:style>
  <w:style w:styleId="Naslov3" w:type="paragraph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WW8Num1z0" w:type="character">
    <w:name w:val="WW8Num1z0"/>
  </w:style>
  <w:style w:customStyle="1" w:styleId="WW8Num1z1" w:type="character">
    <w:name w:val="WW8Num1z1"/>
  </w:style>
  <w:style w:customStyle="1" w:styleId="WW8Num1z2" w:type="character">
    <w:name w:val="WW8Num1z2"/>
  </w:style>
  <w:style w:customStyle="1" w:styleId="WW8Num1z3" w:type="character">
    <w:name w:val="WW8Num1z3"/>
  </w:style>
  <w:style w:customStyle="1" w:styleId="WW8Num1z4" w:type="character">
    <w:name w:val="WW8Num1z4"/>
  </w:style>
  <w:style w:customStyle="1" w:styleId="WW8Num1z5" w:type="character">
    <w:name w:val="WW8Num1z5"/>
  </w:style>
  <w:style w:customStyle="1" w:styleId="WW8Num1z6" w:type="character">
    <w:name w:val="WW8Num1z6"/>
  </w:style>
  <w:style w:customStyle="1" w:styleId="WW8Num1z7" w:type="character">
    <w:name w:val="WW8Num1z7"/>
  </w:style>
  <w:style w:customStyle="1" w:styleId="WW8Num1z8" w:type="character">
    <w:name w:val="WW8Num1z8"/>
  </w:style>
  <w:style w:customStyle="1" w:styleId="Zadanifontodlomka2" w:type="character">
    <w:name w:val="Zadani font odlomka2"/>
  </w:style>
  <w:style w:customStyle="1" w:styleId="WW8Num2z0" w:type="character">
    <w:name w:val="WW8Num2z0"/>
    <w:rPr>
      <w:rFonts w:hint="default"/>
    </w:rPr>
  </w:style>
  <w:style w:customStyle="1" w:styleId="WW8Num2z1" w:type="character">
    <w:name w:val="WW8Num2z1"/>
  </w:style>
  <w:style w:customStyle="1" w:styleId="WW8Num2z2" w:type="character">
    <w:name w:val="WW8Num2z2"/>
  </w:style>
  <w:style w:customStyle="1" w:styleId="WW8Num2z3" w:type="character">
    <w:name w:val="WW8Num2z3"/>
  </w:style>
  <w:style w:customStyle="1" w:styleId="WW8Num2z4" w:type="character">
    <w:name w:val="WW8Num2z4"/>
  </w:style>
  <w:style w:customStyle="1" w:styleId="WW8Num2z5" w:type="character">
    <w:name w:val="WW8Num2z5"/>
  </w:style>
  <w:style w:customStyle="1" w:styleId="WW8Num2z6" w:type="character">
    <w:name w:val="WW8Num2z6"/>
  </w:style>
  <w:style w:customStyle="1" w:styleId="WW8Num2z7" w:type="character">
    <w:name w:val="WW8Num2z7"/>
  </w:style>
  <w:style w:customStyle="1" w:styleId="WW8Num2z8" w:type="character">
    <w:name w:val="WW8Num2z8"/>
  </w:style>
  <w:style w:customStyle="1" w:styleId="WW8Num3z0" w:type="character">
    <w:name w:val="WW8Num3z0"/>
    <w:rPr>
      <w:rFonts w:ascii="Times New Roman" w:cs="Times New Roman" w:hAnsi="Times New Roman" w:hint="default"/>
      <w:b/>
      <w:i w:val="0"/>
      <w:sz w:val="24"/>
      <w:u w:val="none"/>
    </w:rPr>
  </w:style>
  <w:style w:customStyle="1" w:styleId="Zadanifontodlomka1" w:type="character">
    <w:name w:val="Zadani font odlomka1"/>
  </w:style>
  <w:style w:styleId="Brojstranice" w:type="character">
    <w:name w:val="page number"/>
    <w:basedOn w:val="Zadanifontodlomka1"/>
  </w:style>
  <w:style w:customStyle="1" w:styleId="preformatted-text" w:type="character">
    <w:name w:val="preformatted-text"/>
  </w:style>
  <w:style w:customStyle="1" w:styleId="Stilnaslova" w:type="paragraph">
    <w:name w:val="Stil naslova"/>
    <w:basedOn w:val="Normal"/>
    <w:next w:val="Tijeloteksta"/>
    <w:pPr>
      <w:keepNext/>
      <w:spacing w:after="120" w:before="240"/>
    </w:pPr>
    <w:rPr>
      <w:rFonts w:ascii="Liberation Sans" w:cs="Arial" w:eastAsia="Microsoft YaHei" w:hAnsi="Liberation Sans"/>
      <w:sz w:val="28"/>
      <w:szCs w:val="28"/>
    </w:rPr>
  </w:style>
  <w:style w:styleId="Tijeloteksta" w:type="paragraph">
    <w:name w:val="Body Text"/>
    <w:basedOn w:val="Normal"/>
    <w:pPr>
      <w:jc w:val="both"/>
    </w:pPr>
    <w:rPr>
      <w:sz w:val="24"/>
    </w:rPr>
  </w:style>
  <w:style w:styleId="Popis" w:type="paragraph">
    <w:name w:val="List"/>
    <w:basedOn w:val="Tijeloteksta"/>
    <w:rPr>
      <w:rFonts w:cs="Arial"/>
    </w:rPr>
  </w:style>
  <w:style w:styleId="Opisslike" w:type="paragraph">
    <w:name w:val="caption"/>
    <w:basedOn w:val="Normal"/>
    <w:qFormat/>
    <w:pPr>
      <w:suppressLineNumbers/>
      <w:spacing w:after="120" w:before="120"/>
    </w:pPr>
    <w:rPr>
      <w:rFonts w:cs="Arial"/>
      <w:i/>
      <w:iCs/>
      <w:sz w:val="24"/>
      <w:szCs w:val="24"/>
    </w:rPr>
  </w:style>
  <w:style w:customStyle="1" w:styleId="Indeks" w:type="paragraph">
    <w:name w:val="Indeks"/>
    <w:basedOn w:val="Normal"/>
    <w:pPr>
      <w:suppressLineNumbers/>
    </w:pPr>
    <w:rPr>
      <w:rFonts w:cs="Arial"/>
    </w:rPr>
  </w:style>
  <w:style w:customStyle="1" w:styleId="Opisslike1" w:type="paragraph">
    <w:name w:val="Opis slike1"/>
    <w:basedOn w:val="Normal"/>
    <w:pPr>
      <w:suppressLineNumbers/>
      <w:spacing w:after="120" w:before="120"/>
    </w:pPr>
    <w:rPr>
      <w:rFonts w:cs="Arial"/>
      <w:i/>
      <w:iCs/>
      <w:sz w:val="24"/>
      <w:szCs w:val="24"/>
    </w:rPr>
  </w:style>
  <w:style w:customStyle="1" w:styleId="Zaglavljeipodnoje" w:type="paragraph">
    <w:name w:val="Zaglavlje i podnožje"/>
    <w:basedOn w:val="Normal"/>
    <w:pPr>
      <w:suppressLineNumbers/>
      <w:tabs>
        <w:tab w:pos="4819" w:val="center"/>
        <w:tab w:pos="9638" w:val="right"/>
      </w:tabs>
    </w:pPr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Uvuenotijeloteksta" w:type="paragraph">
    <w:name w:val="Body Text Indent"/>
    <w:basedOn w:val="Normal"/>
    <w:pPr>
      <w:spacing w:after="120"/>
      <w:ind w:left="283"/>
    </w:pPr>
  </w:style>
  <w:style w:styleId="StandardWeb" w:type="paragraph">
    <w:name w:val="Normal (Web)"/>
    <w:basedOn w:val="Normal"/>
    <w:uiPriority w:val="99"/>
    <w:pPr>
      <w:spacing w:after="100" w:before="100"/>
    </w:pPr>
    <w:rPr>
      <w:sz w:val="24"/>
      <w:szCs w:val="24"/>
      <w:lang w:val="en-US"/>
    </w:rPr>
  </w:style>
  <w:style w:styleId="Tekstbalonia" w:type="paragraph">
    <w:name w:val="Balloon Text"/>
    <w:basedOn w:val="Normal"/>
    <w:rPr>
      <w:rFonts w:ascii="Tahoma" w:cs="Tahoma" w:hAnsi="Tahoma"/>
      <w:sz w:val="16"/>
      <w:szCs w:val="16"/>
    </w:rPr>
  </w:style>
  <w:style w:customStyle="1" w:styleId="t-9-8" w:type="paragraph">
    <w:name w:val="t-9-8"/>
    <w:basedOn w:val="Normal"/>
    <w:pPr>
      <w:spacing w:after="100" w:before="100"/>
    </w:pPr>
    <w:rPr>
      <w:sz w:val="24"/>
      <w:szCs w:val="24"/>
      <w:lang w:val="en-US"/>
    </w:rPr>
  </w:style>
  <w:style w:customStyle="1" w:styleId="naslovitalik" w:type="paragraph">
    <w:name w:val="naslovitalik"/>
    <w:basedOn w:val="Normal"/>
    <w:pPr>
      <w:spacing w:after="100" w:before="100"/>
      <w:jc w:val="center"/>
    </w:pPr>
    <w:rPr>
      <w:i/>
      <w:iCs/>
      <w:sz w:val="24"/>
      <w:szCs w:val="24"/>
      <w:lang w:val="en-US"/>
    </w:rPr>
  </w:style>
  <w:style w:customStyle="1" w:styleId="clanak" w:type="paragraph">
    <w:name w:val="clanak"/>
    <w:basedOn w:val="Normal"/>
    <w:pPr>
      <w:spacing w:after="100" w:before="100"/>
      <w:jc w:val="center"/>
    </w:pPr>
    <w:rPr>
      <w:sz w:val="24"/>
      <w:szCs w:val="24"/>
      <w:lang w:val="en-US"/>
    </w:rPr>
  </w:style>
  <w:style w:customStyle="1" w:styleId="dodataksadr" w:type="paragraph">
    <w:name w:val="dodataksadr"/>
    <w:basedOn w:val="Normal"/>
    <w:pPr>
      <w:spacing w:after="100" w:before="100"/>
    </w:pPr>
    <w:rPr>
      <w:sz w:val="24"/>
      <w:szCs w:val="24"/>
      <w:lang w:val="en-US"/>
    </w:rPr>
  </w:style>
  <w:style w:styleId="Bezproreda" w:type="paragraph">
    <w:name w:val="No Spacing"/>
    <w:uiPriority w:val="1"/>
    <w:qFormat/>
    <w:pPr>
      <w:suppressAutoHyphens/>
    </w:pPr>
    <w:rPr>
      <w:lang w:eastAsia="zh-CN"/>
    </w:rPr>
  </w:style>
  <w:style w:customStyle="1" w:styleId="Standard" w:type="paragraph">
    <w:name w:val="Standard"/>
    <w:pPr>
      <w:suppressAutoHyphens/>
      <w:textAlignment w:val="baseline"/>
    </w:pPr>
    <w:rPr>
      <w:kern w:val="2"/>
      <w:lang w:eastAsia="zh-CN"/>
    </w:rPr>
  </w:style>
  <w:style w:customStyle="1" w:styleId="Sadrajitablice" w:type="paragraph">
    <w:name w:val="Sadržaji tablice"/>
    <w:basedOn w:val="Normal"/>
    <w:pPr>
      <w:suppressLineNumbers/>
    </w:pPr>
  </w:style>
  <w:style w:customStyle="1" w:styleId="Naslovtablice" w:type="paragraph">
    <w:name w:val="Naslov tablice"/>
    <w:basedOn w:val="Sadrajitablice"/>
    <w:pPr>
      <w:jc w:val="center"/>
    </w:pPr>
    <w:rPr>
      <w:b/>
      <w:bCs/>
    </w:rPr>
  </w:style>
  <w:style w:styleId="Odlomakpopisa" w:type="paragraph">
    <w:name w:val="List Paragraph"/>
    <w:basedOn w:val="Normal"/>
    <w:uiPriority w:val="34"/>
    <w:qFormat/>
    <w:rsid w:val="00343D6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  <w:pixelsPerInch w:val="120"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header2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theme/theme1.xml" Type="http://schemas.openxmlformats.org/officeDocument/2006/relationships/theme" Id="rId14"/><Relationship Target="../customXml/item1e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8133812-7B74-4000-9431-AB151A985D62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4</properties:Pages>
  <properties:Words>1551</properties:Words>
  <properties:Characters>8845</properties:Characters>
  <properties:Lines>73</properties:Lines>
  <properties:Paragraphs>20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10376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2026-04-27T08:49:00Z</dcterms:created>
  <dc:creator>553Y6A3</dc:creator>
  <cp:lastModifiedBy>Silvija Bedenicki Strakoš</cp:lastModifiedBy>
  <cp:lastPrinted>2026-04-27T08:54:00Z</cp:lastPrinted>
  <dcterms:modified xmlns:xsi="http://www.w3.org/2001/XMLSchema-instance" xsi:type="dcterms:W3CDTF">2026-04-27T08:55:00Z</dcterms:modified>
  <cp:revision>3</cp:revision>
</cp:coreProperties>
</file>