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pPr w:leftFromText="180" w:rightFromText="180" w:horzAnchor="margin" w:tblpY="344"/>
        <w:tblW w:w="0" w:type="auto"/>
        <w:tblLook w:firstRow="1" w:lastRow="0" w:firstColumn="1" w:lastColumn="0" w:noHBand="0" w:noVBand="1" w:val="04A0"/>
      </w:tblPr>
      <w:tblGrid>
        <w:gridCol w:w="3881"/>
      </w:tblGrid>
      <w:tr w:rsidRPr="00117D96" w:rsidR="00A023CC" w:rsidTr="0069049C" w14:paraId="420788AE" w14:textId="77777777"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</w:tcPr>
          <w:p w:rsidRPr="00117D96" w:rsidR="00A023CC" w:rsidP="0069049C" w:rsidRDefault="00A023CC" w14:paraId="0C6C1CC6" w14:textId="77777777">
            <w:pPr>
              <w:jc w:val="center"/>
              <w:rPr>
                <w:rStyle w:val="Istaknuto"/>
                <w:rFonts w:ascii="Arial" w:hAnsi="Arial" w:cs="Arial" w:eastAsiaTheme="majorEastAsia"/>
                <w:szCs w:val="24"/>
                <w:lang w:val="hr-HR"/>
              </w:rPr>
            </w:pPr>
            <w:r w:rsidRPr="00117D96">
              <w:rPr>
                <w:rStyle w:val="Istaknuto"/>
                <w:rFonts w:ascii="Arial" w:hAnsi="Arial" w:cs="Arial" w:eastAsiaTheme="majorEastAsia"/>
                <w:noProof/>
                <w:szCs w:val="24"/>
                <w:lang w:val="hr-HR"/>
              </w:rPr>
              <w:drawing>
                <wp:inline distT="0" distB="0" distL="0" distR="0">
                  <wp:extent cx="513838" cy="648000"/>
                  <wp:effectExtent l="0" t="0" r="635" b="0"/>
                  <wp:docPr id="1" name="Slika 1" descr="Slika na kojoj se prikazuje simbol, emblem, zastava&#10;&#10;Sadržaj generiran uz AI možda nije točan.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Slika 1" descr="Slika na kojoj se prikazuje simbol, emblem, zastava&#10;&#10;Sadržaj generiran uz AI možda nije točan."/>
                          <pic:cNvPicPr/>
                        </pic:nvPicPr>
                        <pic:blipFill>
                          <a:blip cstate="print" r:embed="rId7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838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17D96" w:rsidR="00A023CC" w:rsidP="0069049C" w:rsidRDefault="00A023CC" w14:paraId="2A98875C" w14:textId="77777777">
            <w:pPr>
              <w:jc w:val="center"/>
              <w:rPr>
                <w:rFonts w:ascii="Arial" w:hAnsi="Arial" w:cs="Arial"/>
                <w:szCs w:val="24"/>
                <w:lang w:val="hr-HR"/>
              </w:rPr>
            </w:pPr>
            <w:r w:rsidRPr="00117D96">
              <w:rPr>
                <w:rFonts w:ascii="Arial" w:hAnsi="Arial" w:cs="Arial"/>
                <w:szCs w:val="24"/>
                <w:lang w:val="hr-HR"/>
              </w:rPr>
              <w:t>REPUBLIKA HRVATSKA</w:t>
            </w:r>
          </w:p>
          <w:p w:rsidRPr="00117D96" w:rsidR="00A023CC" w:rsidP="0069049C" w:rsidRDefault="00A023CC" w14:paraId="388DAD70" w14:textId="77777777">
            <w:pPr>
              <w:jc w:val="center"/>
              <w:rPr>
                <w:rFonts w:ascii="Arial" w:hAnsi="Arial" w:cs="Arial"/>
                <w:szCs w:val="24"/>
                <w:lang w:val="hr-HR"/>
              </w:rPr>
            </w:pPr>
            <w:r w:rsidRPr="00117D96">
              <w:rPr>
                <w:rFonts w:ascii="Arial" w:hAnsi="Arial" w:cs="Arial"/>
                <w:szCs w:val="24"/>
                <w:lang w:val="hr-HR"/>
              </w:rPr>
              <w:t>OPĆINSKI SUD U PULI-POLA</w:t>
            </w:r>
          </w:p>
          <w:p w:rsidRPr="00117D96" w:rsidR="00A023CC" w:rsidP="0069049C" w:rsidRDefault="00A023CC" w14:paraId="2E437370" w14:textId="77777777">
            <w:pPr>
              <w:jc w:val="center"/>
              <w:rPr>
                <w:rFonts w:ascii="Arial" w:hAnsi="Arial" w:cs="Arial"/>
                <w:szCs w:val="24"/>
                <w:lang w:val="hr-HR"/>
              </w:rPr>
            </w:pPr>
            <w:r w:rsidRPr="00117D96">
              <w:rPr>
                <w:rFonts w:ascii="Arial" w:hAnsi="Arial" w:cs="Arial"/>
                <w:szCs w:val="24"/>
                <w:lang w:val="hr-HR"/>
              </w:rPr>
              <w:t>Kranjčevićeva 8,52100 Pula-Pola</w:t>
            </w:r>
          </w:p>
          <w:p w:rsidRPr="00117D96" w:rsidR="00A023CC" w:rsidP="0069049C" w:rsidRDefault="00A023CC" w14:paraId="6CB049AE" w14:textId="77777777">
            <w:pPr>
              <w:rPr>
                <w:rFonts w:ascii="Arial" w:hAnsi="Arial" w:cs="Arial"/>
                <w:szCs w:val="24"/>
                <w:lang w:val="hr-HR"/>
              </w:rPr>
            </w:pPr>
          </w:p>
        </w:tc>
      </w:tr>
    </w:tbl>
    <w:p w:rsidRPr="00117D96" w:rsidR="00A023CC" w:rsidP="00A023CC" w:rsidRDefault="00A023CC" w14:paraId="3613476A" w14:textId="77777777">
      <w:pPr>
        <w15:collapsed w:val="false"/>
        <w:rPr>
          <w:rFonts w:ascii="Arial" w:hAnsi="Arial" w:cs="Arial"/>
          <w:szCs w:val="24"/>
          <w:lang w:val="hr-HR"/>
        </w:rPr>
      </w:pPr>
      <w:r w:rsidRPr="00117D96">
        <w:rPr>
          <w:rFonts w:ascii="Arial" w:hAnsi="Arial" w:cs="Arial"/>
          <w:szCs w:val="24"/>
          <w:lang w:val="hr-HR"/>
        </w:rPr>
        <w:tab/>
      </w:r>
      <w:r w:rsidRPr="00117D96">
        <w:rPr>
          <w:rFonts w:ascii="Arial" w:hAnsi="Arial" w:cs="Arial"/>
          <w:szCs w:val="24"/>
          <w:lang w:val="hr-HR"/>
        </w:rPr>
        <w:tab/>
      </w:r>
      <w:r w:rsidRPr="00117D96">
        <w:rPr>
          <w:rFonts w:ascii="Arial" w:hAnsi="Arial" w:cs="Arial"/>
          <w:szCs w:val="24"/>
          <w:lang w:val="hr-HR"/>
        </w:rPr>
        <w:tab/>
      </w:r>
      <w:r w:rsidRPr="00117D96">
        <w:rPr>
          <w:rFonts w:ascii="Arial" w:hAnsi="Arial" w:cs="Arial"/>
          <w:szCs w:val="24"/>
          <w:lang w:val="hr-HR"/>
        </w:rPr>
        <w:tab/>
      </w:r>
      <w:r w:rsidRPr="00117D96">
        <w:rPr>
          <w:rFonts w:ascii="Arial" w:hAnsi="Arial" w:cs="Arial"/>
          <w:szCs w:val="24"/>
          <w:lang w:val="hr-HR"/>
        </w:rPr>
        <w:tab/>
      </w:r>
    </w:p>
    <w:p w:rsidRPr="00117D96" w:rsidR="00A023CC" w:rsidP="00A023CC" w:rsidRDefault="00A023CC" w14:paraId="1CA77CEF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6070A4FA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5C7607F3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371BDC28" w14:textId="77777777">
      <w:pPr>
        <w:jc w:val="right"/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42D9AD11" w14:textId="77777777">
      <w:pPr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33D14A68" w14:textId="77777777">
      <w:pPr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7F203A77" w14:textId="77777777">
      <w:pPr>
        <w:rPr>
          <w:rFonts w:ascii="Arial" w:hAnsi="Arial" w:cs="Arial"/>
          <w:szCs w:val="24"/>
          <w:lang w:val="hr-HR"/>
        </w:rPr>
      </w:pPr>
      <w:r w:rsidRPr="00117D96">
        <w:rPr>
          <w:rFonts w:ascii="Arial" w:hAnsi="Arial" w:cs="Arial"/>
          <w:szCs w:val="24"/>
          <w:lang w:val="hr-HR"/>
        </w:rPr>
        <w:tab/>
      </w:r>
      <w:r w:rsidRPr="00117D96">
        <w:rPr>
          <w:rFonts w:ascii="Arial" w:hAnsi="Arial" w:cs="Arial"/>
          <w:szCs w:val="24"/>
          <w:lang w:val="hr-HR"/>
        </w:rPr>
        <w:tab/>
        <w:t xml:space="preserve">             Poslovni broj: Pp-</w:t>
      </w:r>
      <w:r>
        <w:rPr>
          <w:rFonts w:ascii="Arial" w:hAnsi="Arial" w:cs="Arial"/>
          <w:szCs w:val="24"/>
          <w:lang w:val="hr-HR"/>
        </w:rPr>
        <w:t>1518</w:t>
      </w:r>
      <w:r w:rsidRPr="00117D96">
        <w:rPr>
          <w:rFonts w:ascii="Arial" w:hAnsi="Arial" w:cs="Arial"/>
          <w:szCs w:val="24"/>
          <w:lang w:val="hr-HR"/>
        </w:rPr>
        <w:t>/202</w:t>
      </w:r>
      <w:r>
        <w:rPr>
          <w:rFonts w:ascii="Arial" w:hAnsi="Arial" w:cs="Arial"/>
          <w:szCs w:val="24"/>
          <w:lang w:val="hr-HR"/>
        </w:rPr>
        <w:t>4</w:t>
      </w:r>
      <w:r w:rsidRPr="00117D96">
        <w:rPr>
          <w:rFonts w:ascii="Arial" w:hAnsi="Arial" w:cs="Arial"/>
          <w:szCs w:val="24"/>
          <w:lang w:val="hr-HR"/>
        </w:rPr>
        <w:t>-3</w:t>
      </w:r>
    </w:p>
    <w:p w:rsidRPr="00117D96" w:rsidR="00A023CC" w:rsidP="00A023CC" w:rsidRDefault="00A023CC" w14:paraId="126FDA66" w14:textId="77777777">
      <w:pPr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681A3592" w14:textId="77777777">
      <w:pPr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50861CEC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44105F61" w14:textId="77777777">
      <w:pPr>
        <w:jc w:val="center"/>
        <w:rPr>
          <w:rFonts w:ascii="Arial" w:hAnsi="Arial" w:cs="Arial"/>
          <w:szCs w:val="24"/>
          <w:lang w:val="hr-HR"/>
        </w:rPr>
      </w:pPr>
      <w:r w:rsidRPr="00117D96">
        <w:rPr>
          <w:rFonts w:ascii="Arial" w:hAnsi="Arial" w:cs="Arial"/>
          <w:szCs w:val="24"/>
          <w:lang w:val="hr-HR"/>
        </w:rPr>
        <w:t>U  I M E  R E P U B L I K E  H R V A T S K E</w:t>
      </w:r>
    </w:p>
    <w:p w:rsidRPr="00117D96" w:rsidR="00A023CC" w:rsidP="00A023CC" w:rsidRDefault="00A023CC" w14:paraId="4327D751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6A7C186A" w14:textId="77777777">
      <w:pPr>
        <w:jc w:val="center"/>
        <w:rPr>
          <w:rFonts w:ascii="Arial" w:hAnsi="Arial" w:cs="Arial"/>
          <w:szCs w:val="24"/>
          <w:lang w:val="hr-HR"/>
        </w:rPr>
      </w:pPr>
      <w:r w:rsidRPr="00117D96">
        <w:rPr>
          <w:rFonts w:ascii="Arial" w:hAnsi="Arial" w:cs="Arial"/>
          <w:szCs w:val="24"/>
          <w:lang w:val="hr-HR"/>
        </w:rPr>
        <w:t>P R E S U D A</w:t>
      </w:r>
    </w:p>
    <w:p w:rsidRPr="00117D96" w:rsidR="00A023CC" w:rsidP="00A023CC" w:rsidRDefault="00A023CC" w14:paraId="35C17A1E" w14:textId="77777777">
      <w:pPr>
        <w:rPr>
          <w:rFonts w:ascii="Arial" w:hAnsi="Arial" w:cs="Arial"/>
          <w:szCs w:val="24"/>
          <w:lang w:val="hr-HR"/>
        </w:rPr>
      </w:pPr>
    </w:p>
    <w:p w:rsidRPr="00117D96" w:rsidR="00A023CC" w:rsidP="00A023CC" w:rsidRDefault="00A023CC" w14:paraId="5A76A20B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lang w:val="hr-HR"/>
        </w:rPr>
        <w:tab/>
        <w:t>Općinski sud u Puli-Pola, po sutkinji Ani Cvečić Hoxha, uz sudjelovanje Katje Blašković, kao zapisničarke, u prekršajnom postupku povodom prekršajnog naloga Policijske uprave Istarske, Policijska postaja Pula-Pola, BROJ: 511-08-21-22-1, KLASA: 211-07/22-1/8516 od 27. lipnja 2022. protiv okrivljen</w:t>
      </w:r>
      <w:r>
        <w:rPr>
          <w:rFonts w:ascii="Arial" w:hAnsi="Arial" w:cs="Arial"/>
          <w:szCs w:val="24"/>
          <w:lang w:val="hr-HR"/>
        </w:rPr>
        <w:t>og Alije Mešića</w:t>
      </w:r>
      <w:r w:rsidRPr="00117D96">
        <w:rPr>
          <w:rFonts w:ascii="Arial" w:hAnsi="Arial" w:cs="Arial"/>
          <w:szCs w:val="24"/>
          <w:lang w:val="hr-HR"/>
        </w:rPr>
        <w:t>, zastupan</w:t>
      </w:r>
      <w:r>
        <w:rPr>
          <w:rFonts w:ascii="Arial" w:hAnsi="Arial" w:cs="Arial"/>
          <w:szCs w:val="24"/>
          <w:lang w:val="hr-HR"/>
        </w:rPr>
        <w:t>og</w:t>
      </w:r>
      <w:r w:rsidRPr="00117D96">
        <w:rPr>
          <w:rFonts w:ascii="Arial" w:hAnsi="Arial" w:cs="Arial"/>
          <w:szCs w:val="24"/>
          <w:lang w:val="hr-HR"/>
        </w:rPr>
        <w:t xml:space="preserve"> po branitelju </w:t>
      </w:r>
      <w:r>
        <w:rPr>
          <w:rFonts w:ascii="Arial" w:hAnsi="Arial" w:cs="Arial"/>
          <w:szCs w:val="24"/>
          <w:lang w:val="hr-HR"/>
        </w:rPr>
        <w:t>Matiji Milošu</w:t>
      </w:r>
      <w:r w:rsidRPr="00117D96">
        <w:rPr>
          <w:rFonts w:ascii="Arial" w:hAnsi="Arial" w:cs="Arial"/>
          <w:szCs w:val="24"/>
          <w:lang w:val="hr-HR"/>
        </w:rPr>
        <w:t xml:space="preserve">, zbog prekršaja iz članka </w:t>
      </w:r>
      <w:r>
        <w:rPr>
          <w:rFonts w:ascii="Arial" w:hAnsi="Arial" w:cs="Arial"/>
          <w:szCs w:val="24"/>
          <w:lang w:val="hr-HR"/>
        </w:rPr>
        <w:t>7</w:t>
      </w:r>
      <w:r w:rsidRPr="00117D96">
        <w:rPr>
          <w:rFonts w:ascii="Arial" w:hAnsi="Arial" w:cs="Arial"/>
          <w:szCs w:val="24"/>
          <w:lang w:val="hr-HR"/>
        </w:rPr>
        <w:t xml:space="preserve">2. stavak </w:t>
      </w:r>
      <w:r>
        <w:rPr>
          <w:rFonts w:ascii="Arial" w:hAnsi="Arial" w:cs="Arial"/>
          <w:szCs w:val="24"/>
          <w:lang w:val="hr-HR"/>
        </w:rPr>
        <w:t>1</w:t>
      </w:r>
      <w:r w:rsidRPr="00117D96">
        <w:rPr>
          <w:rFonts w:ascii="Arial" w:hAnsi="Arial" w:cs="Arial"/>
          <w:szCs w:val="24"/>
          <w:lang w:val="hr-HR"/>
        </w:rPr>
        <w:t>. Zakona o</w:t>
      </w:r>
      <w:r>
        <w:rPr>
          <w:rFonts w:ascii="Arial" w:hAnsi="Arial" w:cs="Arial"/>
          <w:szCs w:val="24"/>
          <w:lang w:val="hr-HR"/>
        </w:rPr>
        <w:t xml:space="preserve"> nabavi i posjedovanju oružja građana </w:t>
      </w:r>
      <w:r w:rsidRPr="00117D96">
        <w:rPr>
          <w:rFonts w:ascii="Arial" w:hAnsi="Arial" w:cs="Arial"/>
          <w:szCs w:val="24"/>
          <w:lang w:val="hr-HR"/>
        </w:rPr>
        <w:t xml:space="preserve">(„Narodne novine“ broj: </w:t>
      </w:r>
      <w:r>
        <w:rPr>
          <w:rFonts w:ascii="Arial" w:hAnsi="Arial" w:cs="Arial"/>
          <w:szCs w:val="24"/>
          <w:lang w:val="hr-HR"/>
        </w:rPr>
        <w:t>94</w:t>
      </w:r>
      <w:r w:rsidRPr="00117D96">
        <w:rPr>
          <w:rFonts w:ascii="Arial" w:hAnsi="Arial" w:cs="Arial"/>
          <w:szCs w:val="24"/>
          <w:lang w:val="hr-HR"/>
        </w:rPr>
        <w:t>/1</w:t>
      </w:r>
      <w:r>
        <w:rPr>
          <w:rFonts w:ascii="Arial" w:hAnsi="Arial" w:cs="Arial"/>
          <w:szCs w:val="24"/>
          <w:lang w:val="hr-HR"/>
        </w:rPr>
        <w:t>8</w:t>
      </w:r>
      <w:r w:rsidRPr="00117D96">
        <w:rPr>
          <w:rFonts w:ascii="Arial" w:hAnsi="Arial" w:cs="Arial"/>
          <w:szCs w:val="24"/>
          <w:lang w:val="hr-HR"/>
        </w:rPr>
        <w:t xml:space="preserve">., </w:t>
      </w:r>
      <w:r>
        <w:rPr>
          <w:rFonts w:ascii="Arial" w:hAnsi="Arial" w:cs="Arial"/>
          <w:szCs w:val="24"/>
          <w:lang w:val="hr-HR"/>
        </w:rPr>
        <w:t>2</w:t>
      </w:r>
      <w:r w:rsidRPr="00117D96">
        <w:rPr>
          <w:rFonts w:ascii="Arial" w:hAnsi="Arial" w:cs="Arial"/>
          <w:szCs w:val="24"/>
          <w:lang w:val="hr-HR"/>
        </w:rPr>
        <w:t xml:space="preserve">1/20. i 114/22.), na temelju članka 181. točka 5. Prekršajnog zakona („Narodne novine“ 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br. 107/07., 39/13., 157/13., 110/15. , 70/17., 118/18.</w:t>
      </w:r>
      <w:r w:rsidR="003B7185">
        <w:rPr>
          <w:rFonts w:ascii="Arial" w:hAnsi="Arial" w:cs="Arial"/>
          <w:szCs w:val="24"/>
          <w:shd w:val="clear" w:color="auto" w:fill="FFFFFF"/>
          <w:lang w:val="hr-HR"/>
        </w:rPr>
        <w:t xml:space="preserve">, 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114/22.</w:t>
      </w:r>
      <w:r w:rsidR="003B7185">
        <w:rPr>
          <w:rFonts w:ascii="Arial" w:hAnsi="Arial" w:cs="Arial"/>
          <w:szCs w:val="24"/>
          <w:shd w:val="clear" w:color="auto" w:fill="FFFFFF"/>
          <w:lang w:val="hr-HR"/>
        </w:rPr>
        <w:t xml:space="preserve"> i 86/26. -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dalje u tekstu: PZ), </w:t>
      </w:r>
      <w:r w:rsidR="003B7185">
        <w:rPr>
          <w:rFonts w:ascii="Arial" w:hAnsi="Arial" w:cs="Arial"/>
          <w:szCs w:val="24"/>
          <w:shd w:val="clear" w:color="auto" w:fill="FFFFFF"/>
          <w:lang w:val="hr-HR"/>
        </w:rPr>
        <w:t>17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</w:t>
      </w:r>
      <w:r w:rsidR="003B7185">
        <w:rPr>
          <w:rFonts w:ascii="Arial" w:hAnsi="Arial" w:cs="Arial"/>
          <w:szCs w:val="24"/>
          <w:shd w:val="clear" w:color="auto" w:fill="FFFFFF"/>
          <w:lang w:val="hr-HR"/>
        </w:rPr>
        <w:t xml:space="preserve">rujna 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2026.</w:t>
      </w:r>
    </w:p>
    <w:p w:rsidRPr="00117D96" w:rsidR="00A023CC" w:rsidP="00A023CC" w:rsidRDefault="00A023CC" w14:paraId="14337556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152928F4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p r e s u d i o  j e</w:t>
      </w:r>
    </w:p>
    <w:p w:rsidRPr="00117D96" w:rsidR="00A023CC" w:rsidP="00A023CC" w:rsidRDefault="00A023CC" w14:paraId="6714E1C5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27262732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ab/>
        <w:t xml:space="preserve">Protiv </w:t>
      </w:r>
      <w:r w:rsidR="003B7185">
        <w:rPr>
          <w:rFonts w:ascii="Arial" w:hAnsi="Arial" w:cs="Arial"/>
          <w:szCs w:val="24"/>
          <w:shd w:val="clear" w:color="auto" w:fill="FFFFFF"/>
          <w:lang w:val="hr-HR"/>
        </w:rPr>
        <w:t>okrivljenog Alije Mešića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, OIB: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10261141009,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rođen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og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28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veljače 2003. u Tuzli, Republika Bosna i Hercegovina,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s prebivalištem u Puli,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Templarski prilaz 4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, </w:t>
      </w:r>
    </w:p>
    <w:p w:rsidRPr="00117D96" w:rsidR="00A023CC" w:rsidP="00A023CC" w:rsidRDefault="00A023CC" w14:paraId="7DBA80D4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76ED32C8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o d b i j a  s e  o p t u ž b a</w:t>
      </w:r>
    </w:p>
    <w:p w:rsidRPr="00117D96" w:rsidR="00A023CC" w:rsidP="00A023CC" w:rsidRDefault="00A023CC" w14:paraId="04C226E9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275B5CB0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I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ab/>
        <w:t xml:space="preserve">da bi 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dana 25. kolovoza 2023. u 13,50 u Puli, Zagrebačka bb, bio zatečen na javnom mjestu u posjedu hladnog oružja kojem je osnovna namjena napad ili nanošenje ozljeda, nož ukupne dužine 23 cm, dužine oštrice 10 cm, a način nošenja ukazuje da se nosi kako bi bio upotrijebljen za napad ili nanošenje ozljeda,</w:t>
      </w:r>
    </w:p>
    <w:p w:rsidRPr="00117D96" w:rsidR="00A023CC" w:rsidP="00A023CC" w:rsidRDefault="00A023CC" w14:paraId="76FF8D92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ab/>
        <w:t>čime je počini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o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prekršaj iz članka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8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stavak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1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.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 xml:space="preserve"> točka 1. Zakona o nabavi i posjedovanju oružja građana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, kažnjiv po članku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72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stavak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1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točka </w:t>
      </w:r>
      <w:r w:rsidR="00BB7A08">
        <w:rPr>
          <w:rFonts w:ascii="Arial" w:hAnsi="Arial" w:cs="Arial"/>
          <w:szCs w:val="24"/>
          <w:shd w:val="clear" w:color="auto" w:fill="FFFFFF"/>
          <w:lang w:val="hr-HR"/>
        </w:rPr>
        <w:t>1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istog Zakona. </w:t>
      </w:r>
    </w:p>
    <w:p w:rsidRPr="00117D96" w:rsidR="00A023CC" w:rsidP="00A023CC" w:rsidRDefault="00A023CC" w14:paraId="44E71EBD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ab/>
      </w:r>
    </w:p>
    <w:p w:rsidRPr="00117D96" w:rsidR="00A023CC" w:rsidP="00A023CC" w:rsidRDefault="00A023CC" w14:paraId="71930682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II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ab/>
        <w:t xml:space="preserve">Na temelju članka 140. stavak 2. PZ, troškovi prekršajnog postupka iz članka 138. stavak 2. točka 2. do 5. i točka 7. </w:t>
      </w:r>
      <w:r w:rsidR="009116D1">
        <w:rPr>
          <w:rFonts w:ascii="Arial" w:hAnsi="Arial" w:cs="Arial"/>
          <w:szCs w:val="24"/>
          <w:shd w:val="clear" w:color="auto" w:fill="FFFFFF"/>
          <w:lang w:val="hr-HR"/>
        </w:rPr>
        <w:t xml:space="preserve">PZ 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padaju na teret proračunskih sredstava suda.</w:t>
      </w:r>
    </w:p>
    <w:p w:rsidRPr="00117D96" w:rsidR="00A023CC" w:rsidP="00A023CC" w:rsidRDefault="00A023CC" w14:paraId="306D9EDE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78746504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Obrazloženje</w:t>
      </w:r>
    </w:p>
    <w:p w:rsidRPr="00117D96" w:rsidR="00A023CC" w:rsidP="00A023CC" w:rsidRDefault="00A023CC" w14:paraId="24543767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="00CF3233" w:rsidP="00A023CC" w:rsidRDefault="00A023CC" w14:paraId="4DDE2217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1.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ab/>
        <w:t xml:space="preserve">Iz </w:t>
      </w:r>
      <w:r w:rsidR="00CF3233">
        <w:rPr>
          <w:rFonts w:ascii="Arial" w:hAnsi="Arial" w:cs="Arial"/>
          <w:szCs w:val="24"/>
          <w:shd w:val="clear" w:color="auto" w:fill="FFFFFF"/>
          <w:lang w:val="hr-HR"/>
        </w:rPr>
        <w:t xml:space="preserve">obveznog 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prekršajnog naloga kao vrijeme počinjenja prekršaja proizlazi 2</w:t>
      </w:r>
      <w:r w:rsidR="00CF3233">
        <w:rPr>
          <w:rFonts w:ascii="Arial" w:hAnsi="Arial" w:cs="Arial"/>
          <w:szCs w:val="24"/>
          <w:shd w:val="clear" w:color="auto" w:fill="FFFFFF"/>
          <w:lang w:val="hr-HR"/>
        </w:rPr>
        <w:t>5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</w:t>
      </w:r>
      <w:r w:rsidR="00CF3233">
        <w:rPr>
          <w:rFonts w:ascii="Arial" w:hAnsi="Arial" w:cs="Arial"/>
          <w:szCs w:val="24"/>
          <w:shd w:val="clear" w:color="auto" w:fill="FFFFFF"/>
          <w:lang w:val="hr-HR"/>
        </w:rPr>
        <w:t xml:space="preserve">kolovoz 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202</w:t>
      </w:r>
      <w:r w:rsidR="00CF3233">
        <w:rPr>
          <w:rFonts w:ascii="Arial" w:hAnsi="Arial" w:cs="Arial"/>
          <w:szCs w:val="24"/>
          <w:shd w:val="clear" w:color="auto" w:fill="FFFFFF"/>
          <w:lang w:val="hr-HR"/>
        </w:rPr>
        <w:t>3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. Prema članku 13.</w:t>
      </w:r>
      <w:r w:rsidR="00CF3233">
        <w:rPr>
          <w:rFonts w:ascii="Arial" w:hAnsi="Arial" w:cs="Arial"/>
          <w:szCs w:val="24"/>
          <w:shd w:val="clear" w:color="auto" w:fill="FFFFFF"/>
          <w:lang w:val="hr-HR"/>
        </w:rPr>
        <w:t xml:space="preserve"> stavak 2.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PZ prekršajni progon zastarijeva nakon </w:t>
      </w:r>
      <w:r w:rsidR="00CF3233">
        <w:rPr>
          <w:rFonts w:ascii="Arial" w:hAnsi="Arial" w:cs="Arial"/>
          <w:szCs w:val="24"/>
          <w:shd w:val="clear" w:color="auto" w:fill="FFFFFF"/>
          <w:lang w:val="hr-HR"/>
        </w:rPr>
        <w:t>tri godine za prekršaje za koje je ovlašteni tužitelj obvezan izdati prekršajni nalog.</w:t>
      </w:r>
    </w:p>
    <w:p w:rsidR="00CF3233" w:rsidP="00A023CC" w:rsidRDefault="00CF3233" w14:paraId="5DCEA49F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="00CF3233" w:rsidP="00A023CC" w:rsidRDefault="00CF3233" w14:paraId="5B8E408D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>
        <w:rPr>
          <w:rFonts w:ascii="Arial" w:hAnsi="Arial" w:cs="Arial"/>
          <w:szCs w:val="24"/>
          <w:shd w:val="clear" w:color="auto" w:fill="FFFFFF"/>
          <w:lang w:val="hr-HR"/>
        </w:rPr>
        <w:t>1.1.</w:t>
      </w:r>
      <w:r>
        <w:rPr>
          <w:rFonts w:ascii="Arial" w:hAnsi="Arial" w:cs="Arial"/>
          <w:szCs w:val="24"/>
          <w:shd w:val="clear" w:color="auto" w:fill="FFFFFF"/>
          <w:lang w:val="hr-HR"/>
        </w:rPr>
        <w:tab/>
        <w:t>Za počinjenje predmetnog prekršaja propisana je kazna od 130,00 do 660,00 eura člankom 72. stavak 1. točka 1. Zakona o nabavi i posjedovanju oružja građana.</w:t>
      </w:r>
    </w:p>
    <w:p w:rsidR="00E42C89" w:rsidP="00A023CC" w:rsidRDefault="00CF3233" w14:paraId="7B4F446D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>
        <w:rPr>
          <w:rFonts w:ascii="Arial" w:hAnsi="Arial" w:cs="Arial"/>
          <w:szCs w:val="24"/>
          <w:shd w:val="clear" w:color="auto" w:fill="FFFFFF"/>
          <w:lang w:val="hr-HR"/>
        </w:rPr>
        <w:lastRenderedPageBreak/>
        <w:t>2.</w:t>
      </w:r>
      <w:r>
        <w:rPr>
          <w:rFonts w:ascii="Arial" w:hAnsi="Arial" w:cs="Arial"/>
          <w:szCs w:val="24"/>
          <w:shd w:val="clear" w:color="auto" w:fill="FFFFFF"/>
          <w:lang w:val="hr-HR"/>
        </w:rPr>
        <w:tab/>
        <w:t xml:space="preserve">Na temelju članka 239. stavak 1. točka </w:t>
      </w:r>
      <w:r w:rsidR="00D515DD">
        <w:rPr>
          <w:rFonts w:ascii="Arial" w:hAnsi="Arial" w:cs="Arial"/>
          <w:szCs w:val="24"/>
          <w:shd w:val="clear" w:color="auto" w:fill="FFFFFF"/>
          <w:lang w:val="hr-HR"/>
        </w:rPr>
        <w:t>2. PZ, ovlašteni tužitelj obvezno će izdati prekršajni nalog za prekršaj propisan zakonom za koji je kao kazna propisana samo novčana kazna do 1.000,00 eura</w:t>
      </w:r>
      <w:r w:rsidR="00E42C89">
        <w:rPr>
          <w:rFonts w:ascii="Arial" w:hAnsi="Arial" w:cs="Arial"/>
          <w:szCs w:val="24"/>
          <w:shd w:val="clear" w:color="auto" w:fill="FFFFFF"/>
          <w:lang w:val="hr-HR"/>
        </w:rPr>
        <w:t xml:space="preserve"> za fizičku osobu.</w:t>
      </w:r>
    </w:p>
    <w:p w:rsidR="00E42C89" w:rsidP="00A023CC" w:rsidRDefault="00E42C89" w14:paraId="2B00F652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E42C89" w14:paraId="5EF670D8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>
        <w:rPr>
          <w:rFonts w:ascii="Arial" w:hAnsi="Arial" w:cs="Arial"/>
          <w:szCs w:val="24"/>
          <w:shd w:val="clear" w:color="auto" w:fill="FFFFFF"/>
          <w:lang w:val="hr-HR"/>
        </w:rPr>
        <w:t>3.</w:t>
      </w:r>
      <w:r>
        <w:rPr>
          <w:rFonts w:ascii="Arial" w:hAnsi="Arial" w:cs="Arial"/>
          <w:szCs w:val="24"/>
          <w:shd w:val="clear" w:color="auto" w:fill="FFFFFF"/>
          <w:lang w:val="hr-HR"/>
        </w:rPr>
        <w:tab/>
        <w:t>Iz navedenog slijedi da je za predmetni prekršaj ovlašteni tužitelj bio obvezan izdati prekršajni nalog (obavezni prekršajni nalog) zbog čega zastara prekršajnog progona u ovom predmetu nastupa nakon tri godine od dana kada je prekršaj počinjen.</w:t>
      </w:r>
      <w:r w:rsidRPr="00117D96" w:rsidR="00A023CC">
        <w:rPr>
          <w:rFonts w:ascii="Arial" w:hAnsi="Arial" w:cs="Arial"/>
          <w:szCs w:val="24"/>
          <w:shd w:val="clear" w:color="auto" w:fill="FFFFFF"/>
          <w:lang w:val="hr-HR"/>
        </w:rPr>
        <w:t xml:space="preserve"> </w:t>
      </w:r>
    </w:p>
    <w:p w:rsidRPr="00117D96" w:rsidR="00A023CC" w:rsidP="00A023CC" w:rsidRDefault="00A023CC" w14:paraId="2F53EC21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="00A023CC" w:rsidP="00A023CC" w:rsidRDefault="00E42C89" w14:paraId="419689C7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>
        <w:rPr>
          <w:rFonts w:ascii="Arial" w:hAnsi="Arial" w:cs="Arial"/>
          <w:szCs w:val="24"/>
          <w:shd w:val="clear" w:color="auto" w:fill="FFFFFF"/>
          <w:lang w:val="hr-HR"/>
        </w:rPr>
        <w:t>4</w:t>
      </w:r>
      <w:r w:rsidRPr="00117D96" w:rsidR="00A023CC">
        <w:rPr>
          <w:rFonts w:ascii="Arial" w:hAnsi="Arial" w:cs="Arial"/>
          <w:szCs w:val="24"/>
          <w:shd w:val="clear" w:color="auto" w:fill="FFFFFF"/>
          <w:lang w:val="hr-HR"/>
        </w:rPr>
        <w:t>.</w:t>
      </w:r>
      <w:r w:rsidRPr="00117D96" w:rsidR="00A023CC">
        <w:rPr>
          <w:rFonts w:ascii="Arial" w:hAnsi="Arial" w:cs="Arial"/>
          <w:szCs w:val="24"/>
          <w:shd w:val="clear" w:color="auto" w:fill="FFFFFF"/>
          <w:lang w:val="hr-HR"/>
        </w:rPr>
        <w:tab/>
        <w:t>Slijedom navedenoga, valjalo je utvrditi zastar</w:t>
      </w:r>
      <w:r w:rsidR="00A023CC">
        <w:rPr>
          <w:rFonts w:ascii="Arial" w:hAnsi="Arial" w:cs="Arial"/>
          <w:szCs w:val="24"/>
          <w:shd w:val="clear" w:color="auto" w:fill="FFFFFF"/>
          <w:lang w:val="hr-HR"/>
        </w:rPr>
        <w:t>u prekršajnog progona</w:t>
      </w:r>
      <w:r w:rsidRPr="00117D96" w:rsidR="00A023CC">
        <w:rPr>
          <w:rFonts w:ascii="Arial" w:hAnsi="Arial" w:cs="Arial"/>
          <w:szCs w:val="24"/>
          <w:shd w:val="clear" w:color="auto" w:fill="FFFFFF"/>
          <w:lang w:val="hr-HR"/>
        </w:rPr>
        <w:t xml:space="preserve"> u ovom predmetu </w:t>
      </w:r>
      <w:r>
        <w:rPr>
          <w:rFonts w:ascii="Arial" w:hAnsi="Arial" w:cs="Arial"/>
          <w:szCs w:val="24"/>
          <w:shd w:val="clear" w:color="auto" w:fill="FFFFFF"/>
          <w:lang w:val="hr-HR"/>
        </w:rPr>
        <w:t xml:space="preserve">s danom 25. kolovoza 2026. </w:t>
      </w:r>
      <w:r w:rsidRPr="00117D96" w:rsidR="00A023CC">
        <w:rPr>
          <w:rFonts w:ascii="Arial" w:hAnsi="Arial" w:cs="Arial"/>
          <w:szCs w:val="24"/>
          <w:shd w:val="clear" w:color="auto" w:fill="FFFFFF"/>
          <w:lang w:val="hr-HR"/>
        </w:rPr>
        <w:t>i odlučiti kao u izreci.</w:t>
      </w:r>
    </w:p>
    <w:p w:rsidRPr="00117D96" w:rsidR="00E42C89" w:rsidP="00A023CC" w:rsidRDefault="00E42C89" w14:paraId="47305E53" w14:textId="77777777">
      <w:pPr>
        <w:pStyle w:val="Bezproreda"/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259F777C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3.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ab/>
        <w:t>Odluka o troškovima postupka temelji se na odredbi članka 140. stavak 2. PZ, kojom je propisano da</w:t>
      </w:r>
      <w:r>
        <w:rPr>
          <w:rFonts w:ascii="Arial" w:hAnsi="Arial" w:cs="Arial"/>
          <w:szCs w:val="24"/>
          <w:shd w:val="clear" w:color="auto" w:fill="FFFFFF"/>
          <w:lang w:val="hr-HR"/>
        </w:rPr>
        <w:t xml:space="preserve"> u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slučaju donošenja presude kojom se optužba odbija, troškovi prekršajnog postupka padaju na teret proračunskih sredstava Suda.</w:t>
      </w:r>
    </w:p>
    <w:p w:rsidRPr="00117D96" w:rsidR="00A023CC" w:rsidP="00A023CC" w:rsidRDefault="00A023CC" w14:paraId="71B7A803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2DB55E5F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U Puli, </w:t>
      </w:r>
      <w:r w:rsidR="00F13FDB">
        <w:rPr>
          <w:rFonts w:ascii="Arial" w:hAnsi="Arial" w:cs="Arial"/>
          <w:szCs w:val="24"/>
          <w:shd w:val="clear" w:color="auto" w:fill="FFFFFF"/>
          <w:lang w:val="hr-HR"/>
        </w:rPr>
        <w:t>17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. </w:t>
      </w:r>
      <w:r w:rsidR="00F13FDB">
        <w:rPr>
          <w:rFonts w:ascii="Arial" w:hAnsi="Arial" w:cs="Arial"/>
          <w:szCs w:val="24"/>
          <w:shd w:val="clear" w:color="auto" w:fill="FFFFFF"/>
          <w:lang w:val="hr-HR"/>
        </w:rPr>
        <w:t xml:space="preserve">rujna 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2026.</w:t>
      </w:r>
    </w:p>
    <w:p w:rsidRPr="00117D96" w:rsidR="00A023CC" w:rsidP="00A023CC" w:rsidRDefault="00A023CC" w14:paraId="21F22FEA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6324EFD5" w14:textId="77777777">
      <w:pPr>
        <w:ind w:left="6372" w:firstLine="708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Sutkinja</w:t>
      </w:r>
    </w:p>
    <w:p w:rsidRPr="00117D96" w:rsidR="00A023CC" w:rsidP="00A023CC" w:rsidRDefault="00A023CC" w14:paraId="1B11B7B1" w14:textId="2E12AE08">
      <w:pPr>
        <w:jc w:val="right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 xml:space="preserve"> Ana Cvečić Hoxha</w:t>
      </w:r>
      <w:r w:rsidR="00D075FD">
        <w:rPr>
          <w:rFonts w:ascii="Arial" w:hAnsi="Arial" w:cs="Arial"/>
          <w:szCs w:val="24"/>
          <w:shd w:val="clear" w:color="auto" w:fill="FFFFFF"/>
          <w:lang w:val="hr-HR"/>
        </w:rPr>
        <w:t xml:space="preserve"> </w:t>
      </w:r>
    </w:p>
    <w:p w:rsidRPr="00117D96" w:rsidR="00A023CC" w:rsidP="00A023CC" w:rsidRDefault="00A023CC" w14:paraId="11C0B7B4" w14:textId="77777777">
      <w:pPr>
        <w:jc w:val="right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295422EC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1BCC89DC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10D17366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4E44C58E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3F5BA696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3A12A5B4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786BC2BA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591A5FB1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63D5E888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2046A471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511F4044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36F159E7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UPUTA O PRAVU NA ŽALBU:</w:t>
      </w:r>
    </w:p>
    <w:p w:rsidRPr="00117D96" w:rsidR="00A023CC" w:rsidP="00A023CC" w:rsidRDefault="00A023CC" w14:paraId="6412CDA7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Protiv ove presude ovlaštene osobe mogu podnijeti žalbu u roku od osam dana od dana dostave prijepisa presude. Žalba se podnosi ovom sudu u dovoljnom broju primjeraka za prvostupanjski i drugostupanjski sud, a o žalbi odlučuje Visoki prekršajni sud Republike Hrvatske.</w:t>
      </w:r>
    </w:p>
    <w:p w:rsidRPr="00117D96" w:rsidR="00A023CC" w:rsidP="00A023CC" w:rsidRDefault="00A023CC" w14:paraId="40687E99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03CD81E3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DNA:</w:t>
      </w:r>
    </w:p>
    <w:p w:rsidRPr="00117D96" w:rsidR="00A023CC" w:rsidP="00A023CC" w:rsidRDefault="00A023CC" w14:paraId="7DFC8DD2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1. okrivljeni</w:t>
      </w:r>
      <w:r w:rsidR="009F785C">
        <w:rPr>
          <w:rFonts w:ascii="Arial" w:hAnsi="Arial" w:cs="Arial"/>
          <w:szCs w:val="24"/>
          <w:shd w:val="clear" w:color="auto" w:fill="FFFFFF"/>
          <w:lang w:val="hr-HR"/>
        </w:rPr>
        <w:t>ku,</w:t>
      </w:r>
    </w:p>
    <w:p w:rsidRPr="00117D96" w:rsidR="00A023CC" w:rsidP="00A023CC" w:rsidRDefault="00A023CC" w14:paraId="5CD99F82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2. branitelju okrivljen</w:t>
      </w:r>
      <w:r w:rsidR="009F785C">
        <w:rPr>
          <w:rFonts w:ascii="Arial" w:hAnsi="Arial" w:cs="Arial"/>
          <w:szCs w:val="24"/>
          <w:shd w:val="clear" w:color="auto" w:fill="FFFFFF"/>
          <w:lang w:val="hr-HR"/>
        </w:rPr>
        <w:t>ika Matiji Milošu</w:t>
      </w:r>
      <w:r w:rsidRPr="00117D96">
        <w:rPr>
          <w:rFonts w:ascii="Arial" w:hAnsi="Arial" w:cs="Arial"/>
          <w:szCs w:val="24"/>
          <w:shd w:val="clear" w:color="auto" w:fill="FFFFFF"/>
          <w:lang w:val="hr-HR"/>
        </w:rPr>
        <w:t>, odvjetniku u Puli,</w:t>
      </w:r>
    </w:p>
    <w:p w:rsidRPr="00117D96" w:rsidR="00A023CC" w:rsidP="00A023CC" w:rsidRDefault="00A023CC" w14:paraId="23C91F8F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  <w:r w:rsidRPr="00117D96">
        <w:rPr>
          <w:rFonts w:ascii="Arial" w:hAnsi="Arial" w:cs="Arial"/>
          <w:szCs w:val="24"/>
          <w:shd w:val="clear" w:color="auto" w:fill="FFFFFF"/>
          <w:lang w:val="hr-HR"/>
        </w:rPr>
        <w:t>3. ovlaštenom tužitelju</w:t>
      </w:r>
    </w:p>
    <w:p w:rsidRPr="00117D96" w:rsidR="00A023CC" w:rsidP="00A023CC" w:rsidRDefault="00A023CC" w14:paraId="75CC88E9" w14:textId="77777777">
      <w:pPr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42AD5C4A" w14:textId="77777777">
      <w:pPr>
        <w:jc w:val="both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0FBA5049" w14:textId="77777777">
      <w:pPr>
        <w:pStyle w:val="Bezproreda"/>
        <w:jc w:val="center"/>
        <w:rPr>
          <w:rFonts w:ascii="Arial" w:hAnsi="Arial" w:cs="Arial"/>
          <w:szCs w:val="24"/>
          <w:shd w:val="clear" w:color="auto" w:fill="FFFFFF"/>
          <w:lang w:val="hr-HR"/>
        </w:rPr>
      </w:pPr>
    </w:p>
    <w:p w:rsidRPr="00117D96" w:rsidR="00A023CC" w:rsidP="00A023CC" w:rsidRDefault="00A023CC" w14:paraId="79A6CC58" w14:textId="77777777">
      <w:pPr>
        <w:rPr>
          <w:rFonts w:ascii="Arial" w:hAnsi="Arial" w:cs="Arial"/>
          <w:szCs w:val="24"/>
        </w:rPr>
      </w:pPr>
    </w:p>
    <w:p w:rsidRPr="00117D96" w:rsidR="00A023CC" w:rsidP="00A023CC" w:rsidRDefault="00A023CC" w14:paraId="0EFA4548" w14:textId="77777777">
      <w:pPr>
        <w:rPr>
          <w:rFonts w:ascii="Arial" w:hAnsi="Arial" w:cs="Arial"/>
          <w:szCs w:val="24"/>
        </w:rPr>
      </w:pPr>
    </w:p>
    <w:p w:rsidR="006B745C" w:rsidRDefault="006B745C" w14:paraId="324091A1" w14:textId="77777777"/>
    <w:sectPr w:rsidR="006B745C" w:rsidSect="00A023CC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E7BEB" w:rsidP="00A023CC" w:rsidRDefault="00CE7BEB" w14:paraId="5188ECE4" w14:textId="77777777">
      <w:r>
        <w:separator/>
      </w:r>
    </w:p>
  </w:endnote>
  <w:endnote w:type="continuationSeparator" w:id="0">
    <w:p w:rsidR="00CE7BEB" w:rsidP="00A023CC" w:rsidRDefault="00CE7BEB" w14:paraId="2719D49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E7BEB" w:rsidP="00A023CC" w:rsidRDefault="00CE7BEB" w14:paraId="1E3BD722" w14:textId="77777777">
      <w:r>
        <w:separator/>
      </w:r>
    </w:p>
  </w:footnote>
  <w:footnote w:type="continuationSeparator" w:id="0">
    <w:p w:rsidR="00CE7BEB" w:rsidP="00A023CC" w:rsidRDefault="00CE7BEB" w14:paraId="69569AD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023CC" w:rsidP="00B0188D" w:rsidRDefault="00A023CC" w14:paraId="07CA64C5" w14:textId="77777777">
    <w:pPr>
      <w:pStyle w:val="Zaglavlje"/>
      <w:tabs>
        <w:tab w:val="left" w:pos="3900"/>
      </w:tabs>
    </w:pPr>
    <w:r w:rsidRPr="0027300E">
      <w:rPr>
        <w:rStyle w:val="Brojstranice"/>
        <w:rFonts w:ascii="Arial" w:hAnsi="Arial" w:cs="Arial" w:eastAsiaTheme="majorEastAsia"/>
        <w:lang w:val="hr-HR"/>
      </w:rPr>
      <w:tab/>
    </w:r>
    <w:r w:rsidRPr="0027300E">
      <w:rPr>
        <w:rFonts w:ascii="Arial" w:hAnsi="Arial" w:cs="Arial"/>
        <w:lang w:val="hr-HR"/>
      </w:rPr>
      <w:tab/>
    </w:r>
    <w:r w:rsidRPr="0027300E">
      <w:rPr>
        <w:rStyle w:val="Brojstranice"/>
        <w:rFonts w:ascii="Arial" w:hAnsi="Arial" w:cs="Arial" w:eastAsiaTheme="majorEastAsia"/>
        <w:lang w:val="hr-HR"/>
      </w:rPr>
      <w:fldChar w:fldCharType="begin"/>
    </w:r>
    <w:r w:rsidRPr="0027300E">
      <w:rPr>
        <w:rStyle w:val="Brojstranice"/>
        <w:rFonts w:ascii="Arial" w:hAnsi="Arial" w:cs="Arial" w:eastAsiaTheme="majorEastAsia"/>
        <w:lang w:val="hr-HR"/>
      </w:rPr>
      <w:instrText xml:space="preserve"> PAGE </w:instrText>
    </w:r>
    <w:r w:rsidRPr="0027300E">
      <w:rPr>
        <w:rStyle w:val="Brojstranice"/>
        <w:rFonts w:ascii="Arial" w:hAnsi="Arial" w:cs="Arial" w:eastAsiaTheme="majorEastAsia"/>
        <w:lang w:val="hr-HR"/>
      </w:rPr>
      <w:fldChar w:fldCharType="separate"/>
    </w:r>
    <w:r>
      <w:rPr>
        <w:rStyle w:val="Brojstranice"/>
        <w:rFonts w:ascii="Arial" w:hAnsi="Arial" w:cs="Arial" w:eastAsiaTheme="majorEastAsia"/>
        <w:noProof/>
        <w:lang w:val="hr-HR"/>
      </w:rPr>
      <w:t>2</w:t>
    </w:r>
    <w:r w:rsidRPr="0027300E">
      <w:rPr>
        <w:rStyle w:val="Brojstranice"/>
        <w:rFonts w:ascii="Arial" w:hAnsi="Arial" w:cs="Arial" w:eastAsiaTheme="majorEastAsia"/>
        <w:lang w:val="hr-HR"/>
      </w:rPr>
      <w:fldChar w:fldCharType="end"/>
    </w:r>
    <w:r w:rsidRPr="0027300E">
      <w:rPr>
        <w:rFonts w:ascii="Arial" w:hAnsi="Arial" w:cs="Arial"/>
        <w:lang w:val="hr-HR"/>
      </w:rPr>
      <w:tab/>
    </w:r>
    <w:r>
      <w:rPr>
        <w:rFonts w:ascii="Arial" w:hAnsi="Arial" w:cs="Arial"/>
        <w:lang w:val="hr-HR"/>
      </w:rPr>
      <w:t>Poslovni broj Pp-1518/2024-3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CC"/>
    <w:rsid w:val="000D6CEF"/>
    <w:rsid w:val="00345084"/>
    <w:rsid w:val="00355A1C"/>
    <w:rsid w:val="003B7185"/>
    <w:rsid w:val="00457AF9"/>
    <w:rsid w:val="00586730"/>
    <w:rsid w:val="005F5E7A"/>
    <w:rsid w:val="006177E0"/>
    <w:rsid w:val="006B745C"/>
    <w:rsid w:val="00722336"/>
    <w:rsid w:val="009116D1"/>
    <w:rsid w:val="00964340"/>
    <w:rsid w:val="009F785C"/>
    <w:rsid w:val="00A023CC"/>
    <w:rsid w:val="00AC7934"/>
    <w:rsid w:val="00BA352F"/>
    <w:rsid w:val="00BB7A08"/>
    <w:rsid w:val="00CE7BEB"/>
    <w:rsid w:val="00CF3233"/>
    <w:rsid w:val="00D075FD"/>
    <w:rsid w:val="00D515DD"/>
    <w:rsid w:val="00E42C89"/>
    <w:rsid w:val="00F1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8FE1647"/>
  <w15:docId w15:val="{F83AB625-F4B3-432F-BE46-8B00D35E45D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Times New Roman" w:eastAsiaTheme="minorHAnsi"/>
        <w:sz w:val="24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A023CC"/>
    <w:pPr>
      <w:spacing w:after="0" w:line="240" w:lineRule="auto"/>
    </w:pPr>
    <w:rPr>
      <w:rFonts w:ascii="Times New Roman" w:hAnsi="Times New Roman" w:eastAsia="Times New Roman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A023CC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hr-HR"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023CC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hr-HR"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023CC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  <w:lang w:val="hr-HR"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023CC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lang w:val="hr-HR"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023CC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lang w:val="hr-HR"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023CC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lang w:val="hr-HR"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023CC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lang w:val="hr-HR"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023CC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lang w:val="hr-HR"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023CC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lang w:val="hr-HR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A023C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A023C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A023CC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A023CC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A023CC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A023CC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A023CC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A023CC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A023CC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023CC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hr-HR"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A023C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023CC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val="hr-HR"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A023CC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023CC"/>
    <w:pPr>
      <w:spacing w:before="160" w:after="160" w:line="259" w:lineRule="auto"/>
      <w:jc w:val="center"/>
    </w:pPr>
    <w:rPr>
      <w:rFonts w:ascii="Arial" w:hAnsi="Arial" w:eastAsiaTheme="minorHAnsi"/>
      <w:i/>
      <w:iCs/>
      <w:color w:val="404040" w:themeColor="text1" w:themeTint="BF"/>
      <w:lang w:val="hr-HR" w:eastAsia="en-US"/>
    </w:rPr>
  </w:style>
  <w:style w:type="character" w:styleId="CitatChar" w:customStyle="true">
    <w:name w:val="Citat Char"/>
    <w:basedOn w:val="Zadanifontodlomka"/>
    <w:link w:val="Citat"/>
    <w:uiPriority w:val="29"/>
    <w:rsid w:val="00A023C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023CC"/>
    <w:pPr>
      <w:spacing w:after="160" w:line="259" w:lineRule="auto"/>
      <w:ind w:left="720"/>
      <w:contextualSpacing/>
    </w:pPr>
    <w:rPr>
      <w:rFonts w:ascii="Arial" w:hAnsi="Arial" w:eastAsiaTheme="minorHAnsi"/>
      <w:lang w:val="hr-HR" w:eastAsia="en-US"/>
    </w:rPr>
  </w:style>
  <w:style w:type="character" w:styleId="Jakoisticanje">
    <w:name w:val="Intense Emphasis"/>
    <w:basedOn w:val="Zadanifontodlomka"/>
    <w:uiPriority w:val="21"/>
    <w:qFormat/>
    <w:rsid w:val="00A023C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023C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Arial" w:hAnsi="Arial" w:eastAsiaTheme="minorHAnsi"/>
      <w:i/>
      <w:iCs/>
      <w:color w:val="0F4761" w:themeColor="accent1" w:themeShade="BF"/>
      <w:lang w:val="hr-HR"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A023C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023CC"/>
    <w:rPr>
      <w:b/>
      <w:bCs/>
      <w:smallCaps/>
      <w:color w:val="0F4761" w:themeColor="accent1" w:themeShade="BF"/>
      <w:spacing w:val="5"/>
    </w:rPr>
  </w:style>
  <w:style w:type="character" w:styleId="Istaknuto">
    <w:name w:val="Emphasis"/>
    <w:basedOn w:val="Zadanifontodlomka"/>
    <w:qFormat/>
    <w:rsid w:val="00A023CC"/>
    <w:rPr>
      <w:i/>
      <w:iCs/>
    </w:rPr>
  </w:style>
  <w:style w:type="table" w:styleId="Reetkatablice">
    <w:name w:val="Table Grid"/>
    <w:basedOn w:val="Obinatablica"/>
    <w:uiPriority w:val="59"/>
    <w:rsid w:val="00A023C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proreda">
    <w:name w:val="No Spacing"/>
    <w:uiPriority w:val="1"/>
    <w:qFormat/>
    <w:rsid w:val="00A023CC"/>
    <w:pPr>
      <w:spacing w:after="0" w:line="240" w:lineRule="auto"/>
    </w:pPr>
    <w:rPr>
      <w:rFonts w:ascii="Times New Roman" w:hAnsi="Times New Roman" w:eastAsia="Times New Roman"/>
      <w:lang w:val="en-AU" w:eastAsia="hr-HR"/>
    </w:rPr>
  </w:style>
  <w:style w:type="paragraph" w:styleId="Zaglavlje">
    <w:name w:val="header"/>
    <w:basedOn w:val="Normal"/>
    <w:link w:val="ZaglavljeChar"/>
    <w:unhideWhenUsed/>
    <w:rsid w:val="00A023CC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A023CC"/>
    <w:rPr>
      <w:rFonts w:ascii="Times New Roman" w:hAnsi="Times New Roman" w:eastAsia="Times New Roman"/>
      <w:lang w:val="en-AU" w:eastAsia="hr-HR"/>
    </w:rPr>
  </w:style>
  <w:style w:type="character" w:styleId="Brojstranice">
    <w:name w:val="page number"/>
    <w:basedOn w:val="Zadanifontodlomka"/>
    <w:rsid w:val="00A023CC"/>
  </w:style>
  <w:style w:type="paragraph" w:styleId="Podnoje">
    <w:name w:val="footer"/>
    <w:basedOn w:val="Normal"/>
    <w:link w:val="PodnojeChar"/>
    <w:uiPriority w:val="99"/>
    <w:unhideWhenUsed/>
    <w:rsid w:val="00A023CC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A023CC"/>
    <w:rPr>
      <w:rFonts w:ascii="Times New Roman" w:hAnsi="Times New Roman" w:eastAsia="Times New Roman"/>
      <w:lang w:val="en-AU" w:eastAsia="hr-HR"/>
    </w:rPr>
  </w:style>
  <w:style w:type="character" w:styleId="Tekstrezerviranogmjesta">
    <w:name w:val="Placeholder Text"/>
    <w:basedOn w:val="Zadanifontodlomka"/>
    <w:uiPriority w:val="99"/>
    <w:semiHidden/>
    <w:rsid w:val="00D075F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Istaknuto"/>
    <w:rsid w:val="00D075FD"/>
    <w:rPr>
      <w:rFonts w:ascii="Times New Roman" w:hAnsi="Times New Roman" w:cs="Times New Roman" w:eastAsiaTheme="majorEastAsia"/>
      <w:i/>
      <w:iCs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Istaknuto"/>
    <w:rsid w:val="00D075FD"/>
    <w:rPr>
      <w:rFonts w:ascii="Arial" w:hAnsi="Arial" w:cs="Arial" w:eastAsiaTheme="majorEastAsia"/>
      <w:i/>
      <w:iCs/>
      <w:sz w:val="22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075FD"/>
    <w:rPr>
      <w:rFonts w:ascii="Arial" w:hAnsi="Arial" w:cs="Arial" w:eastAsiaTheme="majorEastAsia"/>
      <w:i/>
      <w:iCs/>
      <w:sz w:val="22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075FD"/>
    <w:rPr>
      <w:rFonts w:ascii="Arial" w:hAnsi="Arial" w:cs="Arial" w:eastAsiaTheme="majorEastAsia"/>
      <w:i/>
      <w:iCs/>
      <w:sz w:val="22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Pp-1518/2024-3</izvorni_sadrzaj>
    <derivirana_varijabla naziv="DomainObject.Oznaka_1">Pp-1518/2024-3</derivirana_varijabla>
  </DomainObject.Oznaka>
  <DomainObject.DonositeljOdluke.Ime>
    <izvorni_sadrzaj>David</izvorni_sadrzaj>
    <derivirana_varijabla naziv="DomainObject.DonositeljOdluke.Ime_1">David</derivirana_varijabla>
  </DomainObject.DonositeljOdluke.Ime>
  <DomainObject.DonositeljOdluke.Prezime>
    <izvorni_sadrzaj>Diminić</izvorni_sadrzaj>
    <derivirana_varijabla naziv="DomainObject.DonositeljOdluke.Prezime_1">Diminić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1518</izvorni_sadrzaj>
    <derivirana_varijabla naziv="DomainObject.Predmet.Broj_1">1518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12. lipnja 2024.</izvorni_sadrzaj>
    <derivirana_varijabla naziv="DomainObject.Predmet.DatumIzradeOptuznogAkta_1">12. lipnja 2024.</derivirana_varijabla>
  </DomainObject.Predmet.DatumIzradeOptuznogAkta>
  <DomainObject.Predmet.DatumIzradeOptuznogAktaFormated>
    <izvorni_sadrzaj>12.6.2024.</izvorni_sadrzaj>
    <derivirana_varijabla naziv="DomainObject.Predmet.DatumIzradeOptuznogAktaFormated_1">12.6.2024.</derivirana_varijabla>
  </DomainObject.Predmet.DatumIzradeOptuznogAktaFormated>
  <DomainObject.Predmet.DatumOsnivanja>
    <izvorni_sadrzaj>19. lipnja 2024.</izvorni_sadrzaj>
    <derivirana_varijabla naziv="DomainObject.Predmet.DatumOsnivanja_1">19. lipnja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lipnja 2024.</izvorni_sadrzaj>
    <derivirana_varijabla naziv="DomainObject.Predmet.DatumPrimitkaOptuznogAkta_1">19. lipnja 2024.</derivirana_varijabla>
  </DomainObject.Predmet.DatumPrimitkaOptuznogAkta>
  <DomainObject.Predmet.DatumRjesavanja>
    <izvorni_sadrzaj>17. rujna 2026.</izvorni_sadrzaj>
    <derivirana_varijabla naziv="DomainObject.Predmet.DatumRjesavanja_1">17.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28. veljače 2003.</izvorni_sadrzaj>
    <derivirana_varijabla naziv="DomainObject.Predmet.OkrivljenikFizickaOsoba.DatumRodjenja_1">28. veljače 2003.</derivirana_varijabla>
  </DomainObject.Predmet.OkrivljenikFizickaOsoba.DatumRodjenja>
  <DomainObject.Predmet.OkrivljenikFizickaOsoba.DatumRodjenjaFormated>
    <izvorni_sadrzaj>28.2.2003.</izvorni_sadrzaj>
    <derivirana_varijabla naziv="DomainObject.Predmet.OkrivljenikFizickaOsoba.DatumRodjenjaFormated_1">28.2.2003.</derivirana_varijabla>
  </DomainObject.Predmet.OkrivljenikFizickaOsoba.DatumRodjenjaFormated>
  <DomainObject.Predmet.OkrivljenikFizickaOsoba.Ime>
    <izvorni_sadrzaj>Alija</izvorni_sadrzaj>
    <derivirana_varijabla naziv="DomainObject.Predmet.OkrivljenikFizickaOsoba.Ime_1">Alija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TUZLA</izvorni_sadrzaj>
    <derivirana_varijabla naziv="DomainObject.Predmet.OkrivljenikFizickaOsoba.MjestoRodjenja_1">TUZLA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Alija Mešić</izvorni_sadrzaj>
    <derivirana_varijabla naziv="DomainObject.Predmet.OkrivljenikFizickaOsoba.Naziv_1">Alija Mešić</derivirana_varijabla>
  </DomainObject.Predmet.OkrivljenikFizickaOsoba.Naziv>
  <DomainObject.Predmet.OkrivljenikFizickaOsoba.Prezime>
    <izvorni_sadrzaj>Mešić</izvorni_sadrzaj>
    <derivirana_varijabla naziv="DomainObject.Predmet.OkrivljenikFizickaOsoba.Prezime_1">Mešić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10261141009</izvorni_sadrzaj>
    <derivirana_varijabla naziv="DomainObject.Predmet.OkrivljenikFizickaOsoba.Oib_1">10261141009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Pp-1518/2024</izvorni_sadrzaj>
    <derivirana_varijabla naziv="DomainObject.Predmet.OznakaBroj_1">Pp-1518/2024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David</izvorni_sadrzaj>
    <derivirana_varijabla naziv="DomainObject.Predmet.PredmetRijesio.Ime_1">David</derivirana_varijabla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>Diminić</izvorni_sadrzaj>
    <derivirana_varijabla naziv="DomainObject.Predmet.PredmetRijesio.Prezime_1">Diminić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Alija Mešić zastupanog po punomoćniku Matija Miloš</izvorni_sadrzaj>
    <derivirana_varijabla naziv="DomainObject.Predmet.ProtustrankaFormated_1">  Alija Mešić zastupanog po punomoćniku Matija Miloš</derivirana_varijabla>
  </DomainObject.Predmet.ProtustrankaFormated>
  <DomainObject.Predmet.ProtustrankaFormatedOIB>
    <izvorni_sadrzaj>  Alija Mešić, OIB 10261141009 zastupanog po punomoćniku Matija Miloš</izvorni_sadrzaj>
    <derivirana_varijabla naziv="DomainObject.Predmet.ProtustrankaFormatedOIB_1">  Alija Mešić, OIB 10261141009 zastupanog po punomoćniku Matija Miloš</derivirana_varijabla>
  </DomainObject.Predmet.ProtustrankaFormatedOIB>
  <DomainObject.Predmet.ProtustrankaFormatedWithAdress>
    <izvorni_sadrzaj> Alija Mešić, Templarski Prilaz - Via Dei Templari 4, 52100 Pula zastupanog po punomoćniku Matija Miloš</izvorni_sadrzaj>
    <derivirana_varijabla naziv="DomainObject.Predmet.ProtustrankaFormatedWithAdress_1"> Alija Mešić, Templarski Prilaz - Via Dei Templari 4, 52100 Pula zastupanog po punomoćniku Matija Miloš</derivirana_varijabla>
  </DomainObject.Predmet.ProtustrankaFormatedWithAdress>
  <DomainObject.Predmet.ProtustrankaFormatedWithAdressOIB>
    <izvorni_sadrzaj> Alija Mešić, OIB 10261141009, Templarski Prilaz - Via Dei Templari 4, 52100 Pula zastupanog po punomoćniku Matija Miloš</izvorni_sadrzaj>
    <derivirana_varijabla naziv="DomainObject.Predmet.ProtustrankaFormatedWithAdressOIB_1"> Alija Mešić, OIB 10261141009, Templarski Prilaz - Via Dei Templari 4, 52100 Pula zastupanog po punomoćniku Matija Miloš</derivirana_varijabla>
  </DomainObject.Predmet.ProtustrankaFormatedWithAdressOIB>
  <DomainObject.Predmet.ProtustrankaWithAdress>
    <izvorni_sadrzaj>Alija Mešić Templarski Prilaz - Via Dei Templari 4, 52100 Pula</izvorni_sadrzaj>
    <derivirana_varijabla naziv="DomainObject.Predmet.ProtustrankaWithAdress_1">Alija Mešić Templarski Prilaz - Via Dei Templari 4, 52100 Pula</derivirana_varijabla>
  </DomainObject.Predmet.ProtustrankaWithAdress>
  <DomainObject.Predmet.ProtustrankaWithAdressOIB>
    <izvorni_sadrzaj>Alija Mešić, OIB 10261141009, Templarski Prilaz - Via Dei Templari 4, 52100 Pula</izvorni_sadrzaj>
    <derivirana_varijabla naziv="DomainObject.Predmet.ProtustrankaWithAdressOIB_1">Alija Mešić, OIB 10261141009, Templarski Prilaz - Via Dei Templari 4, 52100 Pula</derivirana_varijabla>
  </DomainObject.Predmet.ProtustrankaWithAdressOIB>
  <DomainObject.Predmet.ProtustrankaNazivFormated>
    <izvorni_sadrzaj>Alija Mešić</izvorni_sadrzaj>
    <derivirana_varijabla naziv="DomainObject.Predmet.ProtustrankaNazivFormated_1">Alija Mešić</derivirana_varijabla>
  </DomainObject.Predmet.ProtustrankaNazivFormated>
  <DomainObject.Predmet.ProtustrankaNazivFormatedOIB>
    <izvorni_sadrzaj>Alija Mešić, OIB 10261141009</izvorni_sadrzaj>
    <derivirana_varijabla naziv="DomainObject.Predmet.ProtustrankaNazivFormatedOIB_1">Alija Mešić, OIB 10261141009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</izvorni_sadrzaj>
    <derivirana_varijabla naziv="DomainObject.Predmet.Referada.Naziv_1">Referada 3</derivirana_varijabla>
  </DomainObject.Predmet.Referada.Naziv>
  <DomainObject.Predmet.Referada.Oznaka>
    <izvorni_sadrzaj>3</izvorni_sadrzaj>
    <derivirana_varijabla naziv="DomainObject.Predmet.Referada.Oznaka_1">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David Diminić</izvorni_sadrzaj>
    <derivirana_varijabla naziv="DomainObject.Predmet.Referada.Sudac_1">David Diminić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Pula</izvorni_sadrzaj>
    <derivirana_varijabla naziv="DomainObject.Predmet.StrankaFormated_1">  Policijska postaja Pula</derivirana_varijabla>
  </DomainObject.Predmet.StrankaFormated>
  <DomainObject.Predmet.StrankaFormatedOIB>
    <izvorni_sadrzaj>  Policijska postaja Pula</izvorni_sadrzaj>
    <derivirana_varijabla naziv="DomainObject.Predmet.StrankaFormatedOIB_1">  Policijska postaja Pula</derivirana_varijabla>
  </DomainObject.Predmet.StrankaFormatedOIB>
  <DomainObject.Predmet.StrankaFormatedWithAdress>
    <izvorni_sadrzaj> Policijska postaja Pula, Trg Republike 1, 52100 Pula</izvorni_sadrzaj>
    <derivirana_varijabla naziv="DomainObject.Predmet.StrankaFormatedWithAdress_1"> Policijska postaja Pula, Trg Republike 1, 52100 Pula</derivirana_varijabla>
  </DomainObject.Predmet.StrankaFormatedWithAdress>
  <DomainObject.Predmet.StrankaFormatedWithAdressOIB>
    <izvorni_sadrzaj> Policijska postaja Pula, Trg Republike 1, 52100 Pula</izvorni_sadrzaj>
    <derivirana_varijabla naziv="DomainObject.Predmet.StrankaFormatedWithAdressOIB_1"> Policijska postaja Pula, Trg Republike 1, 52100 Pula</derivirana_varijabla>
  </DomainObject.Predmet.StrankaFormatedWithAdressOIB>
  <DomainObject.Predmet.StrankaWithAdress>
    <izvorni_sadrzaj>Policijska postaja Pula Trg Republike 1,52100 Pula</izvorni_sadrzaj>
    <derivirana_varijabla naziv="DomainObject.Predmet.StrankaWithAdress_1">Policijska postaja Pula Trg Republike 1,52100 Pula</derivirana_varijabla>
  </DomainObject.Predmet.StrankaWithAdress>
  <DomainObject.Predmet.StrankaWithAdressOIB>
    <izvorni_sadrzaj>Policijska postaja Pula, Trg Republike 1,52100 Pula</izvorni_sadrzaj>
    <derivirana_varijabla naziv="DomainObject.Predmet.StrankaWithAdressOIB_1">Policijska postaja Pula, Trg Republike 1,52100 Pula</derivirana_varijabla>
  </DomainObject.Predmet.StrankaWithAdressOIB>
  <DomainObject.Predmet.StrankaNazivFormated>
    <izvorni_sadrzaj>Policijska postaja Pula</izvorni_sadrzaj>
    <derivirana_varijabla naziv="DomainObject.Predmet.StrankaNazivFormated_1">Policijska postaja Pula</derivirana_varijabla>
  </DomainObject.Predmet.StrankaNazivFormated>
  <DomainObject.Predmet.StrankaNazivFormatedOIB>
    <izvorni_sadrzaj>Policijska postaja Pula</izvorni_sadrzaj>
    <derivirana_varijabla naziv="DomainObject.Predmet.StrankaNazivFormatedOIB_1">Policijska postaja Pula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</izvorni_sadrzaj>
    <derivirana_varijabla naziv="DomainObject.Predmet.TrenutnaLokacijaSpisa.Naziv_1">Referada 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- PULA</izvorni_sadrzaj>
    <derivirana_varijabla naziv="DomainObject.Predmet.UstrojstvenaJedinicaVodi.Naziv_1">Prekršajna pisarnica - PULA</derivirana_varijabla>
  </DomainObject.Predmet.UstrojstvenaJedinicaVodi.Naziv>
  <DomainObject.Predmet.UstrojstvenaJedinicaVodi.Oznaka>
    <izvorni_sadrzaj>PISPU</izvorni_sadrzaj>
    <derivirana_varijabla naziv="DomainObject.Predmet.UstrojstvenaJedinicaVodi.Oznaka_1">PISPU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Marijana Borić</izvorni_sadrzaj>
    <derivirana_varijabla naziv="DomainObject.Predmet.Zapisnicar_1">Marijana Borić</derivirana_varijabla>
  </DomainObject.Predmet.Zapisnicar>
  <DomainObject.Predmet.StrankaListFormated>
    <izvorni_sadrzaj>
      <item>Policijska postaja Pula</item>
    </izvorni_sadrzaj>
    <derivirana_varijabla naziv="DomainObject.Predmet.StrankaListFormated_1">
      <item>Policijska postaja Pula</item>
    </derivirana_varijabla>
  </DomainObject.Predmet.StrankaListFormated>
  <DomainObject.Predmet.StrankaListFormatedOIB>
    <izvorni_sadrzaj>
      <item>Policijska postaja Pula</item>
    </izvorni_sadrzaj>
    <derivirana_varijabla naziv="DomainObject.Predmet.StrankaListFormatedOIB_1">
      <item>Policijska postaja Pula</item>
    </derivirana_varijabla>
  </DomainObject.Predmet.StrankaListFormatedOIB>
  <DomainObject.Predmet.StrankaListFormatedWithAdress>
    <izvorni_sadrzaj>
      <item>Policijska postaja Pula, Trg Republike 1, 52100 Pula</item>
    </izvorni_sadrzaj>
    <derivirana_varijabla naziv="DomainObject.Predmet.StrankaListFormatedWithAdress_1">
      <item>Policijska postaja Pula, Trg Republike 1, 52100 Pula</item>
    </derivirana_varijabla>
  </DomainObject.Predmet.StrankaListFormatedWithAdress>
  <DomainObject.Predmet.StrankaListFormatedWithAdressOIB>
    <izvorni_sadrzaj>
      <item>Policijska postaja Pula, Trg Republike 1, 52100 Pula</item>
    </izvorni_sadrzaj>
    <derivirana_varijabla naziv="DomainObject.Predmet.StrankaListFormatedWithAdressOIB_1">
      <item>Policijska postaja Pula, Trg Republike 1, 52100 Pula</item>
    </derivirana_varijabla>
  </DomainObject.Predmet.StrankaListFormatedWithAdressOIB>
  <DomainObject.Predmet.StrankaListNazivFormated>
    <izvorni_sadrzaj>
      <item>Policijska postaja Pula</item>
    </izvorni_sadrzaj>
    <derivirana_varijabla naziv="DomainObject.Predmet.StrankaListNazivFormated_1">
      <item>Policijska postaja Pula</item>
    </derivirana_varijabla>
  </DomainObject.Predmet.StrankaListNazivFormated>
  <DomainObject.Predmet.StrankaListNazivFormatedOIB>
    <izvorni_sadrzaj>
      <item>Policijska postaja Pula</item>
    </izvorni_sadrzaj>
    <derivirana_varijabla naziv="DomainObject.Predmet.StrankaListNazivFormatedOIB_1">
      <item>Policijska postaja Pula</item>
    </derivirana_varijabla>
  </DomainObject.Predmet.StrankaListNazivFormatedOIB>
  <DomainObject.Predmet.ProtuStrankaListFormated>
    <izvorni_sadrzaj>
      <item>Alija Mešić zastupanog po punomoćniku Matija Miloš</item>
    </izvorni_sadrzaj>
    <derivirana_varijabla naziv="DomainObject.Predmet.ProtuStrankaListFormated_1">
      <item>Alija Mešić zastupanog po punomoćniku Matija Miloš</item>
    </derivirana_varijabla>
  </DomainObject.Predmet.ProtuStrankaListFormated>
  <DomainObject.Predmet.ProtuStrankaListFormatedOIB>
    <izvorni_sadrzaj>
      <item>Alija Mešić, OIB 10261141009 zastupanog po punomoćniku Matija Miloš</item>
    </izvorni_sadrzaj>
    <derivirana_varijabla naziv="DomainObject.Predmet.ProtuStrankaListFormatedOIB_1">
      <item>Alija Mešić, OIB 10261141009 zastupanog po punomoćniku Matija Miloš</item>
    </derivirana_varijabla>
  </DomainObject.Predmet.ProtuStrankaListFormatedOIB>
  <DomainObject.Predmet.ProtuStrankaListFormatedWithAdress>
    <izvorni_sadrzaj>
      <item>Alija Mešić, Templarski Prilaz - Via Dei Templari 4, 52100 Pula zastupanog po punomoćniku Matija Miloš</item>
    </izvorni_sadrzaj>
    <derivirana_varijabla naziv="DomainObject.Predmet.ProtuStrankaListFormatedWithAdress_1">
      <item>Alija Mešić, Templarski Prilaz - Via Dei Templari 4, 52100 Pula zastupanog po punomoćniku Matija Miloš</item>
    </derivirana_varijabla>
  </DomainObject.Predmet.ProtuStrankaListFormatedWithAdress>
  <DomainObject.Predmet.ProtuStrankaListFormatedWithAdressOIB>
    <izvorni_sadrzaj>
      <item>Alija Mešić, OIB 10261141009, Templarski Prilaz - Via Dei Templari 4, 52100 Pula zastupanog po punomoćniku Matija Miloš</item>
    </izvorni_sadrzaj>
    <derivirana_varijabla naziv="DomainObject.Predmet.ProtuStrankaListFormatedWithAdressOIB_1">
      <item>Alija Mešić, OIB 10261141009, Templarski Prilaz - Via Dei Templari 4, 52100 Pula zastupanog po punomoćniku Matija Miloš</item>
    </derivirana_varijabla>
  </DomainObject.Predmet.ProtuStrankaListFormatedWithAdressOIB>
  <DomainObject.Predmet.ProtuStrankaListNazivFormated>
    <izvorni_sadrzaj>
      <item>Alija Mešić</item>
    </izvorni_sadrzaj>
    <derivirana_varijabla naziv="DomainObject.Predmet.ProtuStrankaListNazivFormated_1">
      <item>Alija Mešić</item>
    </derivirana_varijabla>
  </DomainObject.Predmet.ProtuStrankaListNazivFormated>
  <DomainObject.Predmet.ProtuStrankaListNazivFormatedOIB>
    <izvorni_sadrzaj>
      <item>Alija Mešić, OIB 10261141009</item>
    </izvorni_sadrzaj>
    <derivirana_varijabla naziv="DomainObject.Predmet.ProtuStrankaListNazivFormatedOIB_1">
      <item>Alija Mešić, OIB 10261141009</item>
    </derivirana_varijabla>
  </DomainObject.Predmet.ProtuStrankaListNazivFormatedOIB>
  <DomainObject.Predmet.OstaliListFormated>
    <izvorni_sadrzaj>
      <item>Matija Miloš punomoćnik sudionika u postupku Alija Mešić</item>
    </izvorni_sadrzaj>
    <derivirana_varijabla naziv="DomainObject.Predmet.OstaliListFormated_1">
      <item>Matija Miloš punomoćnik sudionika u postupku Alija Mešić</item>
    </derivirana_varijabla>
  </DomainObject.Predmet.OstaliListFormated>
  <DomainObject.Predmet.OstaliListFormatedOIB>
    <izvorni_sadrzaj>
      <item>Matija Miloš, OIB 49329325395 punomoćnik sudionika u postupku Alija Mešić</item>
    </izvorni_sadrzaj>
    <derivirana_varijabla naziv="DomainObject.Predmet.OstaliListFormatedOIB_1">
      <item>Matija Miloš, OIB 49329325395 punomoćnik sudionika u postupku Alija Mešić</item>
    </derivirana_varijabla>
  </DomainObject.Predmet.OstaliListFormatedOIB>
  <DomainObject.Predmet.OstaliListFormatedWithAdress>
    <izvorni_sadrzaj>
      <item>Matija Miloš, Ciscuttijeva 15, 52100 Pula punomoćnik sudionika u postupku Alija Mešić</item>
    </izvorni_sadrzaj>
    <derivirana_varijabla naziv="DomainObject.Predmet.OstaliListFormatedWithAdress_1">
      <item>Matija Miloš, Ciscuttijeva 15, 52100 Pula punomoćnik sudionika u postupku Alija Mešić</item>
    </derivirana_varijabla>
  </DomainObject.Predmet.OstaliListFormatedWithAdress>
  <DomainObject.Predmet.OstaliListFormatedWithAdressOIB>
    <izvorni_sadrzaj>
      <item>Matija Miloš, OIB 49329325395, Ciscuttijeva 15, 52100 Pula punomoćnik sudionika u postupku Alija Mešić</item>
    </izvorni_sadrzaj>
    <derivirana_varijabla naziv="DomainObject.Predmet.OstaliListFormatedWithAdressOIB_1">
      <item>Matija Miloš, OIB 49329325395, Ciscuttijeva 15, 52100 Pula punomoćnik sudionika u postupku Alija Mešić</item>
    </derivirana_varijabla>
  </DomainObject.Predmet.OstaliListFormatedWithAdressOIB>
  <DomainObject.Predmet.OstaliListNazivFormated>
    <izvorni_sadrzaj>
      <item>Matija Miloš</item>
    </izvorni_sadrzaj>
    <derivirana_varijabla naziv="DomainObject.Predmet.OstaliListNazivFormated_1">
      <item>Matija Miloš</item>
    </derivirana_varijabla>
  </DomainObject.Predmet.OstaliListNazivFormated>
  <DomainObject.Predmet.OstaliListNazivFormatedOIB>
    <izvorni_sadrzaj>
      <item>Matija Miloš, OIB 49329325395</item>
    </izvorni_sadrzaj>
    <derivirana_varijabla naziv="DomainObject.Predmet.OstaliListNazivFormatedOIB_1">
      <item>Matija Miloš, OIB 49329325395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8</izvorni_sadrzaj>
    <derivirana_varijabla naziv="DomainObject.Predmet.ClanakZakona_1">8</derivirana_varijabla>
  </DomainObject.Predmet.ClanakZakona>
  <DomainObject.Predmet.ClanakZakonaFull>
    <izvorni_sadrzaj>članka 8. stavka 1. točke 1.</izvorni_sadrzaj>
    <derivirana_varijabla naziv="DomainObject.Predmet.ClanakZakonaFull_1">članka 8. stavka 1. točke 1.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rujna 2026.</izvorni_sadrzaj>
    <derivirana_varijabla naziv="DomainObject.Datum_1">17. rujna 2026.</derivirana_varijabla>
  </DomainObject.Datum>
  <DomainObject.PoslovniBrojDokumenta>
    <izvorni_sadrzaj>Pp-1518/2024-3</izvorni_sadrzaj>
    <derivirana_varijabla naziv="DomainObject.PoslovniBrojDokumenta_1">Pp-1518/2024-3</derivirana_varijabla>
  </DomainObject.PoslovniBrojDokumenta>
  <DomainObject.Predmet.StrankaIDrugi>
    <izvorni_sadrzaj>Policijska postaja Pula</izvorni_sadrzaj>
    <derivirana_varijabla naziv="DomainObject.Predmet.StrankaIDrugi_1">Policijska postaja Pula</derivirana_varijabla>
  </DomainObject.Predmet.StrankaIDrugi>
  <DomainObject.Predmet.ProtustrankaIDrugi>
    <izvorni_sadrzaj>Alija Mešić</izvorni_sadrzaj>
    <derivirana_varijabla naziv="DomainObject.Predmet.ProtustrankaIDrugi_1">Alija Mešić</derivirana_varijabla>
  </DomainObject.Predmet.ProtustrankaIDrugi>
  <DomainObject.Predmet.StrankaIDrugiAdressOIB>
    <izvorni_sadrzaj>Policijska postaja Pula, Trg Republike 1, 52100 Pula</izvorni_sadrzaj>
    <derivirana_varijabla naziv="DomainObject.Predmet.StrankaIDrugiAdressOIB_1">Policijska postaja Pula, Trg Republike 1, 52100 Pula</derivirana_varijabla>
  </DomainObject.Predmet.StrankaIDrugiAdressOIB>
  <DomainObject.Predmet.ProtustrankaIDrugiAdressOIB>
    <izvorni_sadrzaj>Alija Mešić, OIB 10261141009, Templarski Prilaz - Via Dei Templari 4, 52100 Pula</izvorni_sadrzaj>
    <derivirana_varijabla naziv="DomainObject.Predmet.ProtustrankaIDrugiAdressOIB_1">Alija Mešić, OIB 10261141009, Templarski Prilaz - Via Dei Templari 4,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rujna 2026.</izvorni_sadrzaj>
    <derivirana_varijabla naziv="DomainObject.Predmet.OdlukaRjesenje.DatumDonosenjaOdluke_1">17.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Pp-1518/2024-3</izvorni_sadrzaj>
    <derivirana_varijabla naziv="DomainObject.Predmet.OdlukaRjesenje.Oznaka_1">Pp-1518/2024-3</derivirana_varijabla>
  </DomainObject.Predmet.OdlukaRjesenje.Oznaka>
  <DomainObject.Predmet.SudioniciListNaziv>
    <izvorni_sadrzaj>
      <item>Alija Mešić</item>
      <item>Policijska postaja Pula</item>
      <item>Matija Miloš</item>
    </izvorni_sadrzaj>
    <derivirana_varijabla naziv="DomainObject.Predmet.SudioniciListNaziv_1">
      <item>Alija Mešić</item>
      <item>Policijska postaja Pula</item>
      <item>Matija Miloš</item>
    </derivirana_varijabla>
  </DomainObject.Predmet.SudioniciListNaziv>
  <DomainObject.Predmet.SudioniciListAdressOIB>
    <izvorni_sadrzaj>
      <item>Alija Mešić, OIB 10261141009, Templarski Prilaz - Via Dei Templari 4,52100 Pula</item>
      <item>Policijska postaja Pula, Trg Republike 1,52100 Pula</item>
      <item>Matija Miloš, OIB 49329325395, Ciscuttijeva 15,52100 Pula</item>
    </izvorni_sadrzaj>
    <derivirana_varijabla naziv="DomainObject.Predmet.SudioniciListAdressOIB_1">
      <item>Alija Mešić, OIB 10261141009, Templarski Prilaz - Via Dei Templari 4,52100 Pula</item>
      <item>Policijska postaja Pula, Trg Republike 1,52100 Pula</item>
      <item>Matija Miloš, OIB 49329325395, Ciscuttijeva 15,52100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10261141009</item>
      <item>, OIB null</item>
      <item>, OIB 49329325395</item>
    </izvorni_sadrzaj>
    <derivirana_varijabla naziv="DomainObject.Predmet.SudioniciListNazivOIB_1">
      <item>, OIB 10261141009</item>
      <item>, OIB null</item>
      <item>, OIB 49329325395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lipnja 2024.</izvorni_sadrzaj>
    <derivirana_varijabla naziv="DomainObject.Predmet.DatumPocetkaProcesa_1">19. lipnja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nabavi i posjedovanju oružja građana</item>
    </izvorni_sadrzaj>
    <derivirana_varijabla naziv="DomainObject.ZakonPravilnikList_1">
      <item>Zakon o nabavi i posjedovanju oružja građana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Alija Mešić, Templarski Prilaz - Via Dei Templari 4, 52100 Pula, OIB: 10261141009, rođen-a 28.02.2003., mjesto rođenja TUZLA</item>
    </izvorni_sadrzaj>
    <derivirana_varijabla naziv="DomainObject.Predmet.OkrivljenikAdresaMjestoRodjenjaList_1">
      <item>Alija Mešić, Templarski Prilaz - Via Dei Templari 4, 52100 Pula, OIB: 10261141009, rođen-a 28.02.2003., mjesto rođenja TUZLA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211-07/23-2/30887</izvorni_sadrzaj>
    <derivirana_varijabla naziv="DomainObject.PrviPodnesak.OznakaBrojPodnositelja_1">211-07/23-2/30887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557</properties:Words>
  <properties:Characters>2837</properties:Characters>
  <properties:Lines>101</properties:Lines>
  <properties:Paragraphs>29</properties:Paragraphs>
  <properties:TotalTime>13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3401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2026-09-17T10:23:00Z</dcterms:created>
  <dc:creator>David Diminić</dc:creator>
  <dc:description/>
  <cp:keywords/>
  <cp:lastModifiedBy>Katja Blašković</cp:lastModifiedBy>
  <cp:lastPrinted>2026-09-17T12:18:00Z</cp:lastPrinted>
  <dcterms:modified xmlns:xsi="http://www.w3.org/2001/XMLSchema-instance" xsi:type="dcterms:W3CDTF">2026-09-17T12:18:00Z</dcterms:modified>
  <cp:revision>20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Pp-1518/2024-3 / Odluka - Presuda kojom se optužba odbija - zastara (Pp-1518-24 zastara Mešić.docx)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