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7587a7c" w14:paraId="7587a7c" w:rsidRDefault="00C80CFD" w:rsidR="00D6593B">
      <w:pPr>
        <w15:collapsed w:val="false"/>
      </w:pPr>
      <w:bookmarkStart w:name="_GoBack" w:id="0"/>
      <w:bookmarkEnd w:id="0"/>
      <w:r>
        <w:rPr>
          <w:rFonts w:cs="Times New Roman"/>
          <w:noProof/>
          <w:lang w:eastAsia="hr-HR"/>
        </w:rPr>
        <w:t xml:space="preserve">               </w:t>
      </w:r>
      <w:r w:rsidR="00D6593B" w:rsidRPr="008168B3">
        <w:rPr>
          <w:rFonts w:cs="Times New Roman"/>
          <w:noProof/>
          <w:lang w:eastAsia="hr-HR"/>
        </w:rPr>
        <w:drawing>
          <wp:inline distR="0" distL="0" distB="0" distT="0">
            <wp:extent cy="961200" cx="720000"/>
            <wp:effectExtent b="0" r="4445"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1200" cx="720000"/>
                    </a:xfrm>
                    <a:prstGeom prst="rect">
                      <a:avLst/>
                    </a:prstGeom>
                    <a:noFill/>
                    <a:ln>
                      <a:noFill/>
                    </a:ln>
                  </pic:spPr>
                </pic:pic>
              </a:graphicData>
            </a:graphic>
          </wp:inline>
        </w:drawing>
      </w:r>
      <w:r>
        <w:rPr>
          <w:rFonts w:cs="Times New Roman"/>
          <w:noProof/>
          <w:lang w:eastAsia="hr-HR"/>
        </w:rPr>
        <w:t xml:space="preserve"> </w:t>
      </w:r>
    </w:p>
    <w:p w:rsidRDefault="00D6593B" w:rsidR="00D6593B">
      <w:r>
        <w:t xml:space="preserve">REPUBLIKA HRVATSKA </w:t>
      </w:r>
    </w:p>
    <w:p w:rsidRDefault="00D6593B" w:rsidR="00D6593B">
      <w:r>
        <w:t>TRGOVAČKI SUD U ZAGREBU</w:t>
      </w:r>
    </w:p>
    <w:p w:rsidRDefault="00D6593B" w:rsidR="00D6593B">
      <w:r>
        <w:t>Zagreb, Amruševa 2/II</w:t>
      </w:r>
      <w:r w:rsidR="002973F9">
        <w:tab/>
      </w:r>
      <w:r w:rsidR="002973F9">
        <w:tab/>
      </w:r>
      <w:r w:rsidR="002973F9">
        <w:tab/>
      </w:r>
      <w:r w:rsidR="002973F9">
        <w:tab/>
      </w:r>
      <w:r w:rsidR="002973F9">
        <w:tab/>
      </w:r>
      <w:r w:rsidR="002973F9">
        <w:tab/>
      </w:r>
      <w:r w:rsidR="00C80CFD">
        <w:t xml:space="preserve">       </w:t>
      </w:r>
      <w:r w:rsidR="0086700A">
        <w:t xml:space="preserve">      </w:t>
      </w:r>
      <w:r w:rsidR="00E35165">
        <w:t xml:space="preserve">   </w:t>
      </w:r>
      <w:r w:rsidR="008D2F73">
        <w:t>48. St</w:t>
      </w:r>
      <w:r w:rsidR="001D2941">
        <w:t>-2017</w:t>
      </w:r>
      <w:r w:rsidR="00EC34F7">
        <w:t>/17</w:t>
      </w:r>
    </w:p>
    <w:p w:rsidRDefault="0027656E" w:rsidR="0027656E"/>
    <w:p w:rsidRDefault="009A1C7B" w:rsidP="009A1C7B" w:rsidR="009A1C7B" w:rsidRPr="00E33042">
      <w:pPr>
        <w:rPr>
          <w:rFonts w:cs="Times New Roman" w:eastAsia="Times New Roman"/>
          <w:lang w:eastAsia="hr-HR"/>
        </w:rPr>
      </w:pP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t xml:space="preserve">                       </w:t>
      </w:r>
    </w:p>
    <w:p w:rsidRDefault="009A1C7B" w:rsidP="009A1C7B" w:rsidR="009A1C7B">
      <w:pPr>
        <w:jc w:val="center"/>
        <w:rPr>
          <w:rFonts w:cs="Times New Roman" w:eastAsia="Times New Roman"/>
          <w:lang w:eastAsia="hr-HR"/>
        </w:rPr>
      </w:pPr>
      <w:r w:rsidRPr="00E33042">
        <w:rPr>
          <w:rFonts w:cs="Times New Roman" w:eastAsia="Times New Roman"/>
          <w:lang w:eastAsia="hr-HR"/>
        </w:rPr>
        <w:t>R E P U B L I K A   H R V A T S K A</w:t>
      </w:r>
    </w:p>
    <w:p w:rsidRDefault="009A1C7B" w:rsidP="009A1C7B" w:rsidR="009A1C7B" w:rsidRPr="00E33042">
      <w:pPr>
        <w:jc w:val="center"/>
        <w:rPr>
          <w:rFonts w:cs="Times New Roman" w:eastAsia="Times New Roman"/>
          <w:lang w:eastAsia="hr-HR"/>
        </w:rPr>
      </w:pPr>
    </w:p>
    <w:p w:rsidRDefault="009A1C7B" w:rsidP="009A1C7B" w:rsidR="009A1C7B" w:rsidRPr="00E33042">
      <w:pPr>
        <w:jc w:val="center"/>
        <w:rPr>
          <w:rFonts w:cs="Times New Roman" w:eastAsia="Times New Roman"/>
          <w:lang w:eastAsia="hr-HR"/>
        </w:rPr>
      </w:pPr>
      <w:r>
        <w:rPr>
          <w:rFonts w:cs="Times New Roman" w:eastAsia="Times New Roman"/>
          <w:lang w:eastAsia="hr-HR"/>
        </w:rPr>
        <w:t>R J E Š E N</w:t>
      </w:r>
      <w:r w:rsidRPr="00E33042">
        <w:rPr>
          <w:rFonts w:cs="Times New Roman" w:eastAsia="Times New Roman"/>
          <w:lang w:eastAsia="hr-HR"/>
        </w:rPr>
        <w:t>J E</w:t>
      </w:r>
    </w:p>
    <w:p w:rsidRDefault="009A1C7B" w:rsidP="009A1C7B" w:rsidR="009A1C7B" w:rsidRPr="00E33042">
      <w:pPr>
        <w:jc w:val="center"/>
        <w:rPr>
          <w:rFonts w:cs="Times New Roman" w:eastAsia="Times New Roman"/>
          <w:lang w:eastAsia="hr-HR"/>
        </w:rPr>
      </w:pPr>
      <w:r w:rsidRPr="00E33042">
        <w:rPr>
          <w:rFonts w:cs="Times New Roman" w:eastAsia="Times New Roman"/>
          <w:lang w:eastAsia="hr-HR"/>
        </w:rPr>
        <w:t>I</w:t>
      </w:r>
    </w:p>
    <w:p w:rsidRDefault="009A1C7B" w:rsidP="009A1C7B" w:rsidR="009A1C7B" w:rsidRPr="00E33042">
      <w:pPr>
        <w:jc w:val="center"/>
        <w:rPr>
          <w:rFonts w:cs="Times New Roman" w:eastAsia="Times New Roman"/>
          <w:lang w:eastAsia="hr-HR"/>
        </w:rPr>
      </w:pPr>
      <w:r>
        <w:rPr>
          <w:rFonts w:cs="Times New Roman" w:eastAsia="Times New Roman"/>
          <w:lang w:eastAsia="hr-HR"/>
        </w:rPr>
        <w:t>Z A K L</w:t>
      </w:r>
      <w:r w:rsidRPr="00E33042">
        <w:rPr>
          <w:rFonts w:cs="Times New Roman" w:eastAsia="Times New Roman"/>
          <w:lang w:eastAsia="hr-HR"/>
        </w:rPr>
        <w:t>J U Č A K</w:t>
      </w:r>
    </w:p>
    <w:p w:rsidRDefault="009A1C7B" w:rsidP="009A1C7B" w:rsidR="009A1C7B" w:rsidRPr="00E33042">
      <w:pPr>
        <w:rPr>
          <w:rFonts w:cs="Times New Roman" w:eastAsia="Times New Roman"/>
          <w:lang w:eastAsia="hr-HR"/>
        </w:rPr>
      </w:pPr>
    </w:p>
    <w:p w:rsidRDefault="009A1C7B" w:rsidP="008D0178" w:rsidR="009A1C7B">
      <w:pPr>
        <w:jc w:val="both"/>
        <w:rPr>
          <w:rFonts w:cs="Times New Roman" w:eastAsia="Times New Roman"/>
          <w:lang w:eastAsia="hr-HR"/>
        </w:rPr>
      </w:pPr>
      <w:r w:rsidRPr="00E33042">
        <w:rPr>
          <w:rFonts w:cs="Times New Roman" w:eastAsia="Times New Roman"/>
          <w:lang w:eastAsia="hr-HR"/>
        </w:rPr>
        <w:tab/>
        <w:t>T</w:t>
      </w:r>
      <w:r>
        <w:rPr>
          <w:rFonts w:cs="Times New Roman" w:eastAsia="Times New Roman"/>
          <w:lang w:eastAsia="hr-HR"/>
        </w:rPr>
        <w:t xml:space="preserve">rgovački sud u Zagrebu, </w:t>
      </w:r>
      <w:r w:rsidRPr="00E33042">
        <w:rPr>
          <w:rFonts w:cs="Times New Roman" w:eastAsia="Times New Roman"/>
          <w:lang w:eastAsia="hr-HR"/>
        </w:rPr>
        <w:t>po sucu</w:t>
      </w:r>
      <w:r>
        <w:rPr>
          <w:rFonts w:cs="Times New Roman" w:eastAsia="Times New Roman"/>
          <w:lang w:eastAsia="hr-HR"/>
        </w:rPr>
        <w:t xml:space="preserve"> toga suda</w:t>
      </w:r>
      <w:r w:rsidRPr="00E33042">
        <w:rPr>
          <w:rFonts w:cs="Times New Roman" w:eastAsia="Times New Roman"/>
          <w:lang w:eastAsia="hr-HR"/>
        </w:rPr>
        <w:t xml:space="preserve"> </w:t>
      </w:r>
      <w:r>
        <w:rPr>
          <w:rFonts w:cs="Times New Roman" w:eastAsia="Times New Roman"/>
          <w:lang w:eastAsia="hr-HR"/>
        </w:rPr>
        <w:t>Vesni Sremac Šoštar</w:t>
      </w:r>
      <w:r w:rsidRPr="00E33042">
        <w:rPr>
          <w:rFonts w:cs="Times New Roman" w:eastAsia="Times New Roman"/>
          <w:lang w:eastAsia="hr-HR"/>
        </w:rPr>
        <w:t xml:space="preserve">, kao stečajnom sucu, po prijedlogu </w:t>
      </w:r>
      <w:r>
        <w:rPr>
          <w:rFonts w:cs="Times New Roman" w:eastAsia="Times New Roman"/>
          <w:lang w:eastAsia="hr-HR"/>
        </w:rPr>
        <w:t xml:space="preserve">FINA-e, RC Zagreb, Podružnica Zagreb, Trg svibanjskih žrtava 1995. 1., </w:t>
      </w:r>
      <w:r w:rsidRPr="00E33042">
        <w:rPr>
          <w:rFonts w:cs="Times New Roman" w:eastAsia="Times New Roman"/>
          <w:lang w:eastAsia="hr-HR"/>
        </w:rPr>
        <w:t xml:space="preserve"> radi provođenja stečajnog postupka nad dužnikom</w:t>
      </w:r>
      <w:r w:rsidR="001D2941">
        <w:rPr>
          <w:rFonts w:cs="Times New Roman" w:eastAsia="Times New Roman"/>
          <w:lang w:eastAsia="hr-HR"/>
        </w:rPr>
        <w:t xml:space="preserve"> GEOTHERMAL SOLUTIONS d.o.o. Zagreb, Gundulićeva 45, OIB </w:t>
      </w:r>
      <w:r w:rsidR="001D2941" w:rsidRPr="001D2941">
        <w:rPr>
          <w:rFonts w:cs="Times New Roman" w:eastAsia="Times New Roman"/>
          <w:lang w:eastAsia="hr-HR"/>
        </w:rPr>
        <w:t>67407491749</w:t>
      </w:r>
      <w:r w:rsidR="001239B3">
        <w:rPr>
          <w:rFonts w:cs="Times New Roman" w:eastAsia="Times New Roman"/>
          <w:lang w:eastAsia="hr-HR"/>
        </w:rPr>
        <w:t xml:space="preserve">,  dana </w:t>
      </w:r>
      <w:r w:rsidR="00340D30">
        <w:rPr>
          <w:rFonts w:cs="Times New Roman" w:eastAsia="Times New Roman"/>
          <w:lang w:eastAsia="hr-HR"/>
        </w:rPr>
        <w:t>9</w:t>
      </w:r>
      <w:r w:rsidR="00EC34F7">
        <w:rPr>
          <w:rFonts w:cs="Times New Roman" w:eastAsia="Times New Roman"/>
          <w:lang w:eastAsia="hr-HR"/>
        </w:rPr>
        <w:t>. kolovoza</w:t>
      </w:r>
      <w:r w:rsidR="008D0178">
        <w:rPr>
          <w:rFonts w:cs="Times New Roman" w:eastAsia="Times New Roman"/>
          <w:lang w:eastAsia="hr-HR"/>
        </w:rPr>
        <w:t xml:space="preserve"> 2017.</w:t>
      </w:r>
    </w:p>
    <w:p w:rsidRDefault="00306778" w:rsidP="008D0178" w:rsidR="00306778" w:rsidRPr="00E33042">
      <w:pPr>
        <w:jc w:val="both"/>
        <w:rPr>
          <w:rFonts w:cs="Times New Roman" w:eastAsia="Times New Roman"/>
          <w:lang w:eastAsia="hr-HR"/>
        </w:rPr>
      </w:pPr>
    </w:p>
    <w:p w:rsidRDefault="009A1C7B" w:rsidP="009A1C7B" w:rsidR="009A1C7B" w:rsidRPr="00E33042">
      <w:pPr>
        <w:ind w:firstLine="720" w:left="1440"/>
        <w:jc w:val="both"/>
        <w:rPr>
          <w:rFonts w:cs="Times New Roman" w:eastAsia="Times New Roman"/>
          <w:lang w:eastAsia="hr-HR"/>
        </w:rPr>
      </w:pPr>
      <w:r w:rsidRPr="00E33042">
        <w:rPr>
          <w:rFonts w:cs="Times New Roman" w:eastAsia="Times New Roman"/>
          <w:lang w:eastAsia="hr-HR"/>
        </w:rPr>
        <w:t xml:space="preserve">              </w:t>
      </w:r>
      <w:r w:rsidRPr="00E33042">
        <w:rPr>
          <w:rFonts w:cs="Times New Roman" w:eastAsia="Times New Roman"/>
          <w:lang w:eastAsia="hr-HR"/>
        </w:rPr>
        <w:tab/>
        <w:t xml:space="preserve">   r i j e š i o    j e</w:t>
      </w:r>
    </w:p>
    <w:p w:rsidRDefault="009A1C7B" w:rsidP="009A1C7B" w:rsidR="009A1C7B" w:rsidRPr="00E33042">
      <w:pPr>
        <w:ind w:firstLine="720" w:left="1440"/>
        <w:jc w:val="both"/>
        <w:rPr>
          <w:rFonts w:cs="Times New Roman" w:eastAsia="Times New Roman"/>
          <w:lang w:eastAsia="hr-HR"/>
        </w:rPr>
      </w:pPr>
    </w:p>
    <w:p w:rsidRDefault="009A1C7B" w:rsidP="009A1C7B" w:rsidR="009A1C7B" w:rsidRPr="00E33042">
      <w:pPr>
        <w:jc w:val="both"/>
        <w:rPr>
          <w:rFonts w:cs="Times New Roman" w:eastAsia="Times New Roman"/>
          <w:lang w:eastAsia="hr-HR"/>
        </w:rPr>
      </w:pPr>
      <w:r w:rsidRPr="00E33042">
        <w:rPr>
          <w:rFonts w:cs="Times New Roman" w:eastAsia="Times New Roman"/>
          <w:lang w:eastAsia="hr-HR"/>
        </w:rPr>
        <w:tab/>
        <w:t>Pokreće se prethodni postupak radi utvrđivanja pretpostavki za otvaranje stečajnog postupka nad dužnikom</w:t>
      </w:r>
      <w:r w:rsidR="001239B3">
        <w:rPr>
          <w:rFonts w:cs="Times New Roman" w:eastAsia="Times New Roman"/>
          <w:lang w:eastAsia="hr-HR"/>
        </w:rPr>
        <w:t xml:space="preserve"> </w:t>
      </w:r>
      <w:r w:rsidR="00340D30">
        <w:rPr>
          <w:rFonts w:cs="Times New Roman" w:eastAsia="Times New Roman"/>
          <w:lang w:eastAsia="hr-HR"/>
        </w:rPr>
        <w:t xml:space="preserve"> </w:t>
      </w:r>
      <w:r w:rsidR="001D2941">
        <w:rPr>
          <w:rFonts w:cs="Times New Roman" w:eastAsia="Times New Roman"/>
          <w:lang w:eastAsia="hr-HR"/>
        </w:rPr>
        <w:t xml:space="preserve">GEOTHERMAL SOLUTIONS d.o.o. Zagreb, Gundulićeva 45, OIB </w:t>
      </w:r>
      <w:r w:rsidR="001D2941" w:rsidRPr="001D2941">
        <w:rPr>
          <w:rFonts w:cs="Times New Roman" w:eastAsia="Times New Roman"/>
          <w:lang w:eastAsia="hr-HR"/>
        </w:rPr>
        <w:t>67407491749</w:t>
      </w:r>
      <w:r w:rsidR="001D2941">
        <w:rPr>
          <w:rFonts w:cs="Times New Roman" w:eastAsia="Times New Roman"/>
          <w:lang w:eastAsia="hr-HR"/>
        </w:rPr>
        <w:t xml:space="preserve">,  </w:t>
      </w:r>
      <w:r w:rsidRPr="00E33042">
        <w:rPr>
          <w:rFonts w:cs="Times New Roman" w:eastAsia="Times New Roman"/>
          <w:lang w:eastAsia="hr-HR"/>
        </w:rPr>
        <w:t>(čl.115.st.1. SZ-a).</w:t>
      </w:r>
    </w:p>
    <w:p w:rsidRDefault="009A1C7B" w:rsidP="009A1C7B" w:rsidR="009A1C7B" w:rsidRPr="00E33042">
      <w:pPr>
        <w:jc w:val="both"/>
        <w:rPr>
          <w:rFonts w:cs="Times New Roman" w:eastAsia="Times New Roman"/>
          <w:lang w:eastAsia="hr-HR"/>
        </w:rPr>
      </w:pPr>
    </w:p>
    <w:p w:rsidRDefault="009A1C7B" w:rsidP="009A1C7B" w:rsidR="009A1C7B" w:rsidRPr="00E33042">
      <w:pPr>
        <w:jc w:val="center"/>
        <w:rPr>
          <w:rFonts w:cs="Times New Roman" w:eastAsia="Times New Roman"/>
          <w:lang w:eastAsia="hr-HR"/>
        </w:rPr>
      </w:pPr>
      <w:r>
        <w:rPr>
          <w:rFonts w:cs="Times New Roman" w:eastAsia="Times New Roman"/>
          <w:lang w:eastAsia="hr-HR"/>
        </w:rPr>
        <w:t>z a k l</w:t>
      </w:r>
      <w:r w:rsidRPr="00E33042">
        <w:rPr>
          <w:rFonts w:cs="Times New Roman" w:eastAsia="Times New Roman"/>
          <w:lang w:eastAsia="hr-HR"/>
        </w:rPr>
        <w:t>j u č i o    j e</w:t>
      </w:r>
    </w:p>
    <w:p w:rsidRDefault="009A1C7B" w:rsidP="009A1C7B" w:rsidR="009A1C7B" w:rsidRPr="00E33042">
      <w:pPr>
        <w:jc w:val="both"/>
        <w:rPr>
          <w:rFonts w:cs="Times New Roman" w:eastAsia="Times New Roman"/>
          <w:lang w:eastAsia="hr-HR"/>
        </w:rPr>
      </w:pPr>
    </w:p>
    <w:p w:rsidRDefault="009A1C7B" w:rsidP="001D2941" w:rsidR="009A1C7B" w:rsidRPr="00E33042">
      <w:pPr>
        <w:numPr>
          <w:ilvl w:val="0"/>
          <w:numId w:val="5"/>
        </w:numPr>
        <w:jc w:val="both"/>
        <w:rPr>
          <w:rFonts w:cs="Times New Roman" w:eastAsia="Times New Roman"/>
          <w:lang w:eastAsia="hr-HR"/>
        </w:rPr>
      </w:pPr>
      <w:r w:rsidRPr="00E33042">
        <w:rPr>
          <w:rFonts w:cs="Times New Roman" w:eastAsia="Times New Roman"/>
          <w:lang w:eastAsia="hr-HR"/>
        </w:rPr>
        <w:t>Nalaže se osobi ovlaštenoj za zastupanje dužnik</w:t>
      </w:r>
      <w:r w:rsidR="00B03CD0">
        <w:rPr>
          <w:rFonts w:cs="Times New Roman" w:eastAsia="Times New Roman"/>
          <w:lang w:eastAsia="hr-HR"/>
        </w:rPr>
        <w:t>a</w:t>
      </w:r>
      <w:r w:rsidR="001B19AE">
        <w:rPr>
          <w:rFonts w:cs="Times New Roman" w:eastAsia="Times New Roman"/>
          <w:lang w:eastAsia="hr-HR"/>
        </w:rPr>
        <w:t xml:space="preserve"> </w:t>
      </w:r>
      <w:r w:rsidR="001D2941">
        <w:rPr>
          <w:rFonts w:cs="Times New Roman" w:eastAsia="Times New Roman"/>
          <w:lang w:eastAsia="hr-HR"/>
        </w:rPr>
        <w:t xml:space="preserve">Dragan Jurilj, Zaagreb, Visoka 6, OIB </w:t>
      </w:r>
      <w:r w:rsidR="001D2941" w:rsidRPr="001D2941">
        <w:rPr>
          <w:rFonts w:cs="Times New Roman" w:eastAsia="Times New Roman"/>
          <w:lang w:eastAsia="hr-HR"/>
        </w:rPr>
        <w:t>31707978122</w:t>
      </w:r>
      <w:r w:rsidR="001D2941">
        <w:rPr>
          <w:rFonts w:cs="Times New Roman" w:eastAsia="Times New Roman"/>
          <w:lang w:eastAsia="hr-HR"/>
        </w:rPr>
        <w:t xml:space="preserve"> </w:t>
      </w:r>
      <w:r w:rsidRPr="00E33042">
        <w:rPr>
          <w:rFonts w:cs="Times New Roman" w:eastAsia="Times New Roman"/>
          <w:lang w:eastAsia="hr-HR"/>
        </w:rPr>
        <w:t xml:space="preserve">u roku od 8 dana, dostaviti ovome sudu popis imovine i obveza dužnika i to popis: </w:t>
      </w:r>
    </w:p>
    <w:p w:rsidRDefault="009A1C7B" w:rsidP="009A1C7B" w:rsidR="009A1C7B" w:rsidRPr="00E33042">
      <w:pPr>
        <w:numPr>
          <w:ilvl w:val="0"/>
          <w:numId w:val="6"/>
        </w:numPr>
        <w:jc w:val="both"/>
        <w:rPr>
          <w:rFonts w:cs="Times New Roman" w:eastAsia="Times New Roman"/>
          <w:lang w:eastAsia="hr-HR"/>
        </w:rPr>
      </w:pPr>
      <w:r w:rsidRPr="00E33042">
        <w:rPr>
          <w:rFonts w:cs="Times New Roman" w:eastAsia="Times New Roman"/>
          <w:lang w:eastAsia="hr-HR"/>
        </w:rPr>
        <w:t>nekretnina i pokretnina dužnika</w:t>
      </w:r>
    </w:p>
    <w:p w:rsidRDefault="009A1C7B" w:rsidP="009A1C7B" w:rsidR="009A1C7B" w:rsidRPr="00E33042">
      <w:pPr>
        <w:numPr>
          <w:ilvl w:val="0"/>
          <w:numId w:val="6"/>
        </w:numPr>
        <w:jc w:val="both"/>
        <w:rPr>
          <w:rFonts w:cs="Times New Roman" w:eastAsia="Times New Roman"/>
          <w:lang w:eastAsia="hr-HR"/>
        </w:rPr>
      </w:pPr>
      <w:r w:rsidRPr="00E33042">
        <w:rPr>
          <w:rFonts w:cs="Times New Roman" w:eastAsia="Times New Roman"/>
          <w:lang w:eastAsia="hr-HR"/>
        </w:rPr>
        <w:t>imovinskih prava dužnika na tuđim stvarima</w:t>
      </w:r>
    </w:p>
    <w:p w:rsidRDefault="009A1C7B" w:rsidP="009A1C7B" w:rsidR="009A1C7B" w:rsidRPr="00E33042">
      <w:pPr>
        <w:numPr>
          <w:ilvl w:val="0"/>
          <w:numId w:val="6"/>
        </w:numPr>
        <w:jc w:val="both"/>
        <w:rPr>
          <w:rFonts w:cs="Times New Roman" w:eastAsia="Times New Roman"/>
          <w:lang w:eastAsia="hr-HR"/>
        </w:rPr>
      </w:pPr>
      <w:r w:rsidRPr="00E33042">
        <w:rPr>
          <w:rFonts w:cs="Times New Roman" w:eastAsia="Times New Roman"/>
          <w:lang w:eastAsia="hr-HR"/>
        </w:rPr>
        <w:t>novčanih i nenovčanih tražbina dužnika</w:t>
      </w:r>
    </w:p>
    <w:p w:rsidRDefault="009A1C7B" w:rsidP="009A1C7B" w:rsidR="009A1C7B" w:rsidRPr="00E33042">
      <w:pPr>
        <w:numPr>
          <w:ilvl w:val="0"/>
          <w:numId w:val="6"/>
        </w:numPr>
        <w:jc w:val="both"/>
        <w:rPr>
          <w:rFonts w:cs="Times New Roman" w:eastAsia="Times New Roman"/>
          <w:lang w:eastAsia="hr-HR"/>
        </w:rPr>
      </w:pPr>
      <w:r w:rsidRPr="00E33042">
        <w:rPr>
          <w:rFonts w:cs="Times New Roman" w:eastAsia="Times New Roman"/>
          <w:lang w:eastAsia="hr-HR"/>
        </w:rPr>
        <w:t>drugih prava koja čine imovinu dužnika</w:t>
      </w:r>
    </w:p>
    <w:p w:rsidRDefault="009A1C7B" w:rsidP="009A1C7B" w:rsidR="009A1C7B" w:rsidRPr="00E33042">
      <w:pPr>
        <w:numPr>
          <w:ilvl w:val="0"/>
          <w:numId w:val="6"/>
        </w:numPr>
        <w:jc w:val="both"/>
        <w:rPr>
          <w:rFonts w:cs="Times New Roman" w:eastAsia="Times New Roman"/>
          <w:lang w:eastAsia="hr-HR"/>
        </w:rPr>
      </w:pPr>
      <w:r w:rsidRPr="00E33042">
        <w:rPr>
          <w:rFonts w:cs="Times New Roman" w:eastAsia="Times New Roman"/>
          <w:lang w:eastAsia="hr-HR"/>
        </w:rPr>
        <w:t>novčanih sredstava na računima</w:t>
      </w:r>
    </w:p>
    <w:p w:rsidRDefault="009A1C7B" w:rsidP="009A1C7B" w:rsidR="009A1C7B" w:rsidRPr="00E33042">
      <w:pPr>
        <w:numPr>
          <w:ilvl w:val="0"/>
          <w:numId w:val="6"/>
        </w:numPr>
        <w:jc w:val="both"/>
        <w:rPr>
          <w:rFonts w:cs="Times New Roman" w:eastAsia="Times New Roman"/>
          <w:lang w:eastAsia="hr-HR"/>
        </w:rPr>
      </w:pPr>
      <w:r w:rsidRPr="00E33042">
        <w:rPr>
          <w:rFonts w:cs="Times New Roman" w:eastAsia="Times New Roman"/>
          <w:lang w:eastAsia="hr-HR"/>
        </w:rPr>
        <w:t>druge imovine dužnika</w:t>
      </w:r>
    </w:p>
    <w:p w:rsidRDefault="009A1C7B" w:rsidP="009A1C7B" w:rsidR="009A1C7B" w:rsidRPr="00E33042">
      <w:pPr>
        <w:numPr>
          <w:ilvl w:val="0"/>
          <w:numId w:val="6"/>
        </w:numPr>
        <w:jc w:val="both"/>
        <w:rPr>
          <w:rFonts w:cs="Times New Roman" w:eastAsia="Times New Roman"/>
          <w:lang w:eastAsia="hr-HR"/>
        </w:rPr>
      </w:pPr>
      <w:r w:rsidRPr="00E33042">
        <w:rPr>
          <w:rFonts w:cs="Times New Roman" w:eastAsia="Times New Roman"/>
          <w:lang w:eastAsia="hr-HR"/>
        </w:rPr>
        <w:t>obveza dužnika unesenih u njegove poslovne knjige</w:t>
      </w:r>
    </w:p>
    <w:p w:rsidRDefault="009A1C7B" w:rsidP="009A1C7B" w:rsidR="009A1C7B" w:rsidRPr="00E33042">
      <w:pPr>
        <w:numPr>
          <w:ilvl w:val="0"/>
          <w:numId w:val="6"/>
        </w:numPr>
        <w:jc w:val="both"/>
        <w:rPr>
          <w:rFonts w:cs="Times New Roman" w:eastAsia="Times New Roman"/>
          <w:lang w:eastAsia="hr-HR"/>
        </w:rPr>
      </w:pPr>
      <w:r w:rsidRPr="00E33042">
        <w:rPr>
          <w:rFonts w:cs="Times New Roman" w:eastAsia="Times New Roman"/>
          <w:lang w:eastAsia="hr-HR"/>
        </w:rPr>
        <w:t>drugih novčanih i nenovčanih obveza dužnika</w:t>
      </w:r>
    </w:p>
    <w:p w:rsidRDefault="009A1C7B" w:rsidP="009A1C7B" w:rsidR="009A1C7B" w:rsidRPr="00E33042">
      <w:pPr>
        <w:numPr>
          <w:ilvl w:val="0"/>
          <w:numId w:val="6"/>
        </w:numPr>
        <w:jc w:val="both"/>
        <w:rPr>
          <w:rFonts w:cs="Times New Roman" w:eastAsia="Times New Roman"/>
          <w:lang w:eastAsia="hr-HR"/>
        </w:rPr>
      </w:pPr>
      <w:r w:rsidRPr="00E33042">
        <w:rPr>
          <w:rFonts w:cs="Times New Roman" w:eastAsia="Times New Roman"/>
          <w:lang w:eastAsia="hr-HR"/>
        </w:rPr>
        <w:t>razlučnih prava na imovini dužnika</w:t>
      </w:r>
    </w:p>
    <w:p w:rsidRDefault="009A1C7B" w:rsidP="009A1C7B" w:rsidR="009A1C7B" w:rsidRPr="00E33042">
      <w:pPr>
        <w:numPr>
          <w:ilvl w:val="0"/>
          <w:numId w:val="6"/>
        </w:numPr>
        <w:jc w:val="both"/>
        <w:rPr>
          <w:rFonts w:cs="Times New Roman" w:eastAsia="Times New Roman"/>
          <w:lang w:eastAsia="hr-HR"/>
        </w:rPr>
      </w:pPr>
      <w:r w:rsidRPr="00E33042">
        <w:rPr>
          <w:rFonts w:cs="Times New Roman" w:eastAsia="Times New Roman"/>
          <w:lang w:eastAsia="hr-HR"/>
        </w:rPr>
        <w:t>izlučnih prava</w:t>
      </w:r>
    </w:p>
    <w:p w:rsidRDefault="009A1C7B" w:rsidP="009A1C7B" w:rsidR="009A1C7B" w:rsidRPr="00E33042">
      <w:pPr>
        <w:numPr>
          <w:ilvl w:val="0"/>
          <w:numId w:val="6"/>
        </w:numPr>
        <w:jc w:val="both"/>
        <w:rPr>
          <w:rFonts w:cs="Times New Roman" w:eastAsia="Times New Roman"/>
          <w:lang w:eastAsia="hr-HR"/>
        </w:rPr>
      </w:pPr>
      <w:r w:rsidRPr="00E33042">
        <w:rPr>
          <w:rFonts w:cs="Times New Roman" w:eastAsia="Times New Roman"/>
          <w:lang w:eastAsia="hr-HR"/>
        </w:rPr>
        <w:t>prosječnih mjesečnih troškova redovnoga poslovanja dužnika u posljednjih godinu dana</w:t>
      </w:r>
    </w:p>
    <w:p w:rsidRDefault="009A1C7B" w:rsidP="009A1C7B" w:rsidR="009A1C7B">
      <w:pPr>
        <w:ind w:left="1416"/>
        <w:jc w:val="both"/>
        <w:rPr>
          <w:rFonts w:cs="Times New Roman" w:eastAsia="Times New Roman"/>
          <w:lang w:eastAsia="hr-HR"/>
        </w:rPr>
      </w:pPr>
      <w:r>
        <w:rPr>
          <w:rFonts w:cs="Times New Roman" w:eastAsia="Times New Roman"/>
          <w:lang w:eastAsia="hr-HR"/>
        </w:rPr>
        <w:t>12.</w:t>
      </w:r>
      <w:r w:rsidRPr="00E33042">
        <w:rPr>
          <w:rFonts w:cs="Times New Roman" w:eastAsia="Times New Roman"/>
          <w:lang w:eastAsia="hr-HR"/>
        </w:rPr>
        <w:t>postupaka pred sudovima ili javnopravnim tijelima u kojima je dužnik stranka i visinu ili opis tražbine koja je predmet postupka</w:t>
      </w:r>
    </w:p>
    <w:p w:rsidRDefault="00806E4D" w:rsidP="009A1C7B" w:rsidR="00806E4D">
      <w:pPr>
        <w:ind w:left="1416"/>
        <w:jc w:val="both"/>
        <w:rPr>
          <w:rFonts w:cs="Times New Roman" w:eastAsia="Times New Roman"/>
          <w:lang w:eastAsia="hr-HR"/>
        </w:rPr>
      </w:pPr>
    </w:p>
    <w:p w:rsidRDefault="001B19AE" w:rsidP="009A1C7B" w:rsidR="001B19AE">
      <w:pPr>
        <w:ind w:left="1416"/>
        <w:jc w:val="both"/>
        <w:rPr>
          <w:rFonts w:cs="Times New Roman" w:eastAsia="Times New Roman"/>
          <w:lang w:eastAsia="hr-HR"/>
        </w:rPr>
      </w:pPr>
    </w:p>
    <w:p w:rsidRDefault="001B19AE" w:rsidP="009A1C7B" w:rsidR="001B19AE">
      <w:pPr>
        <w:ind w:left="1416"/>
        <w:jc w:val="both"/>
        <w:rPr>
          <w:rFonts w:cs="Times New Roman" w:eastAsia="Times New Roman"/>
          <w:lang w:eastAsia="hr-HR"/>
        </w:rPr>
      </w:pPr>
    </w:p>
    <w:p w:rsidRDefault="002C100D" w:rsidP="009A1C7B" w:rsidR="002C100D">
      <w:pPr>
        <w:ind w:left="1416"/>
        <w:jc w:val="both"/>
        <w:rPr>
          <w:rFonts w:cs="Times New Roman" w:eastAsia="Times New Roman"/>
          <w:lang w:eastAsia="hr-HR"/>
        </w:rPr>
      </w:pPr>
    </w:p>
    <w:p w:rsidRDefault="00806E4D" w:rsidP="009A1C7B" w:rsidR="00806E4D" w:rsidRPr="00E33042">
      <w:pPr>
        <w:ind w:left="1416"/>
        <w:jc w:val="both"/>
        <w:rPr>
          <w:rFonts w:cs="Times New Roman" w:eastAsia="Times New Roman"/>
          <w:lang w:eastAsia="hr-HR"/>
        </w:rPr>
      </w:pPr>
    </w:p>
    <w:p w:rsidRDefault="009A1C7B" w:rsidP="009A1C7B" w:rsidR="009A1C7B" w:rsidRPr="00E33042">
      <w:pPr>
        <w:ind w:left="1440"/>
        <w:jc w:val="both"/>
        <w:rPr>
          <w:rFonts w:cs="Times New Roman" w:eastAsia="Times New Roman"/>
          <w:lang w:eastAsia="hr-HR"/>
        </w:rPr>
      </w:pPr>
    </w:p>
    <w:p w:rsidRDefault="009A1C7B" w:rsidP="00EE5C59" w:rsidR="009A1C7B" w:rsidRPr="00E33042">
      <w:pPr>
        <w:ind w:left="1440"/>
        <w:jc w:val="both"/>
        <w:rPr>
          <w:rFonts w:cs="Times New Roman" w:eastAsia="Times New Roman"/>
          <w:lang w:eastAsia="hr-HR"/>
        </w:rPr>
      </w:pPr>
      <w:r w:rsidRPr="00E33042">
        <w:rPr>
          <w:rFonts w:cs="Times New Roman" w:eastAsia="Times New Roman"/>
          <w:lang w:eastAsia="hr-HR"/>
        </w:rPr>
        <w:t xml:space="preserve">U popisu se moraju navesti podaci o pravnoj i činjeničnoj osnovi u odnosu na svaki dio imovine i obveza, te o dokazima, osobito ispravama, kojima se oni mogu potkrijepiti i potvrditi da su navedeni podaci točni i potpuni i da ništa od imovine i obveza nije zatajeno. </w:t>
      </w:r>
    </w:p>
    <w:p w:rsidRDefault="009A1C7B" w:rsidP="009A1C7B" w:rsidR="009A1C7B" w:rsidRPr="00E33042">
      <w:pPr>
        <w:ind w:left="1440"/>
        <w:jc w:val="both"/>
        <w:rPr>
          <w:rFonts w:cs="Times New Roman" w:eastAsia="Times New Roman"/>
          <w:lang w:eastAsia="hr-HR"/>
        </w:rPr>
      </w:pPr>
      <w:r w:rsidRPr="00E33042">
        <w:rPr>
          <w:rFonts w:cs="Times New Roman" w:eastAsia="Times New Roman"/>
          <w:lang w:eastAsia="hr-HR"/>
        </w:rPr>
        <w:t>Za davanje neistinitog ili nepotpunog popisa imovine i obveza, dužnik odgovara kao za davanje lažnog iskaza pred sudom.</w:t>
      </w:r>
    </w:p>
    <w:p w:rsidRDefault="00CC782F" w:rsidP="00C80CFD" w:rsidR="00CC782F">
      <w:pPr>
        <w:jc w:val="both"/>
      </w:pPr>
    </w:p>
    <w:p w:rsidRDefault="009A1C7B" w:rsidP="009A1C7B" w:rsidR="009A1C7B" w:rsidRPr="00E33042">
      <w:pPr>
        <w:numPr>
          <w:ilvl w:val="0"/>
          <w:numId w:val="5"/>
        </w:numPr>
        <w:jc w:val="both"/>
        <w:rPr>
          <w:rFonts w:cs="Times New Roman" w:eastAsia="Times New Roman"/>
          <w:lang w:eastAsia="hr-HR"/>
        </w:rPr>
      </w:pPr>
      <w:r w:rsidRPr="00E33042">
        <w:rPr>
          <w:rFonts w:cs="Times New Roman" w:eastAsia="Times New Roman"/>
          <w:lang w:eastAsia="hr-HR"/>
        </w:rPr>
        <w:t>Ako osoba ovlaštena za zastupanje dužnika u roku iz točke I. ovog zaključka ne dostavi popis imovine, sud će odrediti saslušanje osobe ovlaštene za zastupanje dužnika.</w:t>
      </w:r>
    </w:p>
    <w:p w:rsidRDefault="009A1C7B" w:rsidP="009A1C7B" w:rsidR="009A1C7B" w:rsidRPr="00E33042">
      <w:pPr>
        <w:ind w:left="1440"/>
        <w:jc w:val="both"/>
        <w:rPr>
          <w:rFonts w:cs="Times New Roman" w:eastAsia="Times New Roman"/>
          <w:lang w:eastAsia="hr-HR"/>
        </w:rPr>
      </w:pPr>
      <w:r w:rsidRPr="00E33042">
        <w:rPr>
          <w:rFonts w:cs="Times New Roman" w:eastAsia="Times New Roman"/>
          <w:lang w:eastAsia="hr-HR"/>
        </w:rPr>
        <w:t>U slučaju neodazivanja na saslušanje sud može osobi ovlaštenoj za zastupanje dužnika odrediti dovođenje, a može je i kazniti novčanom kaznom u iznosu do 10.000,00 kn.</w:t>
      </w:r>
    </w:p>
    <w:p w:rsidRDefault="009A1C7B" w:rsidP="009A1C7B" w:rsidR="009A1C7B" w:rsidRPr="00E33042">
      <w:pPr>
        <w:numPr>
          <w:ilvl w:val="0"/>
          <w:numId w:val="5"/>
        </w:numPr>
        <w:jc w:val="both"/>
        <w:rPr>
          <w:rFonts w:cs="Times New Roman" w:eastAsia="Times New Roman"/>
          <w:lang w:eastAsia="hr-HR"/>
        </w:rPr>
      </w:pPr>
      <w:r w:rsidRPr="00E33042">
        <w:rPr>
          <w:rFonts w:cs="Times New Roman" w:eastAsia="Times New Roman"/>
          <w:lang w:eastAsia="hr-HR"/>
        </w:rPr>
        <w:t>Ako osoba ovlaštena za zastupanje dužnika u dodijeljenom roku ne dostavi pisano cjelokupan popis imovine, odgovara vjerovnicima za štetu koja im je time prouzročena.</w:t>
      </w:r>
    </w:p>
    <w:p w:rsidRDefault="009A1C7B" w:rsidP="009A1C7B" w:rsidR="009A1C7B" w:rsidRPr="00E33042">
      <w:pPr>
        <w:numPr>
          <w:ilvl w:val="0"/>
          <w:numId w:val="5"/>
        </w:numPr>
        <w:jc w:val="both"/>
        <w:rPr>
          <w:rFonts w:cs="Times New Roman" w:eastAsia="Times New Roman"/>
          <w:lang w:eastAsia="hr-HR"/>
        </w:rPr>
      </w:pPr>
      <w:r w:rsidRPr="00E33042">
        <w:rPr>
          <w:rFonts w:cs="Times New Roman" w:eastAsia="Times New Roman"/>
          <w:lang w:eastAsia="hr-HR"/>
        </w:rPr>
        <w:t>Osobe ovlaštene za zastupanje dužnika odgovaraju kazneno za davanje netočnih ili nepotpunih podataka, obavijesti i izviješća kao za davanje lažnog iskaza u postupku pred sudom (čl.117.st.4. SZ-a).</w:t>
      </w:r>
    </w:p>
    <w:p w:rsidRDefault="009A1C7B" w:rsidP="009A1C7B" w:rsidR="009A1C7B">
      <w:pPr>
        <w:numPr>
          <w:ilvl w:val="0"/>
          <w:numId w:val="5"/>
        </w:numPr>
        <w:jc w:val="both"/>
        <w:rPr>
          <w:rFonts w:cs="Times New Roman" w:eastAsia="Times New Roman"/>
          <w:lang w:eastAsia="hr-HR"/>
        </w:rPr>
      </w:pPr>
      <w:r w:rsidRPr="00806E4D">
        <w:rPr>
          <w:rFonts w:cs="Times New Roman" w:eastAsia="Times New Roman"/>
          <w:lang w:eastAsia="hr-HR"/>
        </w:rPr>
        <w:t>Zakazuje se ročište radi očitovanja o prijedlogu za otvaranje stečajnog postupka za dan:</w:t>
      </w:r>
    </w:p>
    <w:p w:rsidRDefault="00066422" w:rsidP="00066422" w:rsidR="00066422" w:rsidRPr="00806E4D">
      <w:pPr>
        <w:ind w:left="1440"/>
        <w:jc w:val="both"/>
        <w:rPr>
          <w:rFonts w:cs="Times New Roman" w:eastAsia="Times New Roman"/>
          <w:lang w:eastAsia="hr-HR"/>
        </w:rPr>
      </w:pPr>
    </w:p>
    <w:p w:rsidRDefault="00EC34F7" w:rsidP="00340D30" w:rsidR="009A1C7B" w:rsidRPr="00340D30">
      <w:pPr>
        <w:pStyle w:val="Odlomakpopisa"/>
        <w:numPr>
          <w:ilvl w:val="0"/>
          <w:numId w:val="6"/>
        </w:numPr>
        <w:rPr>
          <w:b/>
        </w:rPr>
      </w:pPr>
      <w:r w:rsidRPr="00340D30">
        <w:rPr>
          <w:b/>
        </w:rPr>
        <w:t>listopada</w:t>
      </w:r>
      <w:r w:rsidR="008D0178" w:rsidRPr="00340D30">
        <w:rPr>
          <w:b/>
        </w:rPr>
        <w:t xml:space="preserve"> </w:t>
      </w:r>
      <w:r w:rsidR="00066422" w:rsidRPr="00340D30">
        <w:rPr>
          <w:b/>
        </w:rPr>
        <w:t xml:space="preserve"> </w:t>
      </w:r>
      <w:r w:rsidR="000B2149" w:rsidRPr="00340D30">
        <w:rPr>
          <w:b/>
        </w:rPr>
        <w:t xml:space="preserve">2017. </w:t>
      </w:r>
      <w:r w:rsidR="001239B3" w:rsidRPr="00340D30">
        <w:rPr>
          <w:b/>
        </w:rPr>
        <w:t xml:space="preserve">g. u </w:t>
      </w:r>
      <w:r w:rsidR="001D2941">
        <w:rPr>
          <w:b/>
        </w:rPr>
        <w:t>10</w:t>
      </w:r>
      <w:r w:rsidR="001239B3" w:rsidRPr="00340D30">
        <w:rPr>
          <w:b/>
        </w:rPr>
        <w:t>:</w:t>
      </w:r>
      <w:r w:rsidR="001D2941">
        <w:rPr>
          <w:b/>
        </w:rPr>
        <w:t>00</w:t>
      </w:r>
      <w:r w:rsidR="00806E4D" w:rsidRPr="00340D30">
        <w:rPr>
          <w:b/>
        </w:rPr>
        <w:t xml:space="preserve"> </w:t>
      </w:r>
      <w:r w:rsidR="009A1C7B" w:rsidRPr="00340D30">
        <w:rPr>
          <w:b/>
        </w:rPr>
        <w:t xml:space="preserve"> sati u Zagrebu, Petrinjska 8,  soba br.  55/III</w:t>
      </w:r>
      <w:r w:rsidR="000B2149" w:rsidRPr="00340D30">
        <w:rPr>
          <w:b/>
        </w:rPr>
        <w:t xml:space="preserve"> </w:t>
      </w:r>
      <w:r w:rsidR="009A1C7B" w:rsidRPr="00340D30">
        <w:rPr>
          <w:b/>
        </w:rPr>
        <w:t>- dvorišna zgrada</w:t>
      </w:r>
    </w:p>
    <w:p w:rsidRDefault="009A1C7B" w:rsidP="009A1C7B" w:rsidR="009A1C7B">
      <w:pPr>
        <w:ind w:firstLine="720"/>
        <w:jc w:val="both"/>
        <w:rPr>
          <w:rFonts w:cs="Times New Roman" w:eastAsia="Times New Roman"/>
          <w:lang w:eastAsia="hr-HR"/>
        </w:rPr>
      </w:pPr>
    </w:p>
    <w:p w:rsidRDefault="009A1C7B" w:rsidP="009A1C7B" w:rsidR="009A1C7B" w:rsidRPr="00E33042">
      <w:pPr>
        <w:ind w:firstLine="720"/>
        <w:jc w:val="both"/>
        <w:rPr>
          <w:rFonts w:cs="Times New Roman" w:eastAsia="Times New Roman"/>
          <w:lang w:eastAsia="hr-HR"/>
        </w:rPr>
      </w:pPr>
      <w:r w:rsidRPr="00E33042">
        <w:rPr>
          <w:rFonts w:cs="Times New Roman" w:eastAsia="Times New Roman"/>
          <w:lang w:eastAsia="hr-HR"/>
        </w:rPr>
        <w:t>Na ročište dostavom ovog zaključka pozivaju se:</w:t>
      </w:r>
      <w:r w:rsidR="00790947">
        <w:rPr>
          <w:rFonts w:cs="Times New Roman" w:eastAsia="Times New Roman"/>
          <w:lang w:eastAsia="hr-HR"/>
        </w:rPr>
        <w:t xml:space="preserve"> </w:t>
      </w:r>
    </w:p>
    <w:p w:rsidRDefault="009A1C7B" w:rsidP="009A1C7B" w:rsidR="009A1C7B" w:rsidRPr="00E33042">
      <w:pPr>
        <w:numPr>
          <w:ilvl w:val="0"/>
          <w:numId w:val="7"/>
        </w:numPr>
        <w:jc w:val="both"/>
        <w:rPr>
          <w:rFonts w:cs="Times New Roman" w:eastAsia="Times New Roman"/>
          <w:lang w:eastAsia="hr-HR"/>
        </w:rPr>
      </w:pPr>
      <w:r w:rsidRPr="00E33042">
        <w:rPr>
          <w:rFonts w:cs="Times New Roman" w:eastAsia="Times New Roman"/>
          <w:lang w:eastAsia="hr-HR"/>
        </w:rPr>
        <w:t>predlagatelj</w:t>
      </w:r>
    </w:p>
    <w:p w:rsidRDefault="009A1C7B" w:rsidP="009A1C7B" w:rsidR="009A1C7B" w:rsidRPr="00E33042">
      <w:pPr>
        <w:numPr>
          <w:ilvl w:val="0"/>
          <w:numId w:val="7"/>
        </w:numPr>
        <w:jc w:val="both"/>
        <w:rPr>
          <w:rFonts w:cs="Times New Roman" w:eastAsia="Times New Roman"/>
          <w:lang w:eastAsia="hr-HR"/>
        </w:rPr>
      </w:pPr>
      <w:r w:rsidRPr="00E33042">
        <w:rPr>
          <w:rFonts w:cs="Times New Roman" w:eastAsia="Times New Roman"/>
          <w:lang w:eastAsia="hr-HR"/>
        </w:rPr>
        <w:t>dužnik</w:t>
      </w:r>
    </w:p>
    <w:p w:rsidRDefault="009A1C7B" w:rsidP="009A1C7B" w:rsidR="009A1C7B" w:rsidRPr="008D0178">
      <w:pPr>
        <w:numPr>
          <w:ilvl w:val="0"/>
          <w:numId w:val="7"/>
        </w:numPr>
        <w:jc w:val="both"/>
        <w:rPr>
          <w:rFonts w:cs="Times New Roman" w:eastAsia="Times New Roman"/>
          <w:lang w:eastAsia="hr-HR"/>
        </w:rPr>
      </w:pPr>
      <w:r w:rsidRPr="008D0178">
        <w:rPr>
          <w:rFonts w:cs="Times New Roman" w:eastAsia="Times New Roman"/>
          <w:lang w:eastAsia="hr-HR"/>
        </w:rPr>
        <w:t>zastupnik po zakonu dužnika</w:t>
      </w:r>
    </w:p>
    <w:p w:rsidRDefault="009A1C7B" w:rsidP="000C4982" w:rsidR="009A1C7B" w:rsidRPr="00E33042">
      <w:pPr>
        <w:numPr>
          <w:ilvl w:val="0"/>
          <w:numId w:val="11"/>
        </w:numPr>
        <w:jc w:val="both"/>
        <w:rPr>
          <w:rFonts w:cs="Times New Roman" w:eastAsia="Times New Roman"/>
          <w:lang w:eastAsia="hr-HR"/>
        </w:rPr>
      </w:pPr>
      <w:r w:rsidRPr="00E33042">
        <w:rPr>
          <w:rFonts w:cs="Times New Roman" w:eastAsia="Times New Roman"/>
          <w:lang w:eastAsia="hr-HR"/>
        </w:rPr>
        <w:t>Pozvane osobe mogu se o prijedlogu i pisano očitovati.</w:t>
      </w:r>
    </w:p>
    <w:p w:rsidRDefault="009A1C7B" w:rsidP="009A1C7B" w:rsidR="009A1C7B" w:rsidRPr="00E33042">
      <w:pPr>
        <w:ind w:left="1080"/>
        <w:jc w:val="both"/>
        <w:rPr>
          <w:rFonts w:cs="Times New Roman" w:eastAsia="Times New Roman"/>
          <w:lang w:eastAsia="hr-HR"/>
        </w:rPr>
      </w:pPr>
    </w:p>
    <w:p w:rsidRDefault="009A1C7B" w:rsidP="009A1C7B" w:rsidR="009A1C7B" w:rsidRPr="00E33042">
      <w:pPr>
        <w:jc w:val="center"/>
        <w:rPr>
          <w:rFonts w:cs="Times New Roman" w:eastAsia="Times New Roman"/>
          <w:lang w:eastAsia="hr-HR"/>
        </w:rPr>
      </w:pPr>
      <w:r w:rsidRPr="00E33042">
        <w:rPr>
          <w:rFonts w:cs="Times New Roman" w:eastAsia="Times New Roman"/>
          <w:lang w:eastAsia="hr-HR"/>
        </w:rPr>
        <w:t>Obrazloženje</w:t>
      </w:r>
    </w:p>
    <w:p w:rsidRDefault="009A1C7B" w:rsidP="009A1C7B" w:rsidR="009A1C7B" w:rsidRPr="00E33042">
      <w:pPr>
        <w:jc w:val="both"/>
        <w:rPr>
          <w:rFonts w:cs="Times New Roman" w:eastAsia="Times New Roman"/>
          <w:lang w:eastAsia="hr-HR"/>
        </w:rPr>
      </w:pPr>
    </w:p>
    <w:p w:rsidRDefault="009A1C7B" w:rsidP="009A1C7B" w:rsidR="009A1C7B" w:rsidRPr="00E33042">
      <w:pPr>
        <w:ind w:firstLine="720"/>
        <w:jc w:val="both"/>
        <w:rPr>
          <w:rFonts w:cs="Times New Roman" w:eastAsia="Times New Roman"/>
          <w:lang w:eastAsia="hr-HR"/>
        </w:rPr>
      </w:pPr>
      <w:r w:rsidRPr="00E33042">
        <w:rPr>
          <w:rFonts w:cs="Times New Roman" w:eastAsia="Times New Roman"/>
          <w:lang w:eastAsia="hr-HR"/>
        </w:rPr>
        <w:t>U odnosu na rješenje:</w:t>
      </w:r>
    </w:p>
    <w:p w:rsidRDefault="009A1C7B" w:rsidP="009A1C7B" w:rsidR="009A1C7B" w:rsidRPr="00E33042">
      <w:pPr>
        <w:jc w:val="both"/>
        <w:rPr>
          <w:rFonts w:cs="Times New Roman" w:eastAsia="Times New Roman"/>
          <w:lang w:eastAsia="hr-HR"/>
        </w:rPr>
      </w:pPr>
    </w:p>
    <w:p w:rsidRDefault="009A1C7B" w:rsidP="009A1C7B" w:rsidR="009A1C7B">
      <w:pPr>
        <w:ind w:firstLine="720"/>
        <w:jc w:val="both"/>
        <w:rPr>
          <w:rFonts w:cs="Times New Roman" w:eastAsia="Times New Roman"/>
          <w:lang w:eastAsia="hr-HR"/>
        </w:rPr>
      </w:pPr>
      <w:r w:rsidRPr="00E33042">
        <w:rPr>
          <w:rFonts w:cs="Times New Roman" w:eastAsia="Times New Roman"/>
          <w:lang w:eastAsia="hr-HR"/>
        </w:rPr>
        <w:t xml:space="preserve"> Prijedlogom za otvaranje stečajnog postupka Financijske agencije </w:t>
      </w:r>
      <w:r w:rsidRPr="000C04C5">
        <w:t>Zagreb RC Zagreb,</w:t>
      </w:r>
      <w:r w:rsidRPr="00E33042">
        <w:rPr>
          <w:rFonts w:cs="Times New Roman" w:eastAsia="Times New Roman"/>
          <w:lang w:eastAsia="hr-HR"/>
        </w:rPr>
        <w:t xml:space="preserve"> pre</w:t>
      </w:r>
      <w:r>
        <w:rPr>
          <w:rFonts w:cs="Times New Roman" w:eastAsia="Times New Roman"/>
          <w:lang w:eastAsia="hr-HR"/>
        </w:rPr>
        <w:t xml:space="preserve">dloženo je, temeljem odredbe članka 110. stavka </w:t>
      </w:r>
      <w:r w:rsidRPr="00E33042">
        <w:rPr>
          <w:rFonts w:cs="Times New Roman" w:eastAsia="Times New Roman"/>
          <w:lang w:eastAsia="hr-HR"/>
        </w:rPr>
        <w:t>1. Stečajnog zakona (NN 71/15, dalje: SZ), otvaranje stečajnog postupka nad dužnikom</w:t>
      </w:r>
      <w:r w:rsidR="00DF2F67">
        <w:rPr>
          <w:rFonts w:cs="Times New Roman" w:eastAsia="Times New Roman"/>
          <w:lang w:eastAsia="hr-HR"/>
        </w:rPr>
        <w:t xml:space="preserve"> </w:t>
      </w:r>
      <w:r w:rsidR="001D2941">
        <w:rPr>
          <w:rFonts w:cs="Times New Roman" w:eastAsia="Times New Roman"/>
          <w:lang w:eastAsia="hr-HR"/>
        </w:rPr>
        <w:t xml:space="preserve">GEOTHERMAL SOLUTIONS d.o.o. Zagreb, Gundulićeva 45, OIB </w:t>
      </w:r>
      <w:r w:rsidR="001D2941" w:rsidRPr="001D2941">
        <w:rPr>
          <w:rFonts w:cs="Times New Roman" w:eastAsia="Times New Roman"/>
          <w:lang w:eastAsia="hr-HR"/>
        </w:rPr>
        <w:t>67407491749</w:t>
      </w:r>
      <w:r w:rsidR="001D2941">
        <w:rPr>
          <w:rFonts w:cs="Times New Roman" w:eastAsia="Times New Roman"/>
          <w:lang w:eastAsia="hr-HR"/>
        </w:rPr>
        <w:t xml:space="preserve">.  </w:t>
      </w:r>
      <w:r w:rsidRPr="00E33042">
        <w:rPr>
          <w:rFonts w:cs="Times New Roman" w:eastAsia="Times New Roman"/>
          <w:lang w:eastAsia="hr-HR"/>
        </w:rPr>
        <w:t xml:space="preserve">Iz prijedloga je vidljivo da dužnik ima evidentiranih neizvršenih osnova za plaćanje u ukupnom iznosu od </w:t>
      </w:r>
      <w:r w:rsidR="006D6AAF">
        <w:rPr>
          <w:rFonts w:cs="Times New Roman" w:eastAsia="Times New Roman"/>
          <w:lang w:eastAsia="hr-HR"/>
        </w:rPr>
        <w:t>904.210,72</w:t>
      </w:r>
      <w:r w:rsidR="008D0178">
        <w:t xml:space="preserve"> </w:t>
      </w:r>
      <w:r w:rsidRPr="000C04C5">
        <w:t>kn</w:t>
      </w:r>
      <w:r>
        <w:rPr>
          <w:rFonts w:cs="Times New Roman" w:eastAsia="Times New Roman"/>
          <w:color w:val="FF0000"/>
          <w:lang w:eastAsia="hr-HR"/>
        </w:rPr>
        <w:t xml:space="preserve"> </w:t>
      </w:r>
      <w:r>
        <w:rPr>
          <w:rFonts w:cs="Times New Roman" w:eastAsia="Times New Roman"/>
          <w:lang w:eastAsia="hr-HR"/>
        </w:rPr>
        <w:t>i</w:t>
      </w:r>
      <w:r w:rsidRPr="00E33042">
        <w:rPr>
          <w:rFonts w:cs="Times New Roman" w:eastAsia="Times New Roman"/>
          <w:lang w:eastAsia="hr-HR"/>
        </w:rPr>
        <w:t xml:space="preserve"> da ima</w:t>
      </w:r>
      <w:r w:rsidR="00EC34F7">
        <w:rPr>
          <w:rFonts w:cs="Times New Roman" w:eastAsia="Times New Roman"/>
          <w:lang w:eastAsia="hr-HR"/>
        </w:rPr>
        <w:t xml:space="preserve"> jednog</w:t>
      </w:r>
      <w:r w:rsidR="00CA6566">
        <w:rPr>
          <w:rFonts w:cs="Times New Roman" w:eastAsia="Times New Roman"/>
          <w:lang w:eastAsia="hr-HR"/>
        </w:rPr>
        <w:t xml:space="preserve"> </w:t>
      </w:r>
      <w:r w:rsidR="00DF2F67">
        <w:rPr>
          <w:rFonts w:cs="Times New Roman" w:eastAsia="Times New Roman"/>
          <w:lang w:eastAsia="hr-HR"/>
        </w:rPr>
        <w:t>zaposlenika</w:t>
      </w:r>
      <w:r w:rsidR="001239B3">
        <w:rPr>
          <w:rFonts w:cs="Times New Roman" w:eastAsia="Times New Roman"/>
          <w:lang w:eastAsia="hr-HR"/>
        </w:rPr>
        <w:t>.</w:t>
      </w:r>
    </w:p>
    <w:p w:rsidRDefault="009A1C7B" w:rsidP="009A1C7B" w:rsidR="009A1C7B" w:rsidRPr="00E33042">
      <w:pPr>
        <w:ind w:firstLine="720"/>
        <w:jc w:val="both"/>
        <w:rPr>
          <w:rFonts w:cs="Times New Roman" w:eastAsia="Times New Roman"/>
          <w:lang w:eastAsia="hr-HR"/>
        </w:rPr>
      </w:pPr>
    </w:p>
    <w:p w:rsidRDefault="009A1C7B" w:rsidP="009A1C7B" w:rsidR="009A1C7B" w:rsidRPr="00E33042">
      <w:pPr>
        <w:ind w:firstLine="720"/>
        <w:jc w:val="both"/>
        <w:rPr>
          <w:rFonts w:cs="Times New Roman" w:eastAsia="Times New Roman"/>
          <w:lang w:eastAsia="hr-HR"/>
        </w:rPr>
      </w:pPr>
      <w:r w:rsidRPr="00E33042">
        <w:rPr>
          <w:rFonts w:cs="Times New Roman" w:eastAsia="Times New Roman"/>
          <w:lang w:eastAsia="hr-HR"/>
        </w:rPr>
        <w:t xml:space="preserve">Odredbom čl.115.st.1. SZ-a propisano je da sud na temelju prijedloga za otvaranje stečajnog postupka donosi rješenje o pokretanju prethodnog postupka radi utvrđivanja pretpostavki za otvaranje stečajnog postupka (prethodni postupak). </w:t>
      </w:r>
    </w:p>
    <w:p w:rsidRDefault="009A1C7B" w:rsidP="009A1C7B" w:rsidR="009A1C7B" w:rsidRPr="00E33042">
      <w:pPr>
        <w:ind w:firstLine="720"/>
        <w:jc w:val="both"/>
        <w:rPr>
          <w:rFonts w:cs="Times New Roman" w:eastAsia="Times New Roman"/>
          <w:lang w:eastAsia="hr-HR"/>
        </w:rPr>
      </w:pPr>
    </w:p>
    <w:p w:rsidRDefault="009A1C7B" w:rsidP="009A1C7B" w:rsidR="009A1C7B">
      <w:pPr>
        <w:ind w:firstLine="720"/>
        <w:jc w:val="both"/>
        <w:rPr>
          <w:rFonts w:cs="Times New Roman" w:eastAsia="Times New Roman"/>
          <w:lang w:eastAsia="hr-HR"/>
        </w:rPr>
      </w:pPr>
      <w:r w:rsidRPr="00E33042">
        <w:rPr>
          <w:rFonts w:cs="Times New Roman" w:eastAsia="Times New Roman"/>
          <w:lang w:eastAsia="hr-HR"/>
        </w:rPr>
        <w:t>Kako je iz prijedloga vidljivo da dužnik ima evidentirane neizvršene osnove za plaćanje u nep</w:t>
      </w:r>
      <w:r>
        <w:rPr>
          <w:rFonts w:cs="Times New Roman" w:eastAsia="Times New Roman"/>
          <w:lang w:eastAsia="hr-HR"/>
        </w:rPr>
        <w:t xml:space="preserve">rekinutom razdoblju od 120 dana, </w:t>
      </w:r>
      <w:r w:rsidRPr="00E33042">
        <w:rPr>
          <w:rFonts w:cs="Times New Roman" w:eastAsia="Times New Roman"/>
          <w:lang w:eastAsia="hr-HR"/>
        </w:rPr>
        <w:t>to je temeljem odredbe čl.110.st.1. i čl.115.st.1. SZ-a riješeno kao u izreci rješenja.</w:t>
      </w:r>
    </w:p>
    <w:p w:rsidRDefault="00CA6566" w:rsidP="009A1C7B" w:rsidR="00CA6566">
      <w:pPr>
        <w:ind w:firstLine="720"/>
        <w:jc w:val="both"/>
        <w:rPr>
          <w:rFonts w:cs="Times New Roman" w:eastAsia="Times New Roman"/>
          <w:lang w:eastAsia="hr-HR"/>
        </w:rPr>
      </w:pPr>
    </w:p>
    <w:p w:rsidRDefault="00CA6566" w:rsidP="009A1C7B" w:rsidR="00CA6566">
      <w:pPr>
        <w:ind w:firstLine="720"/>
        <w:jc w:val="both"/>
        <w:rPr>
          <w:rFonts w:cs="Times New Roman" w:eastAsia="Times New Roman"/>
          <w:lang w:eastAsia="hr-HR"/>
        </w:rPr>
      </w:pPr>
    </w:p>
    <w:p w:rsidRDefault="009A1C7B" w:rsidP="009A1C7B" w:rsidR="009A1C7B" w:rsidRPr="00E33042">
      <w:pPr>
        <w:ind w:firstLine="720"/>
        <w:jc w:val="both"/>
        <w:rPr>
          <w:rFonts w:cs="Times New Roman" w:eastAsia="Times New Roman"/>
          <w:lang w:eastAsia="hr-HR"/>
        </w:rPr>
      </w:pPr>
      <w:r w:rsidRPr="00E33042">
        <w:rPr>
          <w:rFonts w:cs="Times New Roman" w:eastAsia="Times New Roman"/>
          <w:lang w:eastAsia="hr-HR"/>
        </w:rPr>
        <w:t xml:space="preserve"> U odnosu na zaključak:</w:t>
      </w:r>
    </w:p>
    <w:p w:rsidRDefault="009A1C7B" w:rsidP="009A1C7B" w:rsidR="009A1C7B" w:rsidRPr="00E33042">
      <w:pPr>
        <w:ind w:firstLine="720"/>
        <w:jc w:val="both"/>
        <w:rPr>
          <w:rFonts w:cs="Times New Roman" w:eastAsia="Times New Roman"/>
          <w:lang w:eastAsia="hr-HR"/>
        </w:rPr>
      </w:pPr>
    </w:p>
    <w:p w:rsidRDefault="009A1C7B" w:rsidP="009A1C7B" w:rsidR="009A1C7B" w:rsidRPr="00E33042">
      <w:pPr>
        <w:ind w:firstLine="720"/>
        <w:jc w:val="both"/>
        <w:rPr>
          <w:rFonts w:cs="Times New Roman" w:eastAsia="Times New Roman"/>
          <w:lang w:eastAsia="hr-HR"/>
        </w:rPr>
      </w:pPr>
      <w:r w:rsidRPr="00E33042">
        <w:rPr>
          <w:rFonts w:cs="Times New Roman" w:eastAsia="Times New Roman"/>
          <w:lang w:eastAsia="hr-HR"/>
        </w:rPr>
        <w:t>Prema odredbi čl.117.st.1. SZ-a osobe ovlaštene za zastupanje dužnika po zakonu dužne su nakon podnošenja prijedloga za otvaranje stečajnog postupka stečajnim tijelima na njihov zahtjev, bez odgode, pružiti sve potrebne podatke i obavijesti.</w:t>
      </w:r>
    </w:p>
    <w:p w:rsidRDefault="009A1C7B" w:rsidP="009A1C7B" w:rsidR="009A1C7B" w:rsidRPr="00E33042">
      <w:pPr>
        <w:ind w:firstLine="720"/>
        <w:jc w:val="both"/>
        <w:rPr>
          <w:rFonts w:cs="Times New Roman" w:eastAsia="Times New Roman"/>
          <w:lang w:eastAsia="hr-HR"/>
        </w:rPr>
      </w:pPr>
    </w:p>
    <w:p w:rsidRDefault="009A1C7B" w:rsidP="009A1C7B" w:rsidR="009A1C7B" w:rsidRPr="00E33042">
      <w:pPr>
        <w:ind w:firstLine="720"/>
        <w:jc w:val="both"/>
        <w:rPr>
          <w:rFonts w:cs="Times New Roman" w:eastAsia="Times New Roman"/>
          <w:lang w:eastAsia="hr-HR"/>
        </w:rPr>
      </w:pPr>
      <w:r w:rsidRPr="00E33042">
        <w:rPr>
          <w:rFonts w:cs="Times New Roman" w:eastAsia="Times New Roman"/>
          <w:lang w:eastAsia="hr-HR"/>
        </w:rPr>
        <w:t xml:space="preserve">Prema odredbi čl.16.st.2. SZ-a podnositelj prijedloga za otvaranje stečajnog postupka koji nije dužnik, nije dužan naznačiti popis imovine i obveza dužnika, u kom slučaju sud naređuje dužniku dostavu popisa imovine i obveza (st.3. istog članka). </w:t>
      </w:r>
    </w:p>
    <w:p w:rsidRDefault="009A1C7B" w:rsidP="009A1C7B" w:rsidR="009A1C7B" w:rsidRPr="00E33042">
      <w:pPr>
        <w:ind w:firstLine="720"/>
        <w:jc w:val="both"/>
        <w:rPr>
          <w:rFonts w:cs="Times New Roman" w:eastAsia="Times New Roman"/>
          <w:lang w:eastAsia="hr-HR"/>
        </w:rPr>
      </w:pPr>
    </w:p>
    <w:p w:rsidRDefault="009A1C7B" w:rsidP="009A1C7B" w:rsidR="009A1C7B" w:rsidRPr="00E33042">
      <w:pPr>
        <w:ind w:firstLine="720"/>
        <w:jc w:val="both"/>
        <w:rPr>
          <w:rFonts w:cs="Times New Roman" w:eastAsia="Times New Roman"/>
          <w:lang w:eastAsia="hr-HR"/>
        </w:rPr>
      </w:pPr>
      <w:r w:rsidRPr="00E33042">
        <w:rPr>
          <w:rFonts w:cs="Times New Roman" w:eastAsia="Times New Roman"/>
          <w:lang w:eastAsia="hr-HR"/>
        </w:rPr>
        <w:t>Imajući u vidu činjenicu da sud, na temelju navoda iz prijedloga za otvaranje stečajnog postupka, odnosno iz drugih javno dostupnih podataka, nije mogao utvrditi imovinu dužnika, naređeno je, po osnovi čl.117.st.1. SZ-a, osobi ovlaštenoj za zastupanje dužnika dostaviti popis imovine i obveza prema odredbi čl.17.st.1. i 2. SZ-a.</w:t>
      </w:r>
    </w:p>
    <w:p w:rsidRDefault="009A1C7B" w:rsidP="009A1C7B" w:rsidR="009A1C7B" w:rsidRPr="00E33042">
      <w:pPr>
        <w:ind w:firstLine="720"/>
        <w:jc w:val="both"/>
        <w:rPr>
          <w:rFonts w:cs="Times New Roman" w:eastAsia="Times New Roman"/>
          <w:lang w:eastAsia="hr-HR"/>
        </w:rPr>
      </w:pPr>
    </w:p>
    <w:p w:rsidRDefault="009A1C7B" w:rsidP="009A1C7B" w:rsidR="009A1C7B" w:rsidRPr="00E33042">
      <w:pPr>
        <w:ind w:firstLine="720"/>
        <w:jc w:val="both"/>
        <w:rPr>
          <w:rFonts w:cs="Times New Roman" w:eastAsia="Times New Roman"/>
          <w:lang w:eastAsia="hr-HR"/>
        </w:rPr>
      </w:pPr>
      <w:r w:rsidRPr="00E33042">
        <w:rPr>
          <w:rFonts w:cs="Times New Roman" w:eastAsia="Times New Roman"/>
          <w:lang w:eastAsia="hr-HR"/>
        </w:rPr>
        <w:t xml:space="preserve">Prema odredbi čl.123.st.1. SZ-a rješenju o pokretanju prethodnog postupka sud će odmah zakazati ročište (radi očitovanja o prijedlogu za otvaranje stečajnog postupka) na koje će pozvati osobe ovlaštene za zastupanje dužnika po zakonu, odnosno dužnika pojedinca, podnositelja prijedloga, pravne osobe koje za dužnika obavljaju poslove platnog prometa, privremenog stečajnog upravitelja, a prema potrebi i druge osobe. Slijedom navedenog, sud je na temelju čl.123.st.1. SZ-a zakazao ročište radi očitovanja o prijedlogu za otvaranje stečajnog postupka. </w:t>
      </w:r>
    </w:p>
    <w:p w:rsidRDefault="009A1C7B" w:rsidP="009A1C7B" w:rsidR="009A1C7B" w:rsidRPr="00E33042">
      <w:pPr>
        <w:ind w:firstLine="720"/>
        <w:jc w:val="both"/>
        <w:rPr>
          <w:rFonts w:cs="Times New Roman" w:eastAsia="Times New Roman"/>
          <w:lang w:eastAsia="hr-HR"/>
        </w:rPr>
      </w:pPr>
    </w:p>
    <w:p w:rsidRDefault="009A1C7B" w:rsidP="009A1C7B" w:rsidR="009A1C7B" w:rsidRPr="00E33042">
      <w:pPr>
        <w:ind w:firstLine="720"/>
        <w:jc w:val="both"/>
        <w:rPr>
          <w:rFonts w:cs="Times New Roman" w:eastAsia="Times New Roman"/>
          <w:lang w:eastAsia="hr-HR"/>
        </w:rPr>
      </w:pPr>
      <w:r w:rsidRPr="00E33042">
        <w:rPr>
          <w:rFonts w:cs="Times New Roman" w:eastAsia="Times New Roman"/>
          <w:lang w:eastAsia="hr-HR"/>
        </w:rPr>
        <w:t>Osobe koje su pozvane na navedeno ročište o prijedlogu mogu se očitovati i pisano (čl.123.st.2. SZ-a).</w:t>
      </w:r>
    </w:p>
    <w:p w:rsidRDefault="009A1C7B" w:rsidP="009A1C7B" w:rsidR="009A1C7B" w:rsidRPr="00E33042">
      <w:pPr>
        <w:ind w:firstLine="720"/>
        <w:jc w:val="both"/>
        <w:rPr>
          <w:rFonts w:cs="Times New Roman" w:eastAsia="Times New Roman"/>
          <w:lang w:eastAsia="hr-HR"/>
        </w:rPr>
      </w:pPr>
    </w:p>
    <w:p w:rsidRDefault="009A1C7B" w:rsidP="009A1C7B" w:rsidR="009A1C7B" w:rsidRPr="00E33042">
      <w:pPr>
        <w:ind w:firstLine="720"/>
        <w:jc w:val="both"/>
        <w:rPr>
          <w:rFonts w:cs="Times New Roman" w:eastAsia="Times New Roman"/>
          <w:lang w:eastAsia="hr-HR"/>
        </w:rPr>
      </w:pPr>
      <w:r w:rsidRPr="00E33042">
        <w:rPr>
          <w:rFonts w:cs="Times New Roman" w:eastAsia="Times New Roman"/>
          <w:lang w:eastAsia="hr-HR"/>
        </w:rPr>
        <w:t>Slijedom navedenog, temeljem odredbi čl. 17.st.1., 2. i 3.,117.st.1., 3.,4. i 6., čl.123.st.1., čl.177., 178. i 180. SZ-a riješeno je kao u izreci.</w:t>
      </w:r>
    </w:p>
    <w:p w:rsidRDefault="009A1C7B" w:rsidP="009A1C7B" w:rsidR="009A1C7B" w:rsidRPr="00E33042">
      <w:pPr>
        <w:jc w:val="both"/>
        <w:rPr>
          <w:rFonts w:cs="Times New Roman" w:eastAsia="Times New Roman"/>
          <w:lang w:eastAsia="hr-HR"/>
        </w:rPr>
      </w:pPr>
    </w:p>
    <w:p w:rsidRDefault="00340D30" w:rsidP="009A1C7B" w:rsidR="009A1C7B">
      <w:pPr>
        <w:jc w:val="center"/>
      </w:pPr>
      <w:r>
        <w:t xml:space="preserve">U Zagrebu, 9. </w:t>
      </w:r>
      <w:r w:rsidR="00EC34F7">
        <w:t xml:space="preserve"> kolovoza</w:t>
      </w:r>
      <w:r w:rsidR="000C4982">
        <w:t xml:space="preserve"> </w:t>
      </w:r>
      <w:r w:rsidR="009A1C7B" w:rsidRPr="000C04C5">
        <w:t>2017. g.</w:t>
      </w:r>
    </w:p>
    <w:p w:rsidRDefault="00EE5C59" w:rsidP="009A1C7B" w:rsidR="00EE5C59" w:rsidRPr="000C04C5">
      <w:pPr>
        <w:jc w:val="center"/>
      </w:pPr>
    </w:p>
    <w:p w:rsidRDefault="009A1C7B" w:rsidP="009A1C7B" w:rsidR="009A1C7B" w:rsidRPr="00E33042">
      <w:pPr>
        <w:jc w:val="right"/>
        <w:rPr>
          <w:rFonts w:cs="Times New Roman" w:eastAsia="Times New Roman"/>
          <w:lang w:eastAsia="hr-HR"/>
        </w:rPr>
      </w:pP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t>SUDAC:</w:t>
      </w:r>
    </w:p>
    <w:p w:rsidRDefault="009A1C7B" w:rsidP="009A1C7B" w:rsidR="009A1C7B">
      <w:pPr>
        <w:jc w:val="right"/>
        <w:rPr>
          <w:rFonts w:cs="Times New Roman" w:eastAsia="Times New Roman"/>
          <w:lang w:eastAsia="hr-HR"/>
        </w:rPr>
      </w:pPr>
      <w:r w:rsidRPr="00E33042">
        <w:rPr>
          <w:rFonts w:cs="Times New Roman" w:eastAsia="Times New Roman"/>
          <w:lang w:eastAsia="hr-HR"/>
        </w:rPr>
        <w:tab/>
      </w:r>
      <w:r w:rsidRPr="00E33042">
        <w:rPr>
          <w:rFonts w:cs="Times New Roman" w:eastAsia="Times New Roman"/>
          <w:lang w:eastAsia="hr-HR"/>
        </w:rPr>
        <w:tab/>
      </w:r>
      <w:r w:rsidRPr="00E33042">
        <w:rPr>
          <w:rFonts w:cs="Times New Roman" w:eastAsia="Times New Roman"/>
          <w:lang w:eastAsia="hr-HR"/>
        </w:rPr>
        <w:tab/>
      </w:r>
      <w:r w:rsidRPr="00E33042">
        <w:rPr>
          <w:rFonts w:cs="Times New Roman" w:eastAsia="Times New Roman"/>
          <w:lang w:eastAsia="hr-HR"/>
        </w:rPr>
        <w:tab/>
        <w:t xml:space="preserve">                                      </w:t>
      </w:r>
      <w:r w:rsidR="00CF3FD6">
        <w:rPr>
          <w:rFonts w:cs="Times New Roman" w:eastAsia="Times New Roman"/>
          <w:lang w:eastAsia="hr-HR"/>
        </w:rPr>
        <w:t>Vesna Sremac Šoštar</w:t>
      </w:r>
      <w:r w:rsidR="00863DF1">
        <w:rPr>
          <w:rFonts w:cs="Times New Roman" w:eastAsia="Times New Roman"/>
          <w:lang w:eastAsia="hr-HR"/>
        </w:rPr>
        <w:t>,v.r.</w:t>
      </w:r>
    </w:p>
    <w:p w:rsidRDefault="009765CF" w:rsidP="009765CF" w:rsidR="009765CF" w:rsidRPr="00E33042">
      <w:pPr>
        <w:jc w:val="center"/>
        <w:rPr>
          <w:rFonts w:cs="Times New Roman" w:eastAsia="Times New Roman"/>
          <w:lang w:eastAsia="hr-HR"/>
        </w:rPr>
      </w:pPr>
    </w:p>
    <w:p w:rsidRDefault="009A1C7B" w:rsidP="009A1C7B" w:rsidR="009A1C7B" w:rsidRPr="00E33042">
      <w:pPr>
        <w:jc w:val="both"/>
        <w:rPr>
          <w:rFonts w:cs="Times New Roman" w:eastAsia="Times New Roman"/>
          <w:lang w:eastAsia="hr-HR"/>
        </w:rPr>
      </w:pPr>
      <w:r w:rsidRPr="00E33042">
        <w:rPr>
          <w:rFonts w:cs="Times New Roman" w:eastAsia="Times New Roman"/>
          <w:lang w:eastAsia="hr-HR"/>
        </w:rPr>
        <w:t xml:space="preserve">  </w:t>
      </w:r>
    </w:p>
    <w:p w:rsidRDefault="009A1C7B" w:rsidP="009A1C7B" w:rsidR="009A1C7B" w:rsidRPr="00E33042">
      <w:pPr>
        <w:jc w:val="both"/>
        <w:rPr>
          <w:rFonts w:cs="Times New Roman" w:eastAsia="Times New Roman"/>
          <w:lang w:eastAsia="hr-HR"/>
        </w:rPr>
      </w:pPr>
      <w:r w:rsidRPr="00E33042">
        <w:rPr>
          <w:rFonts w:cs="Times New Roman" w:eastAsia="Times New Roman"/>
          <w:lang w:eastAsia="hr-HR"/>
        </w:rPr>
        <w:t>UPUTA O PRAVNOM LIJEKU:</w:t>
      </w:r>
    </w:p>
    <w:p w:rsidRDefault="009A1C7B" w:rsidP="009A1C7B" w:rsidR="009A1C7B" w:rsidRPr="00E33042">
      <w:pPr>
        <w:jc w:val="both"/>
        <w:rPr>
          <w:rFonts w:cs="Times New Roman" w:eastAsia="Times New Roman"/>
          <w:lang w:eastAsia="hr-HR"/>
        </w:rPr>
      </w:pPr>
      <w:r w:rsidRPr="00E33042">
        <w:rPr>
          <w:rFonts w:cs="Times New Roman" w:eastAsia="Times New Roman"/>
          <w:lang w:eastAsia="hr-HR"/>
        </w:rPr>
        <w:t>Protiv ovog rješenja nije dopuštena posebna žalba (čl.115.st.1. SZ-a).</w:t>
      </w:r>
    </w:p>
    <w:p w:rsidRDefault="009A1C7B" w:rsidP="009A1C7B" w:rsidR="009A1C7B">
      <w:pPr>
        <w:jc w:val="both"/>
        <w:rPr>
          <w:rFonts w:cs="Times New Roman" w:eastAsia="Times New Roman"/>
          <w:lang w:eastAsia="hr-HR"/>
        </w:rPr>
      </w:pPr>
      <w:r w:rsidRPr="00E33042">
        <w:rPr>
          <w:rFonts w:cs="Times New Roman" w:eastAsia="Times New Roman"/>
          <w:lang w:eastAsia="hr-HR"/>
        </w:rPr>
        <w:t xml:space="preserve">Protiv ovog zaključka </w:t>
      </w:r>
      <w:r>
        <w:rPr>
          <w:rFonts w:cs="Times New Roman" w:eastAsia="Times New Roman"/>
          <w:lang w:eastAsia="hr-HR"/>
        </w:rPr>
        <w:t xml:space="preserve">nije dopušten pravni lijek </w:t>
      </w:r>
      <w:r w:rsidRPr="00E33042">
        <w:rPr>
          <w:rFonts w:cs="Times New Roman" w:eastAsia="Times New Roman"/>
          <w:lang w:eastAsia="hr-HR"/>
        </w:rPr>
        <w:t>(čl.19.st.7. SZ-a).</w:t>
      </w:r>
    </w:p>
    <w:p w:rsidRDefault="009A1C7B" w:rsidP="009A1C7B" w:rsidR="009A1C7B">
      <w:pPr>
        <w:jc w:val="both"/>
        <w:rPr>
          <w:rFonts w:cs="Times New Roman" w:eastAsia="Times New Roman"/>
          <w:lang w:eastAsia="hr-HR"/>
        </w:rPr>
      </w:pPr>
    </w:p>
    <w:p w:rsidRDefault="00356A2C" w:rsidP="00715ABC" w:rsidR="00356A2C"/>
    <w:p w:rsidRDefault="00863DF1" w:rsidP="002152A3" w:rsidR="00863DF1" w:rsidRPr="0087660A">
      <w:pPr>
        <w:jc w:val="right"/>
        <w:rPr>
          <w:szCs w:val="20"/>
        </w:rPr>
      </w:pPr>
      <w:r w:rsidRPr="0087660A">
        <w:rPr>
          <w:szCs w:val="20"/>
        </w:rPr>
        <w:t>za točnost otpravka-ovlašteni službenik</w:t>
      </w:r>
    </w:p>
    <w:p w:rsidRDefault="00863DF1" w:rsidP="002152A3" w:rsidR="00863DF1" w:rsidRPr="0087660A">
      <w:pPr>
        <w:jc w:val="right"/>
        <w:rPr>
          <w:szCs w:val="20"/>
        </w:rPr>
      </w:pPr>
      <w:r w:rsidRPr="0087660A">
        <w:rPr>
          <w:szCs w:val="20"/>
        </w:rPr>
        <w:t>Višnja Svečak</w:t>
      </w:r>
    </w:p>
    <w:p w:rsidRDefault="00715ABC" w:rsidP="00715ABC" w:rsidR="00715ABC">
      <w:pPr>
        <w:jc w:val="both"/>
        <w:rPr>
          <w:rFonts w:cs="Times New Roman"/>
        </w:rPr>
      </w:pPr>
    </w:p>
    <w:p w:rsidRDefault="00715ABC" w:rsidP="00715ABC" w:rsidR="00715ABC"/>
    <w:sectPr w:rsidSect="009A1C7B" w:rsidR="00715ABC">
      <w:headerReference w:type="default" r:id="rId11"/>
      <w:pgSz w:h="16838" w:w="11906"/>
      <w:pgMar w:gutter="0" w:footer="709" w:header="709" w:left="1418" w:bottom="1418" w:right="1418" w:top="993"/>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D13A7" w:rsidP="00DD4C9B" w:rsidR="00AD13A7">
      <w:r>
        <w:separator/>
      </w:r>
    </w:p>
  </w:endnote>
  <w:endnote w:id="0" w:type="continuationSeparator">
    <w:p w:rsidRDefault="00AD13A7" w:rsidP="00DD4C9B" w:rsidR="00AD13A7">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D13A7" w:rsidP="00DD4C9B" w:rsidR="00AD13A7">
      <w:r>
        <w:separator/>
      </w:r>
    </w:p>
  </w:footnote>
  <w:footnote w:id="0" w:type="continuationSeparator">
    <w:p w:rsidRDefault="00AD13A7" w:rsidP="00DD4C9B" w:rsidR="00AD13A7">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6D6AAF" w:rsidP="006D6ACD" w:rsidR="006D6ACD">
    <w:pPr>
      <w:pStyle w:val="Zaglavlje"/>
      <w:tabs>
        <w:tab w:pos="4536" w:val="clear"/>
        <w:tab w:pos="9072" w:val="clear"/>
        <w:tab w:pos="7800" w:val="left"/>
      </w:tabs>
    </w:pPr>
    <w:sdt>
      <w:sdtPr>
        <w:id w:val="-1935125139"/>
        <w:docPartObj>
          <w:docPartGallery w:val="Page Numbers (Top of Page)"/>
          <w:docPartUnique/>
        </w:docPartObj>
      </w:sdtPr>
      <w:sdtEndPr/>
      <w:sdtContent>
        <w:r w:rsidR="006D6ACD">
          <w:fldChar w:fldCharType="begin"/>
        </w:r>
        <w:r w:rsidR="006D6ACD">
          <w:instrText>PAGE   \* MERGEFORMAT</w:instrText>
        </w:r>
        <w:r w:rsidR="006D6ACD">
          <w:fldChar w:fldCharType="separate"/>
        </w:r>
        <w:r>
          <w:rPr>
            <w:noProof/>
          </w:rPr>
          <w:t>2</w:t>
        </w:r>
        <w:r w:rsidR="006D6ACD">
          <w:fldChar w:fldCharType="end"/>
        </w:r>
      </w:sdtContent>
    </w:sdt>
    <w:r w:rsidR="006D6ACD">
      <w:t xml:space="preserve">                                                                                                                      </w:t>
    </w:r>
    <w:r w:rsidR="00340D30">
      <w:t>48. St-</w:t>
    </w:r>
    <w:r w:rsidR="00DF2F67">
      <w:t>201</w:t>
    </w:r>
    <w:r w:rsidR="001D2941">
      <w:t>7</w:t>
    </w:r>
    <w:r w:rsidR="00EC34F7">
      <w:t>/17</w:t>
    </w:r>
  </w:p>
  <w:p w:rsidRDefault="00EC34F7" w:rsidP="006D6ACD" w:rsidR="00EC34F7">
    <w:pPr>
      <w:pStyle w:val="Zaglavlje"/>
      <w:tabs>
        <w:tab w:pos="4536" w:val="clear"/>
        <w:tab w:pos="9072" w:val="clear"/>
        <w:tab w:pos="7800" w:val="left"/>
      </w:tabs>
    </w:pPr>
  </w:p>
  <w:p w:rsidRDefault="00DD4C9B" w:rsidP="00C37F42" w:rsidR="00DD4C9B">
    <w:pPr>
      <w:pStyle w:val="Zaglavlje"/>
      <w:ind w:firstLine="3540"/>
      <w:jc w:val="cente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000001"/>
    <w:multiLevelType w:val="multilevel"/>
    <w:tmpl w:val="00000001"/>
    <w:name w:val="WW8Num1"/>
    <w:lvl w:ilvl="0">
      <w:start w:val="1"/>
      <w:numFmt w:val="upperRoman"/>
      <w:lvlText w:val="%1."/>
      <w:lvlJc w:val="left"/>
      <w:pPr>
        <w:tabs>
          <w:tab w:pos="0" w:val="num"/>
        </w:tabs>
        <w:ind w:hanging="720" w:left="1080"/>
      </w:pPr>
    </w:lvl>
    <w:lvl w:ilvl="1">
      <w:start w:val="1"/>
      <w:numFmt w:val="lowerLetter"/>
      <w:lvlText w:val="%2."/>
      <w:lvlJc w:val="left"/>
      <w:pPr>
        <w:tabs>
          <w:tab w:pos="0" w:val="num"/>
        </w:tabs>
        <w:ind w:hanging="360" w:left="1440"/>
      </w:pPr>
    </w:lvl>
    <w:lvl w:ilvl="2">
      <w:start w:val="1"/>
      <w:numFmt w:val="lowerRoman"/>
      <w:lvlText w:val="%3."/>
      <w:lvlJc w:val="left"/>
      <w:pPr>
        <w:tabs>
          <w:tab w:pos="0" w:val="num"/>
        </w:tabs>
        <w:ind w:hanging="180" w:left="2160"/>
      </w:pPr>
    </w:lvl>
    <w:lvl w:ilvl="3">
      <w:start w:val="1"/>
      <w:numFmt w:val="decimal"/>
      <w:lvlText w:val="%4."/>
      <w:lvlJc w:val="left"/>
      <w:pPr>
        <w:tabs>
          <w:tab w:pos="0" w:val="num"/>
        </w:tabs>
        <w:ind w:hanging="360" w:left="2880"/>
      </w:pPr>
    </w:lvl>
    <w:lvl w:ilvl="4">
      <w:start w:val="1"/>
      <w:numFmt w:val="lowerLetter"/>
      <w:lvlText w:val="%5."/>
      <w:lvlJc w:val="left"/>
      <w:pPr>
        <w:tabs>
          <w:tab w:pos="0" w:val="num"/>
        </w:tabs>
        <w:ind w:hanging="360" w:left="3600"/>
      </w:pPr>
    </w:lvl>
    <w:lvl w:ilvl="5">
      <w:start w:val="1"/>
      <w:numFmt w:val="lowerRoman"/>
      <w:lvlText w:val="%6."/>
      <w:lvlJc w:val="left"/>
      <w:pPr>
        <w:tabs>
          <w:tab w:pos="0" w:val="num"/>
        </w:tabs>
        <w:ind w:hanging="180" w:left="4320"/>
      </w:pPr>
    </w:lvl>
    <w:lvl w:ilvl="6">
      <w:start w:val="1"/>
      <w:numFmt w:val="decimal"/>
      <w:lvlText w:val="%7."/>
      <w:lvlJc w:val="left"/>
      <w:pPr>
        <w:tabs>
          <w:tab w:pos="0" w:val="num"/>
        </w:tabs>
        <w:ind w:hanging="360" w:left="5040"/>
      </w:pPr>
    </w:lvl>
    <w:lvl w:ilvl="7">
      <w:start w:val="1"/>
      <w:numFmt w:val="lowerLetter"/>
      <w:lvlText w:val="%8."/>
      <w:lvlJc w:val="left"/>
      <w:pPr>
        <w:tabs>
          <w:tab w:pos="0" w:val="num"/>
        </w:tabs>
        <w:ind w:hanging="360" w:left="5760"/>
      </w:pPr>
    </w:lvl>
    <w:lvl w:ilvl="8">
      <w:start w:val="1"/>
      <w:numFmt w:val="lowerRoman"/>
      <w:lvlText w:val="%9."/>
      <w:lvlJc w:val="left"/>
      <w:pPr>
        <w:tabs>
          <w:tab w:pos="0" w:val="num"/>
        </w:tabs>
        <w:ind w:hanging="180" w:left="6480"/>
      </w:pPr>
    </w:lvl>
  </w:abstractNum>
  <w:abstractNum w:abstractNumId="1">
    <w:nsid w:val="00A277F2"/>
    <w:multiLevelType w:val="hybridMultilevel"/>
    <w:tmpl w:val="9E86F79C"/>
    <w:lvl w:tplc="FE687F52" w:ilvl="0">
      <w:start w:val="1"/>
      <w:numFmt w:val="decimal"/>
      <w:lvlText w:val="%1."/>
      <w:lvlJc w:val="left"/>
      <w:pPr>
        <w:tabs>
          <w:tab w:pos="1080" w:val="num"/>
        </w:tabs>
        <w:ind w:hanging="360" w:left="108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1C150260"/>
    <w:multiLevelType w:val="hybridMultilevel"/>
    <w:tmpl w:val="40AC7F4C"/>
    <w:lvl w:tplc="BBBCC070" w:ilvl="0">
      <w:start w:val="30"/>
      <w:numFmt w:val="decimal"/>
      <w:lvlText w:val="%1."/>
      <w:lvlJc w:val="left"/>
      <w:pPr>
        <w:ind w:hanging="360" w:left="1776"/>
      </w:pPr>
      <w:rPr>
        <w:rFonts w:hint="default"/>
      </w:rPr>
    </w:lvl>
    <w:lvl w:tentative="true" w:tplc="041A0019" w:ilvl="1">
      <w:start w:val="1"/>
      <w:numFmt w:val="lowerLetter"/>
      <w:lvlText w:val="%2."/>
      <w:lvlJc w:val="left"/>
      <w:pPr>
        <w:ind w:hanging="360" w:left="2496"/>
      </w:pPr>
    </w:lvl>
    <w:lvl w:tentative="true" w:tplc="041A001B" w:ilvl="2">
      <w:start w:val="1"/>
      <w:numFmt w:val="lowerRoman"/>
      <w:lvlText w:val="%3."/>
      <w:lvlJc w:val="right"/>
      <w:pPr>
        <w:ind w:hanging="180" w:left="3216"/>
      </w:pPr>
    </w:lvl>
    <w:lvl w:tentative="true" w:tplc="041A000F" w:ilvl="3">
      <w:start w:val="1"/>
      <w:numFmt w:val="decimal"/>
      <w:lvlText w:val="%4."/>
      <w:lvlJc w:val="left"/>
      <w:pPr>
        <w:ind w:hanging="360" w:left="3936"/>
      </w:pPr>
    </w:lvl>
    <w:lvl w:tentative="true" w:tplc="041A0019" w:ilvl="4">
      <w:start w:val="1"/>
      <w:numFmt w:val="lowerLetter"/>
      <w:lvlText w:val="%5."/>
      <w:lvlJc w:val="left"/>
      <w:pPr>
        <w:ind w:hanging="360" w:left="4656"/>
      </w:pPr>
    </w:lvl>
    <w:lvl w:tentative="true" w:tplc="041A001B" w:ilvl="5">
      <w:start w:val="1"/>
      <w:numFmt w:val="lowerRoman"/>
      <w:lvlText w:val="%6."/>
      <w:lvlJc w:val="right"/>
      <w:pPr>
        <w:ind w:hanging="180" w:left="5376"/>
      </w:pPr>
    </w:lvl>
    <w:lvl w:tentative="true" w:tplc="041A000F" w:ilvl="6">
      <w:start w:val="1"/>
      <w:numFmt w:val="decimal"/>
      <w:lvlText w:val="%7."/>
      <w:lvlJc w:val="left"/>
      <w:pPr>
        <w:ind w:hanging="360" w:left="6096"/>
      </w:pPr>
    </w:lvl>
    <w:lvl w:tentative="true" w:tplc="041A0019" w:ilvl="7">
      <w:start w:val="1"/>
      <w:numFmt w:val="lowerLetter"/>
      <w:lvlText w:val="%8."/>
      <w:lvlJc w:val="left"/>
      <w:pPr>
        <w:ind w:hanging="360" w:left="6816"/>
      </w:pPr>
    </w:lvl>
    <w:lvl w:tentative="true" w:tplc="041A001B" w:ilvl="8">
      <w:start w:val="1"/>
      <w:numFmt w:val="lowerRoman"/>
      <w:lvlText w:val="%9."/>
      <w:lvlJc w:val="right"/>
      <w:pPr>
        <w:ind w:hanging="180" w:left="7536"/>
      </w:pPr>
    </w:lvl>
  </w:abstractNum>
  <w:abstractNum w:abstractNumId="3">
    <w:nsid w:val="23A11E08"/>
    <w:multiLevelType w:val="hybridMultilevel"/>
    <w:tmpl w:val="306C072E"/>
    <w:lvl w:tplc="041A000F" w:ilvl="0">
      <w:start w:val="1"/>
      <w:numFmt w:val="decimal"/>
      <w:lvlText w:val="%1."/>
      <w:lvlJc w:val="left"/>
      <w:pPr>
        <w:ind w:hanging="360" w:left="720"/>
      </w:pPr>
      <w:rPr>
        <w:rFonts w:eastAsia="Times New Roman"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4">
    <w:nsid w:val="2BC97966"/>
    <w:multiLevelType w:val="hybridMultilevel"/>
    <w:tmpl w:val="4ACE20C4"/>
    <w:lvl w:tplc="E690AD5C" w:ilvl="0">
      <w:start w:val="11"/>
      <w:numFmt w:val="decimal"/>
      <w:lvlText w:val="%1."/>
      <w:lvlJc w:val="left"/>
      <w:pPr>
        <w:ind w:hanging="360" w:left="106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5">
    <w:nsid w:val="2EE42C87"/>
    <w:multiLevelType w:val="hybridMultilevel"/>
    <w:tmpl w:val="F3E079D6"/>
    <w:lvl w:tplc="041A000F" w:ilvl="0">
      <w:start w:val="1"/>
      <w:numFmt w:val="decimal"/>
      <w:lvlText w:val="%1."/>
      <w:lvlJc w:val="left"/>
      <w:pPr>
        <w:ind w:hanging="360" w:left="72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6">
    <w:nsid w:val="37D22FA0"/>
    <w:multiLevelType w:val="hybridMultilevel"/>
    <w:tmpl w:val="278C7F38"/>
    <w:lvl w:tplc="30DCCD78" w:ilvl="0">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7">
    <w:nsid w:val="3BDA5540"/>
    <w:multiLevelType w:val="multilevel"/>
    <w:tmpl w:val="00000001"/>
    <w:lvl w:ilvl="0">
      <w:start w:val="1"/>
      <w:numFmt w:val="upperRoman"/>
      <w:lvlText w:val="%1."/>
      <w:lvlJc w:val="left"/>
      <w:pPr>
        <w:tabs>
          <w:tab w:pos="0" w:val="num"/>
        </w:tabs>
        <w:ind w:hanging="720" w:left="1080"/>
      </w:pPr>
    </w:lvl>
    <w:lvl w:ilvl="1">
      <w:start w:val="1"/>
      <w:numFmt w:val="lowerLetter"/>
      <w:lvlText w:val="%2."/>
      <w:lvlJc w:val="left"/>
      <w:pPr>
        <w:tabs>
          <w:tab w:pos="0" w:val="num"/>
        </w:tabs>
        <w:ind w:hanging="360" w:left="1440"/>
      </w:pPr>
    </w:lvl>
    <w:lvl w:ilvl="2">
      <w:start w:val="1"/>
      <w:numFmt w:val="lowerRoman"/>
      <w:lvlText w:val="%3."/>
      <w:lvlJc w:val="left"/>
      <w:pPr>
        <w:tabs>
          <w:tab w:pos="0" w:val="num"/>
        </w:tabs>
        <w:ind w:hanging="180" w:left="2160"/>
      </w:pPr>
    </w:lvl>
    <w:lvl w:ilvl="3">
      <w:start w:val="1"/>
      <w:numFmt w:val="decimal"/>
      <w:lvlText w:val="%4."/>
      <w:lvlJc w:val="left"/>
      <w:pPr>
        <w:tabs>
          <w:tab w:pos="0" w:val="num"/>
        </w:tabs>
        <w:ind w:hanging="360" w:left="2880"/>
      </w:pPr>
    </w:lvl>
    <w:lvl w:ilvl="4">
      <w:start w:val="1"/>
      <w:numFmt w:val="lowerLetter"/>
      <w:lvlText w:val="%5."/>
      <w:lvlJc w:val="left"/>
      <w:pPr>
        <w:tabs>
          <w:tab w:pos="0" w:val="num"/>
        </w:tabs>
        <w:ind w:hanging="360" w:left="3600"/>
      </w:pPr>
    </w:lvl>
    <w:lvl w:ilvl="5">
      <w:start w:val="1"/>
      <w:numFmt w:val="lowerRoman"/>
      <w:lvlText w:val="%6."/>
      <w:lvlJc w:val="left"/>
      <w:pPr>
        <w:tabs>
          <w:tab w:pos="0" w:val="num"/>
        </w:tabs>
        <w:ind w:hanging="180" w:left="4320"/>
      </w:pPr>
    </w:lvl>
    <w:lvl w:ilvl="6">
      <w:start w:val="1"/>
      <w:numFmt w:val="decimal"/>
      <w:lvlText w:val="%7."/>
      <w:lvlJc w:val="left"/>
      <w:pPr>
        <w:tabs>
          <w:tab w:pos="0" w:val="num"/>
        </w:tabs>
        <w:ind w:hanging="360" w:left="5040"/>
      </w:pPr>
    </w:lvl>
    <w:lvl w:ilvl="7">
      <w:start w:val="1"/>
      <w:numFmt w:val="lowerLetter"/>
      <w:lvlText w:val="%8."/>
      <w:lvlJc w:val="left"/>
      <w:pPr>
        <w:tabs>
          <w:tab w:pos="0" w:val="num"/>
        </w:tabs>
        <w:ind w:hanging="360" w:left="5760"/>
      </w:pPr>
    </w:lvl>
    <w:lvl w:ilvl="8">
      <w:start w:val="1"/>
      <w:numFmt w:val="lowerRoman"/>
      <w:lvlText w:val="%9."/>
      <w:lvlJc w:val="left"/>
      <w:pPr>
        <w:tabs>
          <w:tab w:pos="0" w:val="num"/>
        </w:tabs>
        <w:ind w:hanging="180" w:left="6480"/>
      </w:pPr>
    </w:lvl>
  </w:abstractNum>
  <w:abstractNum w:abstractNumId="8">
    <w:nsid w:val="3F8057A1"/>
    <w:multiLevelType w:val="hybridMultilevel"/>
    <w:tmpl w:val="0076FCC8"/>
    <w:lvl w:tplc="DF766924" w:ilvl="0">
      <w:start w:val="27"/>
      <w:numFmt w:val="decimal"/>
      <w:lvlText w:val="%1."/>
      <w:lvlJc w:val="left"/>
      <w:pPr>
        <w:ind w:hanging="360" w:left="1776"/>
      </w:pPr>
      <w:rPr>
        <w:rFonts w:hint="default"/>
      </w:rPr>
    </w:lvl>
    <w:lvl w:tentative="true" w:tplc="041A0019" w:ilvl="1">
      <w:start w:val="1"/>
      <w:numFmt w:val="lowerLetter"/>
      <w:lvlText w:val="%2."/>
      <w:lvlJc w:val="left"/>
      <w:pPr>
        <w:ind w:hanging="360" w:left="2496"/>
      </w:pPr>
    </w:lvl>
    <w:lvl w:tentative="true" w:tplc="041A001B" w:ilvl="2">
      <w:start w:val="1"/>
      <w:numFmt w:val="lowerRoman"/>
      <w:lvlText w:val="%3."/>
      <w:lvlJc w:val="right"/>
      <w:pPr>
        <w:ind w:hanging="180" w:left="3216"/>
      </w:pPr>
    </w:lvl>
    <w:lvl w:tentative="true" w:tplc="041A000F" w:ilvl="3">
      <w:start w:val="1"/>
      <w:numFmt w:val="decimal"/>
      <w:lvlText w:val="%4."/>
      <w:lvlJc w:val="left"/>
      <w:pPr>
        <w:ind w:hanging="360" w:left="3936"/>
      </w:pPr>
    </w:lvl>
    <w:lvl w:tentative="true" w:tplc="041A0019" w:ilvl="4">
      <w:start w:val="1"/>
      <w:numFmt w:val="lowerLetter"/>
      <w:lvlText w:val="%5."/>
      <w:lvlJc w:val="left"/>
      <w:pPr>
        <w:ind w:hanging="360" w:left="4656"/>
      </w:pPr>
    </w:lvl>
    <w:lvl w:tentative="true" w:tplc="041A001B" w:ilvl="5">
      <w:start w:val="1"/>
      <w:numFmt w:val="lowerRoman"/>
      <w:lvlText w:val="%6."/>
      <w:lvlJc w:val="right"/>
      <w:pPr>
        <w:ind w:hanging="180" w:left="5376"/>
      </w:pPr>
    </w:lvl>
    <w:lvl w:tentative="true" w:tplc="041A000F" w:ilvl="6">
      <w:start w:val="1"/>
      <w:numFmt w:val="decimal"/>
      <w:lvlText w:val="%7."/>
      <w:lvlJc w:val="left"/>
      <w:pPr>
        <w:ind w:hanging="360" w:left="6096"/>
      </w:pPr>
    </w:lvl>
    <w:lvl w:tentative="true" w:tplc="041A0019" w:ilvl="7">
      <w:start w:val="1"/>
      <w:numFmt w:val="lowerLetter"/>
      <w:lvlText w:val="%8."/>
      <w:lvlJc w:val="left"/>
      <w:pPr>
        <w:ind w:hanging="360" w:left="6816"/>
      </w:pPr>
    </w:lvl>
    <w:lvl w:tentative="true" w:tplc="041A001B" w:ilvl="8">
      <w:start w:val="1"/>
      <w:numFmt w:val="lowerRoman"/>
      <w:lvlText w:val="%9."/>
      <w:lvlJc w:val="right"/>
      <w:pPr>
        <w:ind w:hanging="180" w:left="7536"/>
      </w:pPr>
    </w:lvl>
  </w:abstractNum>
  <w:abstractNum w:abstractNumId="9">
    <w:nsid w:val="41870CA2"/>
    <w:multiLevelType w:val="hybridMultilevel"/>
    <w:tmpl w:val="84C02554"/>
    <w:lvl w:tplc="041A000F" w:ilvl="0">
      <w:start w:val="10"/>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0">
    <w:nsid w:val="59CD6766"/>
    <w:multiLevelType w:val="hybridMultilevel"/>
    <w:tmpl w:val="15223A1C"/>
    <w:lvl w:tplc="0908D6B4" w:ilvl="0">
      <w:start w:val="1"/>
      <w:numFmt w:val="upperRoman"/>
      <w:lvlText w:val="%1."/>
      <w:lvlJc w:val="left"/>
      <w:pPr>
        <w:ind w:hanging="720" w:left="1440"/>
      </w:pPr>
    </w:lvl>
    <w:lvl w:tplc="041A0019" w:ilvl="1">
      <w:start w:val="1"/>
      <w:numFmt w:val="lowerLetter"/>
      <w:lvlText w:val="%2."/>
      <w:lvlJc w:val="left"/>
      <w:pPr>
        <w:ind w:hanging="360" w:left="1800"/>
      </w:pPr>
    </w:lvl>
    <w:lvl w:tplc="041A001B" w:ilvl="2">
      <w:start w:val="1"/>
      <w:numFmt w:val="lowerRoman"/>
      <w:lvlText w:val="%3."/>
      <w:lvlJc w:val="right"/>
      <w:pPr>
        <w:ind w:hanging="180" w:left="2520"/>
      </w:pPr>
    </w:lvl>
    <w:lvl w:tplc="041A000F" w:ilvl="3">
      <w:start w:val="1"/>
      <w:numFmt w:val="decimal"/>
      <w:lvlText w:val="%4."/>
      <w:lvlJc w:val="left"/>
      <w:pPr>
        <w:ind w:hanging="360" w:left="3240"/>
      </w:pPr>
    </w:lvl>
    <w:lvl w:tplc="041A0019" w:ilvl="4">
      <w:start w:val="1"/>
      <w:numFmt w:val="lowerLetter"/>
      <w:lvlText w:val="%5."/>
      <w:lvlJc w:val="left"/>
      <w:pPr>
        <w:ind w:hanging="360" w:left="3960"/>
      </w:pPr>
    </w:lvl>
    <w:lvl w:tplc="041A001B" w:ilvl="5">
      <w:start w:val="1"/>
      <w:numFmt w:val="lowerRoman"/>
      <w:lvlText w:val="%6."/>
      <w:lvlJc w:val="right"/>
      <w:pPr>
        <w:ind w:hanging="180" w:left="4680"/>
      </w:pPr>
    </w:lvl>
    <w:lvl w:tplc="041A000F" w:ilvl="6">
      <w:start w:val="1"/>
      <w:numFmt w:val="decimal"/>
      <w:lvlText w:val="%7."/>
      <w:lvlJc w:val="left"/>
      <w:pPr>
        <w:ind w:hanging="360" w:left="5400"/>
      </w:pPr>
    </w:lvl>
    <w:lvl w:tplc="041A0019" w:ilvl="7">
      <w:start w:val="1"/>
      <w:numFmt w:val="lowerLetter"/>
      <w:lvlText w:val="%8."/>
      <w:lvlJc w:val="left"/>
      <w:pPr>
        <w:ind w:hanging="360" w:left="6120"/>
      </w:pPr>
    </w:lvl>
    <w:lvl w:tplc="041A001B" w:ilvl="8">
      <w:start w:val="1"/>
      <w:numFmt w:val="lowerRoman"/>
      <w:lvlText w:val="%9."/>
      <w:lvlJc w:val="right"/>
      <w:pPr>
        <w:ind w:hanging="180" w:left="6840"/>
      </w:pPr>
    </w:lvl>
  </w:abstractNum>
  <w:abstractNum w:abstractNumId="11">
    <w:nsid w:val="5BA64639"/>
    <w:multiLevelType w:val="hybridMultilevel"/>
    <w:tmpl w:val="FD88D202"/>
    <w:lvl w:tplc="944A831A"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2">
    <w:nsid w:val="6B3403F4"/>
    <w:multiLevelType w:val="hybridMultilevel"/>
    <w:tmpl w:val="3A006ACC"/>
    <w:lvl w:tplc="9D3EE81C" w:ilvl="0">
      <w:start w:val="1"/>
      <w:numFmt w:val="decimal"/>
      <w:lvlText w:val="%1."/>
      <w:lvlJc w:val="left"/>
      <w:pPr>
        <w:ind w:hanging="360" w:left="1800"/>
      </w:pPr>
    </w:lvl>
    <w:lvl w:tplc="041A0019" w:ilvl="1">
      <w:start w:val="1"/>
      <w:numFmt w:val="lowerLetter"/>
      <w:lvlText w:val="%2."/>
      <w:lvlJc w:val="left"/>
      <w:pPr>
        <w:ind w:hanging="360" w:left="2520"/>
      </w:pPr>
    </w:lvl>
    <w:lvl w:tplc="041A001B" w:ilvl="2">
      <w:start w:val="1"/>
      <w:numFmt w:val="lowerRoman"/>
      <w:lvlText w:val="%3."/>
      <w:lvlJc w:val="right"/>
      <w:pPr>
        <w:ind w:hanging="180" w:left="3240"/>
      </w:pPr>
    </w:lvl>
    <w:lvl w:tplc="041A000F" w:ilvl="3">
      <w:start w:val="1"/>
      <w:numFmt w:val="decimal"/>
      <w:lvlText w:val="%4."/>
      <w:lvlJc w:val="left"/>
      <w:pPr>
        <w:ind w:hanging="360" w:left="3960"/>
      </w:pPr>
    </w:lvl>
    <w:lvl w:tplc="041A0019" w:ilvl="4">
      <w:start w:val="1"/>
      <w:numFmt w:val="lowerLetter"/>
      <w:lvlText w:val="%5."/>
      <w:lvlJc w:val="left"/>
      <w:pPr>
        <w:ind w:hanging="360" w:left="4680"/>
      </w:pPr>
    </w:lvl>
    <w:lvl w:tplc="041A001B" w:ilvl="5">
      <w:start w:val="1"/>
      <w:numFmt w:val="lowerRoman"/>
      <w:lvlText w:val="%6."/>
      <w:lvlJc w:val="right"/>
      <w:pPr>
        <w:ind w:hanging="180" w:left="5400"/>
      </w:pPr>
    </w:lvl>
    <w:lvl w:tplc="041A000F" w:ilvl="6">
      <w:start w:val="1"/>
      <w:numFmt w:val="decimal"/>
      <w:lvlText w:val="%7."/>
      <w:lvlJc w:val="left"/>
      <w:pPr>
        <w:ind w:hanging="360" w:left="6120"/>
      </w:pPr>
    </w:lvl>
    <w:lvl w:tplc="041A0019" w:ilvl="7">
      <w:start w:val="1"/>
      <w:numFmt w:val="lowerLetter"/>
      <w:lvlText w:val="%8."/>
      <w:lvlJc w:val="left"/>
      <w:pPr>
        <w:ind w:hanging="360" w:left="6840"/>
      </w:pPr>
    </w:lvl>
    <w:lvl w:tplc="041A001B" w:ilvl="8">
      <w:start w:val="1"/>
      <w:numFmt w:val="lowerRoman"/>
      <w:lvlText w:val="%9."/>
      <w:lvlJc w:val="right"/>
      <w:pPr>
        <w:ind w:hanging="180" w:left="7560"/>
      </w:pPr>
    </w:lvl>
  </w:abstractNum>
  <w:abstractNum w:abstractNumId="13">
    <w:nsid w:val="73C51E70"/>
    <w:multiLevelType w:val="hybridMultilevel"/>
    <w:tmpl w:val="D8E0C176"/>
    <w:lvl w:tplc="197028DC" w:ilvl="0">
      <w:start w:val="2"/>
      <w:numFmt w:val="bullet"/>
      <w:lvlText w:val="-"/>
      <w:lvlJc w:val="left"/>
      <w:pPr>
        <w:ind w:hanging="360" w:left="1068"/>
      </w:pPr>
      <w:rPr>
        <w:rFonts w:eastAsiaTheme="minorHAnsi" w:cs="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abstractNum w:abstractNumId="14">
    <w:nsid w:val="750C24D5"/>
    <w:multiLevelType w:val="hybridMultilevel"/>
    <w:tmpl w:val="CD70D10C"/>
    <w:lvl w:tplc="FE687F52" w:ilvl="0">
      <w:start w:val="1"/>
      <w:numFmt w:val="decimal"/>
      <w:lvlText w:val="%1."/>
      <w:lvlJc w:val="left"/>
      <w:pPr>
        <w:tabs>
          <w:tab w:pos="1080" w:val="num"/>
        </w:tabs>
        <w:ind w:hanging="360" w:left="1080"/>
      </w:pPr>
    </w:lvl>
    <w:lvl w:tplc="041A0019" w:ilvl="1">
      <w:start w:val="1"/>
      <w:numFmt w:val="lowerLetter"/>
      <w:lvlText w:val="%2."/>
      <w:lvlJc w:val="left"/>
      <w:pPr>
        <w:tabs>
          <w:tab w:pos="1800" w:val="num"/>
        </w:tabs>
        <w:ind w:hanging="360" w:left="1800"/>
      </w:pPr>
    </w:lvl>
    <w:lvl w:tplc="041A001B" w:ilvl="2">
      <w:start w:val="1"/>
      <w:numFmt w:val="lowerRoman"/>
      <w:lvlText w:val="%3."/>
      <w:lvlJc w:val="right"/>
      <w:pPr>
        <w:tabs>
          <w:tab w:pos="2520" w:val="num"/>
        </w:tabs>
        <w:ind w:hanging="180" w:left="2520"/>
      </w:pPr>
    </w:lvl>
    <w:lvl w:tplc="041A000F" w:ilvl="3">
      <w:start w:val="1"/>
      <w:numFmt w:val="decimal"/>
      <w:lvlText w:val="%4."/>
      <w:lvlJc w:val="left"/>
      <w:pPr>
        <w:tabs>
          <w:tab w:pos="3240" w:val="num"/>
        </w:tabs>
        <w:ind w:hanging="360" w:left="3240"/>
      </w:pPr>
    </w:lvl>
    <w:lvl w:tplc="041A0019" w:ilvl="4">
      <w:start w:val="1"/>
      <w:numFmt w:val="lowerLetter"/>
      <w:lvlText w:val="%5."/>
      <w:lvlJc w:val="left"/>
      <w:pPr>
        <w:tabs>
          <w:tab w:pos="3960" w:val="num"/>
        </w:tabs>
        <w:ind w:hanging="360" w:left="3960"/>
      </w:pPr>
    </w:lvl>
    <w:lvl w:tplc="041A001B" w:ilvl="5">
      <w:start w:val="1"/>
      <w:numFmt w:val="lowerRoman"/>
      <w:lvlText w:val="%6."/>
      <w:lvlJc w:val="right"/>
      <w:pPr>
        <w:tabs>
          <w:tab w:pos="4680" w:val="num"/>
        </w:tabs>
        <w:ind w:hanging="180" w:left="4680"/>
      </w:pPr>
    </w:lvl>
    <w:lvl w:tplc="041A000F" w:ilvl="6">
      <w:start w:val="1"/>
      <w:numFmt w:val="decimal"/>
      <w:lvlText w:val="%7."/>
      <w:lvlJc w:val="left"/>
      <w:pPr>
        <w:tabs>
          <w:tab w:pos="5400" w:val="num"/>
        </w:tabs>
        <w:ind w:hanging="360" w:left="5400"/>
      </w:pPr>
    </w:lvl>
    <w:lvl w:tplc="041A0019" w:ilvl="7">
      <w:start w:val="1"/>
      <w:numFmt w:val="lowerLetter"/>
      <w:lvlText w:val="%8."/>
      <w:lvlJc w:val="left"/>
      <w:pPr>
        <w:tabs>
          <w:tab w:pos="6120" w:val="num"/>
        </w:tabs>
        <w:ind w:hanging="360" w:left="6120"/>
      </w:pPr>
    </w:lvl>
    <w:lvl w:tplc="041A001B" w:ilvl="8">
      <w:start w:val="1"/>
      <w:numFmt w:val="lowerRoman"/>
      <w:lvlText w:val="%9."/>
      <w:lvlJc w:val="right"/>
      <w:pPr>
        <w:tabs>
          <w:tab w:pos="6840" w:val="num"/>
        </w:tabs>
        <w:ind w:hanging="180" w:left="6840"/>
      </w:pPr>
    </w:lvl>
  </w:abstractNum>
  <w:num w:numId="1">
    <w:abstractNumId w:val="13"/>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1"/>
  </w:num>
  <w:num w:numId="10">
    <w:abstractNumId w:val="6"/>
  </w:num>
  <w:num w:numId="11">
    <w:abstractNumId w:val="4"/>
  </w:num>
  <w:num w:numId="12">
    <w:abstractNumId w:val="3"/>
  </w:num>
  <w:num w:numId="13">
    <w:abstractNumId w:val="8"/>
  </w:num>
  <w:num w:numId="14">
    <w:abstractNumId w:val="2"/>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2"/>
  <w:attachedTemplate r:id="rId1"/>
  <w:defaultTabStop w:val="708"/>
  <w:hyphenationZone w:val="425"/>
  <w:drawingGridHorizontalSpacing w:val="12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6593B"/>
    <w:rsid w:val="00007DC8"/>
    <w:rsid w:val="00013E03"/>
    <w:rsid w:val="000350D6"/>
    <w:rsid w:val="00036F79"/>
    <w:rsid w:val="00066422"/>
    <w:rsid w:val="000B2149"/>
    <w:rsid w:val="000C4886"/>
    <w:rsid w:val="000C4982"/>
    <w:rsid w:val="001239B3"/>
    <w:rsid w:val="0015645C"/>
    <w:rsid w:val="00170FFC"/>
    <w:rsid w:val="0019548A"/>
    <w:rsid w:val="001B19AE"/>
    <w:rsid w:val="001B4C54"/>
    <w:rsid w:val="001C43A9"/>
    <w:rsid w:val="001C6B43"/>
    <w:rsid w:val="001D2941"/>
    <w:rsid w:val="001E708C"/>
    <w:rsid w:val="001E7BCF"/>
    <w:rsid w:val="0027505E"/>
    <w:rsid w:val="0027656E"/>
    <w:rsid w:val="00283809"/>
    <w:rsid w:val="002973F9"/>
    <w:rsid w:val="002A3D45"/>
    <w:rsid w:val="002A6164"/>
    <w:rsid w:val="002C100D"/>
    <w:rsid w:val="002C40E3"/>
    <w:rsid w:val="002D7583"/>
    <w:rsid w:val="002F2450"/>
    <w:rsid w:val="002F7627"/>
    <w:rsid w:val="0030413A"/>
    <w:rsid w:val="00306778"/>
    <w:rsid w:val="003166AB"/>
    <w:rsid w:val="00340D30"/>
    <w:rsid w:val="00341B62"/>
    <w:rsid w:val="00346E4F"/>
    <w:rsid w:val="0035252D"/>
    <w:rsid w:val="003540F2"/>
    <w:rsid w:val="0035512D"/>
    <w:rsid w:val="00356A2C"/>
    <w:rsid w:val="003A051F"/>
    <w:rsid w:val="003A34FD"/>
    <w:rsid w:val="003F5D58"/>
    <w:rsid w:val="00450998"/>
    <w:rsid w:val="00462590"/>
    <w:rsid w:val="00474665"/>
    <w:rsid w:val="00490721"/>
    <w:rsid w:val="004A0E50"/>
    <w:rsid w:val="004A64EA"/>
    <w:rsid w:val="004B72A9"/>
    <w:rsid w:val="004C25F1"/>
    <w:rsid w:val="004D61B5"/>
    <w:rsid w:val="004E0CC2"/>
    <w:rsid w:val="005151FF"/>
    <w:rsid w:val="005315D9"/>
    <w:rsid w:val="00533382"/>
    <w:rsid w:val="005427D1"/>
    <w:rsid w:val="00542EE7"/>
    <w:rsid w:val="005864E0"/>
    <w:rsid w:val="005C03B5"/>
    <w:rsid w:val="005F605A"/>
    <w:rsid w:val="006451BE"/>
    <w:rsid w:val="0065404E"/>
    <w:rsid w:val="006630E6"/>
    <w:rsid w:val="00667C20"/>
    <w:rsid w:val="006811E3"/>
    <w:rsid w:val="006D0EC3"/>
    <w:rsid w:val="006D37EF"/>
    <w:rsid w:val="006D6AAF"/>
    <w:rsid w:val="006D6ACD"/>
    <w:rsid w:val="006D7209"/>
    <w:rsid w:val="006F4B67"/>
    <w:rsid w:val="00700B56"/>
    <w:rsid w:val="00715ABC"/>
    <w:rsid w:val="0072379F"/>
    <w:rsid w:val="00790947"/>
    <w:rsid w:val="007A5DAF"/>
    <w:rsid w:val="007A78B1"/>
    <w:rsid w:val="007B468A"/>
    <w:rsid w:val="007B5618"/>
    <w:rsid w:val="007C5E77"/>
    <w:rsid w:val="007C78BE"/>
    <w:rsid w:val="007F336F"/>
    <w:rsid w:val="007F715E"/>
    <w:rsid w:val="00802B06"/>
    <w:rsid w:val="00803C72"/>
    <w:rsid w:val="00806E4D"/>
    <w:rsid w:val="00842B89"/>
    <w:rsid w:val="00852BC6"/>
    <w:rsid w:val="00863DF1"/>
    <w:rsid w:val="0086700A"/>
    <w:rsid w:val="0088666A"/>
    <w:rsid w:val="008A2BD6"/>
    <w:rsid w:val="008B32CA"/>
    <w:rsid w:val="008C3809"/>
    <w:rsid w:val="008D0178"/>
    <w:rsid w:val="008D12F2"/>
    <w:rsid w:val="008D2F73"/>
    <w:rsid w:val="00910687"/>
    <w:rsid w:val="009157A0"/>
    <w:rsid w:val="009357C1"/>
    <w:rsid w:val="00937B29"/>
    <w:rsid w:val="00937C74"/>
    <w:rsid w:val="009765CF"/>
    <w:rsid w:val="009931BC"/>
    <w:rsid w:val="00997C91"/>
    <w:rsid w:val="009A1C7B"/>
    <w:rsid w:val="009E1939"/>
    <w:rsid w:val="00A06B27"/>
    <w:rsid w:val="00A10BB7"/>
    <w:rsid w:val="00A2217E"/>
    <w:rsid w:val="00A45D35"/>
    <w:rsid w:val="00A5152D"/>
    <w:rsid w:val="00A53662"/>
    <w:rsid w:val="00A81191"/>
    <w:rsid w:val="00A97E67"/>
    <w:rsid w:val="00AA542C"/>
    <w:rsid w:val="00AD13A7"/>
    <w:rsid w:val="00B0164E"/>
    <w:rsid w:val="00B03CD0"/>
    <w:rsid w:val="00B67A9F"/>
    <w:rsid w:val="00B71151"/>
    <w:rsid w:val="00B920E0"/>
    <w:rsid w:val="00B954A7"/>
    <w:rsid w:val="00BB4CB5"/>
    <w:rsid w:val="00BC4CE2"/>
    <w:rsid w:val="00BD271E"/>
    <w:rsid w:val="00C237CC"/>
    <w:rsid w:val="00C37F42"/>
    <w:rsid w:val="00C53740"/>
    <w:rsid w:val="00C80CFD"/>
    <w:rsid w:val="00C907BC"/>
    <w:rsid w:val="00C9256A"/>
    <w:rsid w:val="00CA6566"/>
    <w:rsid w:val="00CB121F"/>
    <w:rsid w:val="00CC4CC9"/>
    <w:rsid w:val="00CC782F"/>
    <w:rsid w:val="00CC7F77"/>
    <w:rsid w:val="00CD3F5F"/>
    <w:rsid w:val="00CF3FD6"/>
    <w:rsid w:val="00CF5F68"/>
    <w:rsid w:val="00D0156F"/>
    <w:rsid w:val="00D12BC3"/>
    <w:rsid w:val="00D35761"/>
    <w:rsid w:val="00D51262"/>
    <w:rsid w:val="00D6593B"/>
    <w:rsid w:val="00D812A5"/>
    <w:rsid w:val="00D84FA9"/>
    <w:rsid w:val="00D92198"/>
    <w:rsid w:val="00D96BB9"/>
    <w:rsid w:val="00DD4C9B"/>
    <w:rsid w:val="00DD686D"/>
    <w:rsid w:val="00DE2EB5"/>
    <w:rsid w:val="00DF2F67"/>
    <w:rsid w:val="00E021FF"/>
    <w:rsid w:val="00E03A00"/>
    <w:rsid w:val="00E35165"/>
    <w:rsid w:val="00E62EF9"/>
    <w:rsid w:val="00EA163A"/>
    <w:rsid w:val="00EA30C4"/>
    <w:rsid w:val="00EA3AF8"/>
    <w:rsid w:val="00EB07C2"/>
    <w:rsid w:val="00EB45AB"/>
    <w:rsid w:val="00EC34F7"/>
    <w:rsid w:val="00ED307F"/>
    <w:rsid w:val="00ED5B18"/>
    <w:rsid w:val="00ED6BC2"/>
    <w:rsid w:val="00EE5C59"/>
    <w:rsid w:val="00EE6B44"/>
    <w:rsid w:val="00F20F43"/>
    <w:rsid w:val="00F33CE5"/>
    <w:rsid w:val="00F45796"/>
    <w:rsid w:val="00F80167"/>
    <w:rsid w:val="00F941E3"/>
    <w:rsid w:val="00FA6523"/>
    <w:rsid w:val="00FB0244"/>
    <w:rsid w:val="00FB33F9"/>
    <w:rsid w:val="00FD2EE3"/>
    <w:rsid w:val="00FE4148"/>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D6593B"/>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D6593B"/>
    <w:rPr>
      <w:rFonts w:cs="Tahoma" w:hAnsi="Tahoma" w:ascii="Tahoma"/>
      <w:sz w:val="16"/>
      <w:szCs w:val="16"/>
    </w:rPr>
  </w:style>
  <w:style w:styleId="Odlomakpopisa" w:type="paragraph">
    <w:name w:val="List Paragraph"/>
    <w:basedOn w:val="Normal"/>
    <w:link w:val="OdlomakpopisaChar"/>
    <w:uiPriority w:val="34"/>
    <w:qFormat/>
    <w:rsid w:val="002973F9"/>
    <w:pPr>
      <w:ind w:left="720"/>
      <w:contextualSpacing/>
    </w:pPr>
  </w:style>
  <w:style w:styleId="Zaglavlje" w:type="paragraph">
    <w:name w:val="header"/>
    <w:basedOn w:val="Normal"/>
    <w:link w:val="ZaglavljeChar"/>
    <w:uiPriority w:val="99"/>
    <w:unhideWhenUsed/>
    <w:rsid w:val="00DD4C9B"/>
    <w:pPr>
      <w:tabs>
        <w:tab w:pos="4536" w:val="center"/>
        <w:tab w:pos="9072" w:val="right"/>
      </w:tabs>
    </w:pPr>
  </w:style>
  <w:style w:customStyle="true" w:styleId="ZaglavljeChar" w:type="character">
    <w:name w:val="Zaglavlje Char"/>
    <w:basedOn w:val="Zadanifontodlomka"/>
    <w:link w:val="Zaglavlje"/>
    <w:uiPriority w:val="99"/>
    <w:rsid w:val="00DD4C9B"/>
  </w:style>
  <w:style w:styleId="Podnoje" w:type="paragraph">
    <w:name w:val="footer"/>
    <w:basedOn w:val="Normal"/>
    <w:link w:val="PodnojeChar"/>
    <w:uiPriority w:val="99"/>
    <w:unhideWhenUsed/>
    <w:rsid w:val="00DD4C9B"/>
    <w:pPr>
      <w:tabs>
        <w:tab w:pos="4536" w:val="center"/>
        <w:tab w:pos="9072" w:val="right"/>
      </w:tabs>
    </w:pPr>
  </w:style>
  <w:style w:customStyle="true" w:styleId="PodnojeChar" w:type="character">
    <w:name w:val="Podnožje Char"/>
    <w:basedOn w:val="Zadanifontodlomka"/>
    <w:link w:val="Podnoje"/>
    <w:uiPriority w:val="99"/>
    <w:rsid w:val="00DD4C9B"/>
  </w:style>
  <w:style w:customStyle="true" w:styleId="OdlomakpopisaChar" w:type="character">
    <w:name w:val="Odlomak popisa Char"/>
    <w:basedOn w:val="Zadanifontodlomka"/>
    <w:link w:val="Odlomakpopisa"/>
    <w:uiPriority w:val="34"/>
    <w:rsid w:val="009A1C7B"/>
  </w:style>
  <w:style w:styleId="Tekstrezerviranogmjesta" w:type="character">
    <w:name w:val="Placeholder Text"/>
    <w:basedOn w:val="Zadanifontodlomka"/>
    <w:uiPriority w:val="99"/>
    <w:semiHidden/>
    <w:rsid w:val="00863DF1"/>
    <w:rPr>
      <w:color w:val="808080"/>
      <w:bdr w:space="0" w:sz="0" w:color="auto" w:val="none"/>
      <w:shd w:fill="auto" w:color="auto" w:val="clear"/>
    </w:rPr>
  </w:style>
  <w:style w:customStyle="true" w:styleId="eSPISCCParagraphDefaultFont" w:type="character">
    <w:name w:val="eSPIS_CC_Paragraph Default Font"/>
    <w:basedOn w:val="Zadanifontodlomka"/>
    <w:rsid w:val="00863DF1"/>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863DF1"/>
    <w:rPr>
      <w:rFonts w:cs="Times New Roman"/>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863DF1"/>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863DF1"/>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D6593B"/>
    <w:rPr>
      <w:rFonts w:ascii="Tahoma" w:cs="Tahoma" w:hAnsi="Tahoma"/>
      <w:sz w:val="16"/>
      <w:szCs w:val="16"/>
    </w:rPr>
  </w:style>
  <w:style w:customStyle="1" w:styleId="TekstbaloniaChar" w:type="character">
    <w:name w:val="Tekst balončića Char"/>
    <w:basedOn w:val="Zadanifontodlomka"/>
    <w:link w:val="Tekstbalonia"/>
    <w:uiPriority w:val="99"/>
    <w:semiHidden/>
    <w:rsid w:val="00D6593B"/>
    <w:rPr>
      <w:rFonts w:ascii="Tahoma" w:cs="Tahoma" w:hAnsi="Tahoma"/>
      <w:sz w:val="16"/>
      <w:szCs w:val="16"/>
    </w:rPr>
  </w:style>
  <w:style w:styleId="Odlomakpopisa" w:type="paragraph">
    <w:name w:val="List Paragraph"/>
    <w:basedOn w:val="Normal"/>
    <w:link w:val="OdlomakpopisaChar"/>
    <w:uiPriority w:val="34"/>
    <w:qFormat/>
    <w:rsid w:val="002973F9"/>
    <w:pPr>
      <w:ind w:left="720"/>
      <w:contextualSpacing/>
    </w:pPr>
  </w:style>
  <w:style w:styleId="Zaglavlje" w:type="paragraph">
    <w:name w:val="header"/>
    <w:basedOn w:val="Normal"/>
    <w:link w:val="ZaglavljeChar"/>
    <w:uiPriority w:val="99"/>
    <w:unhideWhenUsed/>
    <w:rsid w:val="00DD4C9B"/>
    <w:pPr>
      <w:tabs>
        <w:tab w:pos="4536" w:val="center"/>
        <w:tab w:pos="9072" w:val="right"/>
      </w:tabs>
    </w:pPr>
  </w:style>
  <w:style w:customStyle="1" w:styleId="ZaglavljeChar" w:type="character">
    <w:name w:val="Zaglavlje Char"/>
    <w:basedOn w:val="Zadanifontodlomka"/>
    <w:link w:val="Zaglavlje"/>
    <w:uiPriority w:val="99"/>
    <w:rsid w:val="00DD4C9B"/>
  </w:style>
  <w:style w:styleId="Podnoje" w:type="paragraph">
    <w:name w:val="footer"/>
    <w:basedOn w:val="Normal"/>
    <w:link w:val="PodnojeChar"/>
    <w:uiPriority w:val="99"/>
    <w:unhideWhenUsed/>
    <w:rsid w:val="00DD4C9B"/>
    <w:pPr>
      <w:tabs>
        <w:tab w:pos="4536" w:val="center"/>
        <w:tab w:pos="9072" w:val="right"/>
      </w:tabs>
    </w:pPr>
  </w:style>
  <w:style w:customStyle="1" w:styleId="PodnojeChar" w:type="character">
    <w:name w:val="Podnožje Char"/>
    <w:basedOn w:val="Zadanifontodlomka"/>
    <w:link w:val="Podnoje"/>
    <w:uiPriority w:val="99"/>
    <w:rsid w:val="00DD4C9B"/>
  </w:style>
  <w:style w:customStyle="1" w:styleId="OdlomakpopisaChar" w:type="character">
    <w:name w:val="Odlomak popisa Char"/>
    <w:basedOn w:val="Zadanifontodlomka"/>
    <w:link w:val="Odlomakpopisa"/>
    <w:uiPriority w:val="34"/>
    <w:rsid w:val="009A1C7B"/>
  </w:style>
  <w:style w:styleId="Tekstrezerviranogmjesta" w:type="character">
    <w:name w:val="Placeholder Text"/>
    <w:basedOn w:val="Zadanifontodlomka"/>
    <w:uiPriority w:val="99"/>
    <w:semiHidden/>
    <w:rsid w:val="00863DF1"/>
    <w:rPr>
      <w:color w:val="808080"/>
      <w:bdr w:color="auto" w:space="0" w:sz="0" w:val="none"/>
      <w:shd w:color="auto" w:fill="auto" w:val="clear"/>
    </w:rPr>
  </w:style>
  <w:style w:customStyle="1" w:styleId="eSPISCCParagraphDefaultFont" w:type="character">
    <w:name w:val="eSPIS_CC_Paragraph Default Font"/>
    <w:basedOn w:val="Zadanifontodlomka"/>
    <w:rsid w:val="00863DF1"/>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863DF1"/>
    <w:rPr>
      <w:rFonts w:cs="Times New Roman"/>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863DF1"/>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863DF1"/>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57694907">
      <w:bodyDiv w:val="true"/>
      <w:marLeft w:val="0"/>
      <w:marRight w:val="0"/>
      <w:marTop w:val="0"/>
      <w:marBottom w:val="0"/>
      <w:divBdr>
        <w:top w:space="0" w:sz="0" w:color="auto" w:val="none"/>
        <w:left w:space="0" w:sz="0" w:color="auto" w:val="none"/>
        <w:bottom w:space="0" w:sz="0" w:color="auto" w:val="none"/>
        <w:right w:space="0" w:sz="0" w:color="auto" w:val="none"/>
      </w:divBdr>
    </w:div>
    <w:div w:id="191190657">
      <w:bodyDiv w:val="true"/>
      <w:marLeft w:val="0"/>
      <w:marRight w:val="0"/>
      <w:marTop w:val="0"/>
      <w:marBottom w:val="0"/>
      <w:divBdr>
        <w:top w:space="0" w:sz="0" w:color="auto" w:val="none"/>
        <w:left w:space="0" w:sz="0" w:color="auto" w:val="none"/>
        <w:bottom w:space="0" w:sz="0" w:color="auto" w:val="none"/>
        <w:right w:space="0" w:sz="0" w:color="auto" w:val="none"/>
      </w:divBdr>
    </w:div>
    <w:div w:id="433790173">
      <w:bodyDiv w:val="true"/>
      <w:marLeft w:val="0"/>
      <w:marRight w:val="0"/>
      <w:marTop w:val="0"/>
      <w:marBottom w:val="0"/>
      <w:divBdr>
        <w:top w:space="0" w:sz="0" w:color="auto" w:val="none"/>
        <w:left w:space="0" w:sz="0" w:color="auto" w:val="none"/>
        <w:bottom w:space="0" w:sz="0" w:color="auto" w:val="none"/>
        <w:right w:space="0" w:sz="0" w:color="auto" w:val="none"/>
      </w:divBdr>
    </w:div>
    <w:div w:id="867185682">
      <w:bodyDiv w:val="true"/>
      <w:marLeft w:val="0"/>
      <w:marRight w:val="0"/>
      <w:marTop w:val="0"/>
      <w:marBottom w:val="0"/>
      <w:divBdr>
        <w:top w:space="0" w:sz="0" w:color="auto" w:val="none"/>
        <w:left w:space="0" w:sz="0" w:color="auto" w:val="none"/>
        <w:bottom w:space="0" w:sz="0" w:color="auto" w:val="none"/>
        <w:right w:space="0" w:sz="0" w:color="auto" w:val="none"/>
      </w:divBdr>
    </w:div>
    <w:div w:id="1433627868">
      <w:bodyDiv w:val="true"/>
      <w:marLeft w:val="0"/>
      <w:marRight w:val="0"/>
      <w:marTop w:val="0"/>
      <w:marBottom w:val="0"/>
      <w:divBdr>
        <w:top w:space="0" w:sz="0" w:color="auto" w:val="none"/>
        <w:left w:space="0" w:sz="0" w:color="auto" w:val="none"/>
        <w:bottom w:space="0" w:sz="0" w:color="auto" w:val="none"/>
        <w:right w:space="0" w:sz="0" w:color="auto" w:val="none"/>
      </w:divBdr>
    </w:div>
    <w:div w:id="1507741903">
      <w:bodyDiv w:val="true"/>
      <w:marLeft w:val="0"/>
      <w:marRight w:val="0"/>
      <w:marTop w:val="0"/>
      <w:marBottom w:val="0"/>
      <w:divBdr>
        <w:top w:space="0" w:sz="0" w:color="auto" w:val="none"/>
        <w:left w:space="0" w:sz="0" w:color="auto" w:val="none"/>
        <w:bottom w:space="0" w:sz="0" w:color="auto" w:val="none"/>
        <w:right w:space="0" w:sz="0" w:color="auto" w:val="none"/>
      </w:divBdr>
    </w:div>
    <w:div w:id="1586567507">
      <w:bodyDiv w:val="true"/>
      <w:marLeft w:val="0"/>
      <w:marRight w:val="0"/>
      <w:marTop w:val="0"/>
      <w:marBottom w:val="0"/>
      <w:divBdr>
        <w:top w:space="0" w:sz="0" w:color="auto" w:val="none"/>
        <w:left w:space="0" w:sz="0" w:color="auto" w:val="none"/>
        <w:bottom w:space="0" w:sz="0" w:color="auto" w:val="none"/>
        <w:right w:space="0" w:sz="0" w:color="auto" w:val="none"/>
      </w:divBdr>
    </w:div>
    <w:div w:id="1837333142">
      <w:bodyDiv w:val="true"/>
      <w:marLeft w:val="0"/>
      <w:marRight w:val="0"/>
      <w:marTop w:val="0"/>
      <w:marBottom w:val="0"/>
      <w:divBdr>
        <w:top w:space="0" w:sz="0" w:color="auto" w:val="none"/>
        <w:left w:space="0" w:sz="0" w:color="auto" w:val="none"/>
        <w:bottom w:space="0" w:sz="0" w:color="auto" w:val="none"/>
        <w:right w:space="0" w:sz="0" w:color="auto" w:val="none"/>
      </w:divBdr>
    </w:div>
    <w:div w:id="2019191446">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9. kolovoza 2017.</izvorni_sadrzaj>
    <derivirana_varijabla naziv="DomainObject.DatumDonosenjaOdluke_1">9. kolovoza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St-2017/2017-3</izvorni_sadrzaj>
    <derivirana_varijabla naziv="DomainObject.Oznaka_1">St-2017/2017-3</derivirana_varijabla>
  </DomainObject.Oznaka>
  <DomainObject.DonositeljOdluke.Ime>
    <izvorni_sadrzaj>Vesna</izvorni_sadrzaj>
    <derivirana_varijabla naziv="DomainObject.DonositeljOdluke.Ime_1">Vesna</derivirana_varijabla>
  </DomainObject.DonositeljOdluke.Ime>
  <DomainObject.DonositeljOdluke.Prezime>
    <izvorni_sadrzaj>Sremac-Šoštar</izvorni_sadrzaj>
    <derivirana_varijabla naziv="DomainObject.DonositeljOdluke.Prezime_1">Sremac-Šoštar</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2017</izvorni_sadrzaj>
    <derivirana_varijabla naziv="DomainObject.Predmet.Broj_1">2017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srpnja 2017.</izvorni_sadrzaj>
    <derivirana_varijabla naziv="DomainObject.Predmet.DatumOsnivanja_1">14. srpnja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St-2017/2017</izvorni_sadrzaj>
    <derivirana_varijabla naziv="DomainObject.Predmet.OznakaBroj_1">St-2017/2017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GEOTHERMAL SOLUTIONS d.o.o. zastupanog po punomoćniku Dragan Jurilj</izvorni_sadrzaj>
    <derivirana_varijabla naziv="DomainObject.Predmet.ProtustrankaFormated_1">  GEOTHERMAL SOLUTIONS d.o.o. zastupanog po punomoćniku Dragan Jurilj</derivirana_varijabla>
  </DomainObject.Predmet.ProtustrankaFormated>
  <DomainObject.Predmet.ProtustrankaFormatedOIB>
    <izvorni_sadrzaj>  GEOTHERMAL SOLUTIONS d.o.o., OIB 67407491749 zastupanog po punomoćniku Dragan Jurilj</izvorni_sadrzaj>
    <derivirana_varijabla naziv="DomainObject.Predmet.ProtustrankaFormatedOIB_1">  GEOTHERMAL SOLUTIONS d.o.o., OIB 67407491749 zastupanog po punomoćniku Dragan Jurilj</derivirana_varijabla>
  </DomainObject.Predmet.ProtustrankaFormatedOIB>
  <DomainObject.Predmet.ProtustrankaFormatedWithAdress>
    <izvorni_sadrzaj> GEOTHERMAL SOLUTIONS d.o.o., Gundulićeva 45, 10000 Zagreb zastupanog po punomoćniku Dragan Jurilj</izvorni_sadrzaj>
    <derivirana_varijabla naziv="DomainObject.Predmet.ProtustrankaFormatedWithAdress_1"> GEOTHERMAL SOLUTIONS d.o.o., Gundulićeva 45, 10000 Zagreb zastupanog po punomoćniku Dragan Jurilj</derivirana_varijabla>
  </DomainObject.Predmet.ProtustrankaFormatedWithAdress>
  <DomainObject.Predmet.ProtustrankaFormatedWithAdressOIB>
    <izvorni_sadrzaj> GEOTHERMAL SOLUTIONS d.o.o., OIB 67407491749, Gundulićeva 45, 10000 Zagreb zastupanog po punomoćniku Dragan Jurilj</izvorni_sadrzaj>
    <derivirana_varijabla naziv="DomainObject.Predmet.ProtustrankaFormatedWithAdressOIB_1"> GEOTHERMAL SOLUTIONS d.o.o., OIB 67407491749, Gundulićeva 45, 10000 Zagreb zastupanog po punomoćniku Dragan Jurilj</derivirana_varijabla>
  </DomainObject.Predmet.ProtustrankaFormatedWithAdressOIB>
  <DomainObject.Predmet.ProtustrankaWithAdress>
    <izvorni_sadrzaj>GEOTHERMAL SOLUTIONS d.o.o. Gundulićeva 45, 10000 Zagreb</izvorni_sadrzaj>
    <derivirana_varijabla naziv="DomainObject.Predmet.ProtustrankaWithAdress_1">GEOTHERMAL SOLUTIONS d.o.o. Gundulićeva 45, 10000 Zagreb</derivirana_varijabla>
  </DomainObject.Predmet.ProtustrankaWithAdress>
  <DomainObject.Predmet.ProtustrankaWithAdressOIB>
    <izvorni_sadrzaj>GEOTHERMAL SOLUTIONS d.o.o., OIB 67407491749, Gundulićeva 45, 10000 Zagreb</izvorni_sadrzaj>
    <derivirana_varijabla naziv="DomainObject.Predmet.ProtustrankaWithAdressOIB_1">GEOTHERMAL SOLUTIONS d.o.o., OIB 67407491749, Gundulićeva 45, 10000 Zagreb</derivirana_varijabla>
  </DomainObject.Predmet.ProtustrankaWithAdressOIB>
  <DomainObject.Predmet.ProtustrankaNazivFormated>
    <izvorni_sadrzaj>GEOTHERMAL SOLUTIONS d.o.o.</izvorni_sadrzaj>
    <derivirana_varijabla naziv="DomainObject.Predmet.ProtustrankaNazivFormated_1">GEOTHERMAL SOLUTIONS d.o.o.</derivirana_varijabla>
  </DomainObject.Predmet.ProtustrankaNazivFormated>
  <DomainObject.Predmet.ProtustrankaNazivFormatedOIB>
    <izvorni_sadrzaj>GEOTHERMAL SOLUTIONS d.o.o., OIB 67407491749</izvorni_sadrzaj>
    <derivirana_varijabla naziv="DomainObject.Predmet.ProtustrankaNazivFormatedOIB_1">GEOTHERMAL SOLUTIONS d.o.o., OIB 67407491749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48. St - V. Sremac Šoštar</izvorni_sadrzaj>
    <derivirana_varijabla naziv="DomainObject.Predmet.Referada.Naziv_1">48. St - V. Sremac Šoštar</derivirana_varijabla>
  </DomainObject.Predmet.Referada.Naziv>
  <DomainObject.Predmet.Referada.Oznaka>
    <izvorni_sadrzaj>48. St</izvorni_sadrzaj>
    <derivirana_varijabla naziv="DomainObject.Predmet.Referada.Oznaka_1">48. St</derivirana_varijabla>
  </DomainObject.Predmet.Referada.Oznaka>
  <DomainObject.Predmet.Referada.Prostorija.Naziv>
    <izvorni_sadrzaj>Soba DZ III 66</izvorni_sadrzaj>
    <derivirana_varijabla naziv="DomainObject.Predmet.Referada.Prostorija.Naziv_1">Soba DZ III 66</derivirana_varijabla>
  </DomainObject.Predmet.Referada.Prostorija.Naziv>
  <DomainObject.Predmet.Referada.Prostorija.Oznaka>
    <izvorni_sadrzaj>DZ III 66</izvorni_sadrzaj>
    <derivirana_varijabla naziv="DomainObject.Predmet.Referada.Prostorija.Oznaka_1">DZ III 66</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Sremac-Šoštar</izvorni_sadrzaj>
    <derivirana_varijabla naziv="DomainObject.Predmet.Referada.Sudac_1">Vesna Sremac-Šoštar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 Dragan Jurilj</izvorni_sadrzaj>
    <derivirana_varijabla naziv="DomainObject.Predmet.StrankaFormated_1">  FINA Regionalni centar Zagreb; Dragan Jurilj</derivirana_varijabla>
  </DomainObject.Predmet.StrankaFormated>
  <DomainObject.Predmet.StrankaFormatedOIB>
    <izvorni_sadrzaj>  FINA Regionalni centar Zagreb, OIB 85821130368; Dragan Jurilj, OIB 31707978122</izvorni_sadrzaj>
    <derivirana_varijabla naziv="DomainObject.Predmet.StrankaFormatedOIB_1">  FINA Regionalni centar Zagreb, OIB 85821130368; Dragan Jurilj, OIB 31707978122</derivirana_varijabla>
  </DomainObject.Predmet.StrankaFormatedOIB>
  <DomainObject.Predmet.StrankaFormatedWithAdress>
    <izvorni_sadrzaj> FINA Regionalni centar Zagreb, Trg svibanjskih žrtava 1995. br. 1, 10000 Zagreb; Dragan Jurilj, Visoka 6, 10000 Zagreb</izvorni_sadrzaj>
    <derivirana_varijabla naziv="DomainObject.Predmet.StrankaFormatedWithAdress_1"> FINA Regionalni centar Zagreb, Trg svibanjskih žrtava 1995. br. 1, 10000 Zagreb; Dragan Jurilj, Visoka 6, 10000 Zagreb</derivirana_varijabla>
  </DomainObject.Predmet.StrankaFormatedWithAdress>
  <DomainObject.Predmet.StrankaFormatedWithAdressOIB>
    <izvorni_sadrzaj> FINA Regionalni centar Zagreb, OIB 85821130368, Trg svibanjskih žrtava 1995. br. 1, 10000 Zagreb; Dragan Jurilj, OIB 31707978122, Visoka 6, 10000 Zagreb</izvorni_sadrzaj>
    <derivirana_varijabla naziv="DomainObject.Predmet.StrankaFormatedWithAdressOIB_1"> FINA Regionalni centar Zagreb, OIB 85821130368, Trg svibanjskih žrtava 1995. br. 1, 10000 Zagreb; Dragan Jurilj, OIB 31707978122, Visoka 6, 10000 Zagreb</derivirana_varijabla>
  </DomainObject.Predmet.StrankaFormatedWithAdressOIB>
  <DomainObject.Predmet.StrankaWithAdress>
    <izvorni_sadrzaj>FINA Regionalni centar Zagreb Trg svibanjskih žrtava 1995. br. 1,10000 Zagreb,Dragan Jurilj Visoka 6,10000 Zagreb</izvorni_sadrzaj>
    <derivirana_varijabla naziv="DomainObject.Predmet.StrankaWithAdress_1">FINA Regionalni centar Zagreb Trg svibanjskih žrtava 1995. br. 1,10000 Zagreb,Dragan Jurilj Visoka 6,10000 Zagreb</derivirana_varijabla>
  </DomainObject.Predmet.StrankaWithAdress>
  <DomainObject.Predmet.StrankaWithAdressOIB>
    <izvorni_sadrzaj>FINA Regionalni centar Zagreb, OIB 85821130368, Trg svibanjskih žrtava 1995. br. 1,10000 Zagreb,Dragan Jurilj, OIB 31707978122, Visoka 6,10000 Zagreb</izvorni_sadrzaj>
    <derivirana_varijabla naziv="DomainObject.Predmet.StrankaWithAdressOIB_1">FINA Regionalni centar Zagreb, OIB 85821130368, Trg svibanjskih žrtava 1995. br. 1,10000 Zagreb,Dragan Jurilj, OIB 31707978122, Visoka 6,10000 Zagreb</derivirana_varijabla>
  </DomainObject.Predmet.StrankaWithAdressOIB>
  <DomainObject.Predmet.StrankaNazivFormated>
    <izvorni_sadrzaj>FINA Regionalni centar Zagreb,Dragan Jurilj</izvorni_sadrzaj>
    <derivirana_varijabla naziv="DomainObject.Predmet.StrankaNazivFormated_1">FINA Regionalni centar Zagreb,Dragan Jurilj</derivirana_varijabla>
  </DomainObject.Predmet.StrankaNazivFormated>
  <DomainObject.Predmet.StrankaNazivFormatedOIB>
    <izvorni_sadrzaj>FINA Regionalni centar Zagreb, OIB 85821130368,Dragan Jurilj, OIB 31707978122</izvorni_sadrzaj>
    <derivirana_varijabla naziv="DomainObject.Predmet.StrankaNazivFormatedOIB_1">FINA Regionalni centar Zagreb, OIB 85821130368,Dragan Jurilj, OIB 31707978122</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Služba prijepisa</izvorni_sadrzaj>
    <derivirana_varijabla naziv="DomainObject.Predmet.TrenutnaLokacijaSpisa.Naziv_1">Služba prijepisa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Višnja Svečak</izvorni_sadrzaj>
    <derivirana_varijabla naziv="DomainObject.Predmet.Zapisnicar_1">Višnja Svečak</derivirana_varijabla>
  </DomainObject.Predmet.Zapisnicar>
  <DomainObject.Predmet.StrankaListFormated>
    <izvorni_sadrzaj>
      <item>FINA Regionalni centar Zagreb</item>
      <item>Dragan Jurilj</item>
    </izvorni_sadrzaj>
    <derivirana_varijabla naziv="DomainObject.Predmet.StrankaListFormated_1">
      <item>FINA Regionalni centar Zagreb</item>
      <item>Dragan Jurilj</item>
    </derivirana_varijabla>
  </DomainObject.Predmet.StrankaListFormated>
  <DomainObject.Predmet.StrankaListFormatedOIB>
    <izvorni_sadrzaj>
      <item>FINA Regionalni centar Zagreb, OIB 85821130368</item>
      <item>Dragan Jurilj, OIB 31707978122</item>
    </izvorni_sadrzaj>
    <derivirana_varijabla naziv="DomainObject.Predmet.StrankaListFormatedOIB_1">
      <item>FINA Regionalni centar Zagreb, OIB 85821130368</item>
      <item>Dragan Jurilj, OIB 31707978122</item>
    </derivirana_varijabla>
  </DomainObject.Predmet.StrankaListFormatedOIB>
  <DomainObject.Predmet.StrankaListFormatedWithAdress>
    <izvorni_sadrzaj>
      <item>FINA Regionalni centar Zagreb, Trg svibanjskih žrtava 1995. br. 1, 10000 Zagreb</item>
      <item>Dragan Jurilj, Visoka 6, 10000 Zagreb</item>
    </izvorni_sadrzaj>
    <derivirana_varijabla naziv="DomainObject.Predmet.StrankaListFormatedWithAdress_1">
      <item>FINA Regionalni centar Zagreb, Trg svibanjskih žrtava 1995. br. 1, 10000 Zagreb</item>
      <item>Dragan Jurilj, Visoka 6, 10000 Zagreb</item>
    </derivirana_varijabla>
  </DomainObject.Predmet.StrankaListFormatedWithAdress>
  <DomainObject.Predmet.StrankaListFormatedWithAdressOIB>
    <izvorni_sadrzaj>
      <item>FINA Regionalni centar Zagreb, OIB 85821130368, Trg svibanjskih žrtava 1995. br. 1, 10000 Zagreb</item>
      <item>Dragan Jurilj, OIB 31707978122, Visoka 6, 10000 Zagreb</item>
    </izvorni_sadrzaj>
    <derivirana_varijabla naziv="DomainObject.Predmet.StrankaListFormatedWithAdressOIB_1">
      <item>FINA Regionalni centar Zagreb, OIB 85821130368, Trg svibanjskih žrtava 1995. br. 1, 10000 Zagreb</item>
      <item>Dragan Jurilj, OIB 31707978122, Visoka 6, 10000 Zagreb</item>
    </derivirana_varijabla>
  </DomainObject.Predmet.StrankaListFormatedWithAdressOIB>
  <DomainObject.Predmet.StrankaListNazivFormated>
    <izvorni_sadrzaj>
      <item>FINA Regionalni centar Zagreb</item>
      <item>Dragan Jurilj</item>
    </izvorni_sadrzaj>
    <derivirana_varijabla naziv="DomainObject.Predmet.StrankaListNazivFormated_1">
      <item>FINA Regionalni centar Zagreb</item>
      <item>Dragan Jurilj</item>
    </derivirana_varijabla>
  </DomainObject.Predmet.StrankaListNazivFormated>
  <DomainObject.Predmet.StrankaListNazivFormatedOIB>
    <izvorni_sadrzaj>
      <item>FINA Regionalni centar Zagreb, OIB 85821130368</item>
      <item>Dragan Jurilj, OIB 31707978122</item>
    </izvorni_sadrzaj>
    <derivirana_varijabla naziv="DomainObject.Predmet.StrankaListNazivFormatedOIB_1">
      <item>FINA Regionalni centar Zagreb, OIB 85821130368</item>
      <item>Dragan Jurilj, OIB 31707978122</item>
    </derivirana_varijabla>
  </DomainObject.Predmet.StrankaListNazivFormatedOIB>
  <DomainObject.Predmet.ProtuStrankaListFormated>
    <izvorni_sadrzaj>
      <item>GEOTHERMAL SOLUTIONS d.o.o. zastupanog po punomoćniku Dragan Jurilj</item>
    </izvorni_sadrzaj>
    <derivirana_varijabla naziv="DomainObject.Predmet.ProtuStrankaListFormated_1">
      <item>GEOTHERMAL SOLUTIONS d.o.o. zastupanog po punomoćniku Dragan Jurilj</item>
    </derivirana_varijabla>
  </DomainObject.Predmet.ProtuStrankaListFormated>
  <DomainObject.Predmet.ProtuStrankaListFormatedOIB>
    <izvorni_sadrzaj>
      <item>GEOTHERMAL SOLUTIONS d.o.o., OIB 67407491749 zastupanog po punomoćniku Dragan Jurilj</item>
    </izvorni_sadrzaj>
    <derivirana_varijabla naziv="DomainObject.Predmet.ProtuStrankaListFormatedOIB_1">
      <item>GEOTHERMAL SOLUTIONS d.o.o., OIB 67407491749 zastupanog po punomoćniku Dragan Jurilj</item>
    </derivirana_varijabla>
  </DomainObject.Predmet.ProtuStrankaListFormatedOIB>
  <DomainObject.Predmet.ProtuStrankaListFormatedWithAdress>
    <izvorni_sadrzaj>
      <item>GEOTHERMAL SOLUTIONS d.o.o., Gundulićeva 45, 10000 Zagreb zastupanog po punomoćniku Dragan Jurilj</item>
    </izvorni_sadrzaj>
    <derivirana_varijabla naziv="DomainObject.Predmet.ProtuStrankaListFormatedWithAdress_1">
      <item>GEOTHERMAL SOLUTIONS d.o.o., Gundulićeva 45, 10000 Zagreb zastupanog po punomoćniku Dragan Jurilj</item>
    </derivirana_varijabla>
  </DomainObject.Predmet.ProtuStrankaListFormatedWithAdress>
  <DomainObject.Predmet.ProtuStrankaListFormatedWithAdressOIB>
    <izvorni_sadrzaj>
      <item>GEOTHERMAL SOLUTIONS d.o.o., OIB 67407491749, Gundulićeva 45, 10000 Zagreb zastupanog po punomoćniku Dragan Jurilj</item>
    </izvorni_sadrzaj>
    <derivirana_varijabla naziv="DomainObject.Predmet.ProtuStrankaListFormatedWithAdressOIB_1">
      <item>GEOTHERMAL SOLUTIONS d.o.o., OIB 67407491749, Gundulićeva 45, 10000 Zagreb zastupanog po punomoćniku Dragan Jurilj</item>
    </derivirana_varijabla>
  </DomainObject.Predmet.ProtuStrankaListFormatedWithAdressOIB>
  <DomainObject.Predmet.ProtuStrankaListNazivFormated>
    <izvorni_sadrzaj>
      <item>GEOTHERMAL SOLUTIONS d.o.o.</item>
    </izvorni_sadrzaj>
    <derivirana_varijabla naziv="DomainObject.Predmet.ProtuStrankaListNazivFormated_1">
      <item>GEOTHERMAL SOLUTIONS d.o.o.</item>
    </derivirana_varijabla>
  </DomainObject.Predmet.ProtuStrankaListNazivFormated>
  <DomainObject.Predmet.ProtuStrankaListNazivFormatedOIB>
    <izvorni_sadrzaj>
      <item>GEOTHERMAL SOLUTIONS d.o.o., OIB 67407491749</item>
    </izvorni_sadrzaj>
    <derivirana_varijabla naziv="DomainObject.Predmet.ProtuStrankaListNazivFormatedOIB_1">
      <item>GEOTHERMAL SOLUTIONS d.o.o., OIB 67407491749</item>
    </derivirana_varijabla>
  </DomainObject.Predmet.ProtuStrankaListNazivFormatedOIB>
  <DomainObject.Predmet.OstaliListFormated>
    <izvorni_sadrzaj>
      <item>Dragan Jurilj punomoćnik sudionika u postupku GEOTHERMAL SOLUTIONS d.o.o.</item>
    </izvorni_sadrzaj>
    <derivirana_varijabla naziv="DomainObject.Predmet.OstaliListFormated_1">
      <item>Dragan Jurilj punomoćnik sudionika u postupku GEOTHERMAL SOLUTIONS d.o.o.</item>
    </derivirana_varijabla>
  </DomainObject.Predmet.OstaliListFormated>
  <DomainObject.Predmet.OstaliListFormatedOIB>
    <izvorni_sadrzaj>
      <item>Dragan Jurilj, OIB 31707978122 punomoćnik sudionika u postupku GEOTHERMAL SOLUTIONS d.o.o.</item>
    </izvorni_sadrzaj>
    <derivirana_varijabla naziv="DomainObject.Predmet.OstaliListFormatedOIB_1">
      <item>Dragan Jurilj, OIB 31707978122 punomoćnik sudionika u postupku GEOTHERMAL SOLUTIONS d.o.o.</item>
    </derivirana_varijabla>
  </DomainObject.Predmet.OstaliListFormatedOIB>
  <DomainObject.Predmet.OstaliListFormatedWithAdress>
    <izvorni_sadrzaj>
      <item>Dragan Jurilj, Visoka 6, 10000 Zagreb punomoćnik sudionika u postupku GEOTHERMAL SOLUTIONS d.o.o.</item>
    </izvorni_sadrzaj>
    <derivirana_varijabla naziv="DomainObject.Predmet.OstaliListFormatedWithAdress_1">
      <item>Dragan Jurilj, Visoka 6, 10000 Zagreb punomoćnik sudionika u postupku GEOTHERMAL SOLUTIONS d.o.o.</item>
    </derivirana_varijabla>
  </DomainObject.Predmet.OstaliListFormatedWithAdress>
  <DomainObject.Predmet.OstaliListFormatedWithAdressOIB>
    <izvorni_sadrzaj>
      <item>Dragan Jurilj, OIB 31707978122, Visoka 6, 10000 Zagreb punomoćnik sudionika u postupku GEOTHERMAL SOLUTIONS d.o.o.</item>
    </izvorni_sadrzaj>
    <derivirana_varijabla naziv="DomainObject.Predmet.OstaliListFormatedWithAdressOIB_1">
      <item>Dragan Jurilj, OIB 31707978122, Visoka 6, 10000 Zagreb punomoćnik sudionika u postupku GEOTHERMAL SOLUTIONS d.o.o.</item>
    </derivirana_varijabla>
  </DomainObject.Predmet.OstaliListFormatedWithAdressOIB>
  <DomainObject.Predmet.OstaliListNazivFormated>
    <izvorni_sadrzaj>
      <item>Dragan Jurilj</item>
    </izvorni_sadrzaj>
    <derivirana_varijabla naziv="DomainObject.Predmet.OstaliListNazivFormated_1">
      <item>Dragan Jurilj</item>
    </derivirana_varijabla>
  </DomainObject.Predmet.OstaliListNazivFormated>
  <DomainObject.Predmet.OstaliListNazivFormatedOIB>
    <izvorni_sadrzaj>
      <item>Dragan Jurilj, OIB 31707978122</item>
    </izvorni_sadrzaj>
    <derivirana_varijabla naziv="DomainObject.Predmet.OstaliListNazivFormatedOIB_1">
      <item>Dragan Jurilj, OIB 31707978122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9. kolovoza 2017.</izvorni_sadrzaj>
    <derivirana_varijabla naziv="DomainObject.Datum_1">9. kolovoza 2017.</derivirana_varijabla>
  </DomainObject.Datum>
  <DomainObject.PoslovniBrojDokumenta>
    <izvorni_sadrzaj>St-2017/2017-3</izvorni_sadrzaj>
    <derivirana_varijabla naziv="DomainObject.PoslovniBrojDokumenta_1">St-2017/2017-3</derivirana_varijabla>
  </DomainObject.PoslovniBrojDokumenta>
  <DomainObject.Predmet.StrankaIDrugi>
    <izvorni_sadrzaj>FINA Regionalni centar Zagreb i dr.</izvorni_sadrzaj>
    <derivirana_varijabla naziv="DomainObject.Predmet.StrankaIDrugi_1">FINA Regionalni centar Zagreb i dr.</derivirana_varijabla>
  </DomainObject.Predmet.StrankaIDrugi>
  <DomainObject.Predmet.ProtustrankaIDrugi>
    <izvorni_sadrzaj>GEOTHERMAL SOLUTIONS d.o.o.</izvorni_sadrzaj>
    <derivirana_varijabla naziv="DomainObject.Predmet.ProtustrankaIDrugi_1">GEOTHERMAL SOLUTIONS d.o.o.</derivirana_varijabla>
  </DomainObject.Predmet.ProtustrankaIDrugi>
  <DomainObject.Predmet.StrankaIDrugiAdressOIB>
    <izvorni_sadrzaj>FINA Regionalni centar Zagreb, OIB 85821130368, Trg svibanjskih žrtava 1995. br. 1, 10000 Zagreb i dr.</izvorni_sadrzaj>
    <derivirana_varijabla naziv="DomainObject.Predmet.StrankaIDrugiAdressOIB_1">FINA Regionalni centar Zagreb, OIB 85821130368, Trg svibanjskih žrtava 1995. br. 1, 10000 Zagreb i dr.</derivirana_varijabla>
  </DomainObject.Predmet.StrankaIDrugiAdressOIB>
  <DomainObject.Predmet.ProtustrankaIDrugiAdressOIB>
    <izvorni_sadrzaj>GEOTHERMAL SOLUTIONS d.o.o., OIB 67407491749, Gundulićeva 45, 10000 Zagreb</izvorni_sadrzaj>
    <derivirana_varijabla naziv="DomainObject.Predmet.ProtustrankaIDrugiAdressOIB_1">GEOTHERMAL SOLUTIONS d.o.o., OIB 67407491749, Gundulićeva 45,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GEOTHERMAL SOLUTIONS d.o.o.</item>
      <item>Dragan Jurilj</item>
      <item>Dragan Jurilj</item>
    </izvorni_sadrzaj>
    <derivirana_varijabla naziv="DomainObject.Predmet.SudioniciListNaziv_1">
      <item>FINA Regionalni centar Zagreb</item>
      <item>GEOTHERMAL SOLUTIONS d.o.o.</item>
      <item>Dragan Jurilj</item>
      <item>Dragan Jurilj</item>
    </derivirana_varijabla>
  </DomainObject.Predmet.SudioniciListNaziv>
  <DomainObject.Predmet.SudioniciListAdressOIB>
    <izvorni_sadrzaj>
      <item>FINA Regionalni centar Zagreb, OIB 85821130368, Trg svibanjskih žrtava 1995. br. 1,10000 Zagreb</item>
      <item>GEOTHERMAL SOLUTIONS d.o.o., OIB 67407491749, Gundulićeva 45,10000 Zagreb</item>
      <item>Dragan Jurilj, OIB 31707978122, Visoka 6,10000 Zagreb</item>
      <item>Dragan Jurilj, OIB 31707978122, Visoka 6,10000 Zagreb</item>
    </izvorni_sadrzaj>
    <derivirana_varijabla naziv="DomainObject.Predmet.SudioniciListAdressOIB_1">
      <item>FINA Regionalni centar Zagreb, OIB 85821130368, Trg svibanjskih žrtava 1995. br. 1,10000 Zagreb</item>
      <item>GEOTHERMAL SOLUTIONS d.o.o., OIB 67407491749, Gundulićeva 45,10000 Zagreb</item>
      <item>Dragan Jurilj, OIB 31707978122, Visoka 6,10000 Zagreb</item>
      <item>Dragan Jurilj, OIB 31707978122, Visoka 6,10000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67407491749</item>
      <item>, OIB 31707978122</item>
      <item>, OIB 31707978122</item>
    </izvorni_sadrzaj>
    <derivirana_varijabla naziv="DomainObject.Predmet.SudioniciListNazivOIB_1">
      <item>, OIB 85821130368</item>
      <item>, OIB 67407491749</item>
      <item>, OIB 31707978122</item>
      <item>, OIB 31707978122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77998570-FD49-4F03-8E46-FA04DA31EB1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875</properties:Words>
  <properties:Characters>4895</properties:Characters>
  <properties:Lines>142</properties:Lines>
  <properties:Paragraphs>57</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5875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2017-08-09T06:03:00Z</dcterms:created>
  <dc:creator>Vinka Mihalinčić</dc:creator>
  <cp:lastModifiedBy>Višnja Svečak</cp:lastModifiedBy>
  <cp:lastPrinted>2017-08-09T06:23:00Z</cp:lastPrinted>
  <dcterms:modified xmlns:xsi="http://www.w3.org/2001/XMLSchema-instance" xsi:type="dcterms:W3CDTF">2017-08-09T06:23:00Z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St-2017/2017-3 / Odluka - Rješenje - pokretanje prethodnog postupka radi utvrđivanja uvjeta za otvaranje stečajnog postupka</vt:lpwstr>
  </prop:property>
  <prop:property name="CC_coloring" pid="4" fmtid="{D5CDD505-2E9C-101B-9397-08002B2CF9AE}">
    <vt:bool>false</vt:bool>
  </prop:property>
  <prop:property name="BrojStranica" pid="5" fmtid="{D5CDD505-2E9C-101B-9397-08002B2CF9AE}">
    <vt:i4>3</vt:i4>
  </prop:property>
</prop:Properties>
</file>