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4c417" w14:paraId="bd4c417" w:rsidRDefault="00F8154B" w:rsidP="00747E91" w:rsidR="00747E91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 w:rsidR="00747E91">
        <w:tab/>
      </w:r>
      <w:r w:rsidR="00747E91">
        <w:tab/>
      </w:r>
      <w:r w:rsidR="00747E91">
        <w:tab/>
      </w:r>
      <w:r w:rsidR="00747E91">
        <w:tab/>
      </w:r>
      <w:r w:rsidR="00747E91">
        <w:tab/>
      </w:r>
      <w:r w:rsidR="00747E91">
        <w:tab/>
      </w:r>
      <w:r w:rsidR="00747E91">
        <w:tab/>
      </w:r>
      <w:r w:rsidR="00747E91">
        <w:tab/>
        <w:t>1.Stpn-36/2015</w:t>
      </w:r>
    </w:p>
    <w:p w:rsidRDefault="00747E91" w:rsidP="00747E91" w:rsidR="00747E91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47E91" w:rsidP="00747E91" w:rsidR="00747E91" w:rsidRPr="00747E91">
      <w:pPr>
        <w:rPr>
          <w:lang w:eastAsia="hr-HR" w:val="hr-HR"/>
        </w:rPr>
      </w:pPr>
    </w:p>
    <w:p w:rsidRDefault="00747E91" w:rsidP="00747E91" w:rsidR="00747E91">
      <w:pPr>
        <w:pStyle w:val="Naslov1"/>
        <w:jc w:val="both"/>
      </w:pPr>
      <w:r>
        <w:t>REPUBLIKA HRVATSKA</w:t>
      </w:r>
    </w:p>
    <w:p w:rsidRDefault="00747E91" w:rsidP="00747E91" w:rsidR="00747E91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747E91" w:rsidP="00747E91" w:rsidR="00747E91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747E91" w:rsidP="00747E91" w:rsidR="00747E91">
      <w:pPr>
        <w:rPr>
          <w:lang w:val="hr-HR"/>
        </w:rPr>
      </w:pPr>
    </w:p>
    <w:p w:rsidRDefault="00747E91" w:rsidP="00747E91" w:rsidR="00747E91">
      <w:pPr>
        <w:rPr>
          <w:lang w:val="hr-HR"/>
        </w:rPr>
      </w:pPr>
    </w:p>
    <w:p w:rsidRDefault="00747E91" w:rsidP="00747E91" w:rsidR="00747E91">
      <w:pPr>
        <w:pStyle w:val="Naslov1"/>
      </w:pPr>
      <w:r>
        <w:t>U  I M E  R E P U B L I K E  H R V A T S K E</w:t>
      </w:r>
    </w:p>
    <w:p w:rsidRDefault="00747E91" w:rsidP="00747E91" w:rsidR="00747E91">
      <w:pPr>
        <w:rPr>
          <w:lang w:eastAsia="hr-HR" w:val="hr-HR"/>
        </w:rPr>
      </w:pPr>
    </w:p>
    <w:p w:rsidRDefault="00747E91" w:rsidP="00747E91" w:rsidR="00747E91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747E91" w:rsidP="00747E91" w:rsidR="00747E91">
      <w:pPr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>Trgovački sud u Splitu, po sucu tog suda Velimiru Vukoviću, kao sucu pojedincu, u postupku povodom prijedloga predlagatelja – dužnika  KURDILA d.o.o. Split, Zrinjsko-Frankopanska 68., OIB: 45065006828, za sklapanje predstečajne nagodbe, na ročištu radi sklapanja predstečajne nagodbe održanim kod ovog suda 17. listopada  2016. godine</w:t>
      </w:r>
    </w:p>
    <w:p w:rsidRDefault="00747E91" w:rsidP="00747E91" w:rsidR="00747E91">
      <w:pPr>
        <w:rPr>
          <w:lang w:val="hr-HR"/>
        </w:rPr>
      </w:pPr>
      <w:r>
        <w:rPr>
          <w:lang w:val="hr-HR"/>
        </w:rPr>
        <w:t xml:space="preserve"> </w:t>
      </w:r>
    </w:p>
    <w:p w:rsidRDefault="00747E91" w:rsidP="00747E91" w:rsidR="00747E91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747E91" w:rsidP="00747E91" w:rsidR="00747E91"/>
    <w:p w:rsidRDefault="00747E91" w:rsidP="00747E91" w:rsidR="00747E91">
      <w:pPr>
        <w:jc w:val="both"/>
      </w:pPr>
      <w:r>
        <w:t xml:space="preserve">I. Utvrđuje se da je nad dužnikom KURDILA d.o.o. Split, Zrinjsko-Frankopanska 68 , OIB: 45065006828 , MBS: </w:t>
      </w:r>
      <w:r>
        <w:rPr>
          <w:color w:val="003366"/>
          <w:lang w:eastAsia="hr-HR"/>
        </w:rPr>
        <w:t>060225507</w:t>
      </w:r>
      <w:r>
        <w:rPr>
          <w:rFonts w:cs="Arial" w:hAnsi="Arial" w:ascii="Arial"/>
          <w:color w:val="003366"/>
          <w:sz w:val="18"/>
          <w:szCs w:val="18"/>
          <w:lang w:eastAsia="hr-HR"/>
        </w:rPr>
        <w:t xml:space="preserve"> </w:t>
      </w:r>
      <w:r>
        <w:rPr>
          <w:color w:val="003366"/>
          <w:lang w:eastAsia="hr-HR"/>
        </w:rPr>
        <w:t xml:space="preserve"> </w:t>
      </w:r>
      <w:r>
        <w:t>(u daljnjem tekstu predstečajne nagodbe: dužnik), proveden postupak predstečajne nagodbe kod Financijske agencije, Regionalni centar Split pod klasom: UP-I/110/07/14-01/6968 te da su u tom postupku vjerovnici dužnika, s potrebnom većinom glasova, prihvatili Plan financijskog i operativnog restrukturiranja dužnika od 03. ožujka</w:t>
      </w:r>
    </w:p>
    <w:p w:rsidRDefault="00747E91" w:rsidP="00747E91" w:rsidR="00747E91">
      <w:pPr>
        <w:jc w:val="both"/>
        <w:rPr>
          <w:lang w:eastAsia="hr-HR"/>
        </w:rPr>
      </w:pPr>
      <w:r>
        <w:t xml:space="preserve"> 2015. god., koji je objavljen na web-stranicama Financijske agencije dana 03. ožujka 2015. god. pod ur.br. 04-06-15-6968-58.</w:t>
      </w:r>
    </w:p>
    <w:p w:rsidRDefault="00747E91" w:rsidP="00747E91" w:rsidR="00747E91">
      <w:pPr>
        <w:jc w:val="both"/>
        <w:rPr>
          <w:sz w:val="28"/>
          <w:szCs w:val="28"/>
        </w:rPr>
      </w:pPr>
    </w:p>
    <w:p w:rsidRDefault="00747E91" w:rsidP="00747E91" w:rsidR="00747E91">
      <w:pPr>
        <w:jc w:val="both"/>
        <w:rPr>
          <w:sz w:val="28"/>
          <w:szCs w:val="28"/>
        </w:rPr>
      </w:pPr>
      <w:r>
        <w:t xml:space="preserve">II. Sukladno prihvaćenom Planu financijskog i operativnog restrukturiranja dužnika, a s obzirom na način namirenja tražbina, vjerovnici su u ovoj predstečajnoj nagodbi podijeljeni u </w:t>
      </w:r>
      <w:r w:rsidR="00893FA4">
        <w:t>tri</w:t>
      </w:r>
      <w:r>
        <w:t xml:space="preserve"> grupe vjerovnika i to: Grupa A, u koju su svrstani  vjerovnici Javne uprave i trgovačkih društava u većinskom vlasništvu RH, Grupa B u koju su svrstane financijske institucije te Grupa C, u koju je svrstani svi ostali vjerovnici predstečajnog dužnika. </w:t>
      </w:r>
    </w:p>
    <w:p w:rsidRDefault="00747E91" w:rsidP="00747E91" w:rsidR="00747E91">
      <w:pPr>
        <w:jc w:val="both"/>
      </w:pPr>
      <w:r>
        <w:t xml:space="preserve">III. Svi vjerovnici Grupe A otpuštaju dug za kamate dok vjerovnici Grupe B i Grupe C  otpuštaju dug za kamate te za 30% od utvrđenog iznosa glavnice   a dužnik na sve otpuste duga pristaje,  a dužnik se nakon otpusta dijela duga temeljem ove predstečajne nagodbe obvezuje namiriti vjerovnicima Grupe A  Grupe B i Grupe C preostali dug, sve u iznosima kako slijedi: </w:t>
      </w:r>
    </w:p>
    <w:p w:rsidRDefault="00747E91" w:rsidP="00893FA4" w:rsidR="00747E91" w:rsidRPr="00893FA4">
      <w:pPr>
        <w:jc w:val="both"/>
        <w:rPr>
          <w:b/>
        </w:rPr>
      </w:pPr>
      <w:r>
        <w:rPr>
          <w:b/>
        </w:rPr>
        <w:t xml:space="preserve"> </w:t>
      </w:r>
    </w:p>
    <w:p w:rsidRDefault="00893FA4" w:rsidP="00747E91" w:rsidR="00747E91">
      <w:r>
        <w:t>GRUPA  A</w:t>
      </w: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747E91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747E91" w:rsidP="003A1B65" w:rsidR="00747E91">
            <w:pPr>
              <w:pStyle w:val="Bezproreda"/>
              <w:jc w:val="center"/>
              <w:rPr>
                <w:rFonts w:cs="Times New Roman"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747E91" w:rsidP="003A1B65" w:rsidR="00747E91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3A1B65" w:rsidR="00747E91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sz w:val="22"/>
              </w:rPr>
            </w:pPr>
            <w:r>
              <w:rPr>
                <w:sz w:val="22"/>
              </w:rPr>
              <w:t>MINISTARSTVO FINANCIJA RH, Zagreb,Katančićeva 5</w:t>
            </w:r>
          </w:p>
          <w:p w:rsidRDefault="00747E91" w:rsidP="003A1B65" w:rsidR="00747E91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1.113.875,44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228.562,05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885.313,39</w:t>
            </w:r>
          </w:p>
        </w:tc>
      </w:tr>
      <w:tr w:rsidTr="003A1B65" w:rsidR="00747E91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 xml:space="preserve">GRAD SPLIT, </w:t>
            </w:r>
          </w:p>
          <w:p w:rsidRDefault="00747E91" w:rsidP="003A1B65" w:rsidR="00747E91">
            <w:pPr>
              <w:pStyle w:val="Bezproreda"/>
              <w:rPr>
                <w:rFonts w:cs="Times New Roman" w:hAnsi="Times New Roman" w:ascii="Times New Roman"/>
                <w:szCs w:val="24"/>
              </w:rPr>
            </w:pPr>
            <w:r>
              <w:rPr>
                <w:rFonts w:hAnsi="Times New Roman" w:ascii="Times New Roman"/>
              </w:rPr>
              <w:t>Branimirova obala 17, Split</w:t>
            </w:r>
          </w:p>
          <w:p w:rsidRDefault="00747E91" w:rsidP="003A1B65" w:rsidR="00747E91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  <w:bCs/>
              </w:rPr>
              <w:t xml:space="preserve">OIB: </w:t>
            </w:r>
            <w:r>
              <w:rPr>
                <w:rFonts w:hAnsi="Times New Roman" w:ascii="Times New Roman"/>
              </w:rPr>
              <w:t>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2.438,29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428,16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2.010,13</w:t>
            </w:r>
          </w:p>
        </w:tc>
      </w:tr>
      <w:tr w:rsidTr="003A1B65" w:rsidR="00747E91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FINA, Zagreb, Vrtni put 3, OIB: 85821130368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1.741,46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291,46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1.450,00</w:t>
            </w:r>
          </w:p>
        </w:tc>
      </w:tr>
      <w:tr w:rsidTr="003A1B65" w:rsidR="00747E91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HP-HRVATSKA POŠTA, Split,Kralja Tomislava 9, OIB:</w:t>
            </w:r>
          </w:p>
          <w:p w:rsidRDefault="00747E91" w:rsidP="003A1B65" w:rsidR="00747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87311810356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2.854,93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703,62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2.151,31</w:t>
            </w:r>
          </w:p>
        </w:tc>
      </w:tr>
      <w:tr w:rsidTr="003A1B65" w:rsidR="00747E91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ŠUME d.o.o. Zagreb, LJ.F.Vukotinovića 2, OIB:69693144506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24.056,50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24.056,50</w:t>
            </w:r>
          </w:p>
        </w:tc>
      </w:tr>
      <w:tr w:rsidTr="003A1B65" w:rsidR="00747E91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ZAVOD ZA JAVNO ZDRAVSTVO, Zadar, Kolovare 2, OIB: 30765863795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536,02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536,02</w:t>
            </w:r>
          </w:p>
        </w:tc>
      </w:tr>
    </w:tbl>
    <w:p w:rsidRDefault="00747E91" w:rsidP="00747E91" w:rsidR="00747E91">
      <w:pPr>
        <w:rPr>
          <w:b/>
          <w:u w:val="single"/>
        </w:rPr>
      </w:pPr>
    </w:p>
    <w:p w:rsidRDefault="00747E91" w:rsidP="00747E91" w:rsidR="00747E91">
      <w:pPr>
        <w:rPr>
          <w:b/>
          <w:u w:val="single"/>
        </w:rPr>
      </w:pPr>
    </w:p>
    <w:p w:rsidRDefault="00747E91" w:rsidP="00747E91" w:rsidR="00747E91">
      <w:r>
        <w:t>GRUPA B</w:t>
      </w:r>
    </w:p>
    <w:p w:rsidRDefault="00747E91" w:rsidP="00747E91" w:rsidR="00747E91"/>
    <w:p w:rsidRDefault="00747E91" w:rsidP="00747E91" w:rsidR="00747E91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747E91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Red.</w:t>
            </w:r>
          </w:p>
          <w:p w:rsidRDefault="00747E91" w:rsidP="003A1B65" w:rsidR="00747E91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IZNOS UTVRĐENE</w:t>
            </w:r>
          </w:p>
          <w:p w:rsidRDefault="00747E91" w:rsidP="003A1B65" w:rsidR="00747E91">
            <w:r>
              <w:t xml:space="preserve">TRAŽBINE </w:t>
            </w:r>
          </w:p>
          <w:p w:rsidRDefault="00747E91" w:rsidP="003A1B65" w:rsidR="00747E91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PREOSTALI IZNOS DUGA ZA NAMIRENJE</w:t>
            </w:r>
          </w:p>
          <w:p w:rsidRDefault="00747E91" w:rsidP="003A1B65" w:rsidR="00747E91">
            <w:r>
              <w:t xml:space="preserve"> U KN </w:t>
            </w:r>
          </w:p>
        </w:tc>
      </w:tr>
      <w:tr w:rsidTr="003A1B65" w:rsidR="00747E91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RAIFFEISENBANK AUSTRIA, Zagreb,Petrinjska 59, OIB: 53056966535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</w:pPr>
            <w:r>
              <w:t>351,86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</w:pPr>
            <w:r>
              <w:t>105,56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</w:pPr>
            <w:r>
              <w:t>246,30</w:t>
            </w:r>
          </w:p>
        </w:tc>
      </w:tr>
    </w:tbl>
    <w:p w:rsidRDefault="00747E91" w:rsidP="00747E91" w:rsidR="00747E91"/>
    <w:p w:rsidRDefault="00747E91" w:rsidP="00747E91" w:rsidR="00747E91"/>
    <w:p w:rsidRDefault="00747E91" w:rsidP="00747E91" w:rsidR="00747E91">
      <w:r>
        <w:t>GRUPA C</w:t>
      </w:r>
    </w:p>
    <w:p w:rsidRDefault="00893FA4" w:rsidP="00747E91" w:rsidR="00893FA4"/>
    <w:p w:rsidRDefault="00747E91" w:rsidP="00747E91" w:rsidR="00747E91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A1B65" w:rsidR="00747E91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Red.</w:t>
            </w:r>
          </w:p>
          <w:p w:rsidRDefault="00747E91" w:rsidP="003A1B65" w:rsidR="00747E91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IZNOS UTVRĐENE</w:t>
            </w:r>
          </w:p>
          <w:p w:rsidRDefault="00747E91" w:rsidP="003A1B65" w:rsidR="00747E91">
            <w:r>
              <w:t xml:space="preserve">TRAŽBINE </w:t>
            </w:r>
          </w:p>
          <w:p w:rsidRDefault="00747E91" w:rsidP="003A1B65" w:rsidR="00747E91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PREOSTALI IZNOS DUGA ZA NAMIRENJE</w:t>
            </w:r>
          </w:p>
          <w:p w:rsidRDefault="00747E91" w:rsidP="003A1B65" w:rsidR="00747E91">
            <w:r>
              <w:t xml:space="preserve"> U KN </w:t>
            </w:r>
          </w:p>
        </w:tc>
      </w:tr>
      <w:tr w:rsidTr="003A1B65" w:rsidR="00747E91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bCs/>
              </w:rPr>
            </w:pPr>
            <w:r>
              <w:rPr>
                <w:bCs/>
              </w:rPr>
              <w:t>KERUM d.o.o. Split, Zrinjsko- Frankopanska 68, OIB: 66124057408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</w:pPr>
            <w:r>
              <w:t>1.118.170,37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50.760,59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kamate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320.225,59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747.193,05</w:t>
            </w:r>
          </w:p>
        </w:tc>
      </w:tr>
      <w:tr w:rsidTr="003A1B65" w:rsidR="00747E91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rPr>
                <w:bCs/>
              </w:rPr>
            </w:pPr>
            <w:r>
              <w:rPr>
                <w:bCs/>
              </w:rPr>
              <w:t>KERUM TRGOVINA d.o.o. Split, Zrinjsko- Frankopanska 68, OIB: 29453005461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</w:pPr>
            <w:r>
              <w:t>200.017,88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9.050,14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kamate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57.290,32</w:t>
            </w:r>
          </w:p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47E91" w:rsidP="003A1B65" w:rsidR="00747E91">
            <w:pPr>
              <w:jc w:val="center"/>
              <w:rPr>
                <w:iCs/>
              </w:rPr>
            </w:pPr>
            <w:r>
              <w:rPr>
                <w:iCs/>
              </w:rPr>
              <w:t>133.677,42</w:t>
            </w:r>
          </w:p>
        </w:tc>
      </w:tr>
    </w:tbl>
    <w:p w:rsidRDefault="00747E91" w:rsidP="00747E91" w:rsidR="00747E91">
      <w:pPr>
        <w:jc w:val="both"/>
      </w:pPr>
    </w:p>
    <w:p w:rsidRDefault="00747E91" w:rsidP="00747E91" w:rsidR="00747E91">
      <w:pPr>
        <w:jc w:val="both"/>
      </w:pPr>
    </w:p>
    <w:p w:rsidRDefault="00747E91" w:rsidP="00747E91" w:rsidR="00747E91">
      <w:pPr>
        <w:jc w:val="both"/>
      </w:pPr>
      <w:r>
        <w:t>IV.1.</w:t>
      </w:r>
      <w:r>
        <w:rPr>
          <w:b/>
        </w:rPr>
        <w:t xml:space="preserve"> </w:t>
      </w:r>
      <w:r>
        <w:t>Dužnik se obvezuje vjerovniku Grupe A u cijelosti utvrđenu glavnicu bez obračunatih kamata, sve kako je to</w:t>
      </w:r>
      <w:r>
        <w:rPr>
          <w:sz w:val="22"/>
        </w:rPr>
        <w:t xml:space="preserve"> </w:t>
      </w:r>
      <w:r>
        <w:t xml:space="preserve">navedeno u tablici vjerovnika Grupe A iz točke III. ove predstečajne nagodbe u stupcu „Preostali iznos duga za namirenje u kn“, </w:t>
      </w:r>
      <w:r w:rsidRPr="00893FA4">
        <w:t>zajedno s kamatama po stopi od 4,5% godišnje, obračunate na preostali iznos duga,</w:t>
      </w:r>
      <w:r>
        <w:t xml:space="preserve">  i to u roku od 5 (pet) godine odnosno  u 60 (šezdeset) jednaka mjesečna anuiteta, s tim da prvi anuitet dospijeva na naplatu u roku od 30 dana od pravomoćnosti rješenja o odobravanju predstečajne nagodbe,dok svaki slijedeći anuitet dospijeva na naplatu svakog 15 u mjesecu za  naredni mjesec sve do konačne isplate, time da će vjerovnik Ministarstvo financija, Porezna uprava za svoju utvrđenu tražbinu sastaviti anuitetni plan i dostaviti ga dužniku radi plaćanja. </w:t>
      </w:r>
    </w:p>
    <w:p w:rsidRDefault="00747E91" w:rsidP="00747E91" w:rsidR="00747E91">
      <w:pPr>
        <w:jc w:val="both"/>
      </w:pPr>
    </w:p>
    <w:p w:rsidRDefault="00747E91" w:rsidP="00747E91" w:rsidR="00747E91">
      <w:pPr>
        <w:jc w:val="both"/>
      </w:pPr>
      <w:r>
        <w:t>IV.2.</w:t>
      </w:r>
      <w:r>
        <w:rPr>
          <w:b/>
        </w:rPr>
        <w:t xml:space="preserve"> </w:t>
      </w:r>
      <w:r>
        <w:t>Dužnik se obvezuje svim vjerovnicima Grupe B i Grupe C namiriti preostale iznose duga (70% od iznosa njihovih utvrđenih tražbina za glavnicu te uz otpust duga za kamate )</w:t>
      </w:r>
      <w:r>
        <w:rPr>
          <w:sz w:val="22"/>
        </w:rPr>
        <w:t xml:space="preserve">, sve kako je  </w:t>
      </w:r>
      <w:r>
        <w:t>navedeno u tablici vjerovnika Grupe B i Grupe C iz točke III. ove predstečajne nagodbe u stupcu „Preostali iznos duga za namirenje u kn“,</w:t>
      </w:r>
      <w:r w:rsidR="007E1E2B" w:rsidRPr="00893FA4">
        <w:t>zajedno s kamatama po stopi od 4,5% godišnje, obr</w:t>
      </w:r>
      <w:r w:rsidR="007E1E2B">
        <w:t>ačunate na preostali iznos duga</w:t>
      </w:r>
      <w:r>
        <w:t xml:space="preserve"> i to u roku  od 5 (pet) godine odnosno  u 60 (šezdeset) jednaka mjesečna anuiteta, s tim da prvi anuitet dospijeva na naplatu u roku od 30 dana od pravomoćnosti rješenja o odobravanju predstečajne nagodbe,dok svaki slijedeći anuitet dospijeva na naplatu svakog 15 u mjesecu za  naredni mjesec sve do konačne isplate </w:t>
      </w:r>
    </w:p>
    <w:p w:rsidRDefault="00747E91" w:rsidP="00747E91" w:rsidR="00747E91">
      <w:pPr>
        <w:jc w:val="both"/>
      </w:pPr>
    </w:p>
    <w:p w:rsidRDefault="00747E91" w:rsidP="00747E91" w:rsidR="00747E91">
      <w:pPr>
        <w:jc w:val="both"/>
      </w:pPr>
      <w:r>
        <w:t>V. Vjerovnici pristaju  na namirenje tih tražbina u iznosima i na način kako je to navedeno u točkama III., IV.1. i IV. 2. ove predstečajne nagodbe. Ukoliko bilo koji iznos anuiteta iz ove predstečajne nagodbe dospijeva na naplatu na neradni dan, dužnik je u obvezi taj isti iznos isplatiti vjerovniku prvi slijedeći radni dan.</w:t>
      </w:r>
    </w:p>
    <w:p w:rsidRDefault="00747E91" w:rsidP="00747E91" w:rsidR="00747E91">
      <w:pPr>
        <w:jc w:val="both"/>
      </w:pPr>
    </w:p>
    <w:p w:rsidRDefault="00747E91" w:rsidP="00747E91" w:rsidR="00747E91">
      <w:pPr>
        <w:jc w:val="both"/>
      </w:pPr>
      <w:r>
        <w:t>VI. Ova predstečajna nagodba ima snagu ovršne isprave za sve vjerovnike čije su tražbine utvrđene.</w:t>
      </w:r>
    </w:p>
    <w:p w:rsidRDefault="00747E91" w:rsidP="00747E91" w:rsidR="00747E91">
      <w:pPr>
        <w:jc w:val="both"/>
        <w:rPr>
          <w:sz w:val="28"/>
          <w:szCs w:val="28"/>
        </w:rPr>
      </w:pPr>
    </w:p>
    <w:p w:rsidRDefault="00747E91" w:rsidP="00747E91" w:rsidR="00747E91">
      <w:pPr>
        <w:jc w:val="both"/>
      </w:pPr>
      <w:r>
        <w:t>VIII.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747E91" w:rsidP="00747E91" w:rsidR="00747E91">
      <w:pPr>
        <w:jc w:val="both"/>
      </w:pPr>
    </w:p>
    <w:p w:rsidRDefault="00747E91" w:rsidP="00747E91" w:rsidR="00747E91">
      <w:pPr>
        <w:jc w:val="center"/>
        <w:rPr>
          <w:lang w:val="hr-HR"/>
        </w:rPr>
      </w:pPr>
    </w:p>
    <w:p w:rsidRDefault="00747E91" w:rsidP="00747E91" w:rsidR="00747E91">
      <w:pPr>
        <w:rPr>
          <w:lang w:val="hr-HR"/>
        </w:rPr>
      </w:pPr>
    </w:p>
    <w:p w:rsidRDefault="00747E91" w:rsidP="00747E91" w:rsidR="00747E91">
      <w:pPr>
        <w:jc w:val="center"/>
        <w:rPr>
          <w:lang w:val="hr-HR"/>
        </w:rPr>
      </w:pPr>
      <w:r>
        <w:rPr>
          <w:lang w:val="hr-HR"/>
        </w:rPr>
        <w:t>Obrazloženje: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>Predlagatelj – dužnik KURDILA d.o.o. Split, Zrinjsko-Frankopanska 68., OIB: 45065006828, , nakon provedenog postupka kod Financijske agencije, podnio je ovom sudu 10.04. 2015. god. prijedlog za sklapanje predstečajne nagodbe.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ind w:firstLine="708"/>
        <w:jc w:val="both"/>
        <w:rPr>
          <w:lang w:val="hr-HR"/>
        </w:rPr>
      </w:pPr>
      <w:r>
        <w:rPr>
          <w:lang w:val="hr-HR"/>
        </w:rPr>
        <w:t xml:space="preserve">Dužnik je, uz podneseni prijedlog, dostavio sudu i cjelokupni spis Financijske agencije, Regionalni centar Split klase: UP-I/110/07/14-01/6968, a pod kojim brojem odnosno klasom se kod Financijske agencije vodio postupak predstečajne nagodbe za dužnika.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ind w:firstLine="708"/>
        <w:jc w:val="both"/>
      </w:pPr>
      <w:r>
        <w:t>-  da je rješenjem Financijske agencije, Regionalni centar Split, klasa: UP-I/110/07/14-01/6968, ur. broj 04-06-14-6968-21 od 03.11.2014. god. otvoren postupak predstečajne nagodbe nad dužnikom;</w:t>
      </w:r>
    </w:p>
    <w:p w:rsidRDefault="00747E91" w:rsidP="00747E91" w:rsidR="00747E91">
      <w:pPr>
        <w:jc w:val="both"/>
      </w:pPr>
    </w:p>
    <w:p w:rsidRDefault="00747E91" w:rsidP="00747E91" w:rsidR="00747E91">
      <w:pPr>
        <w:ind w:firstLine="708"/>
        <w:jc w:val="both"/>
      </w:pPr>
      <w:r>
        <w:t>- da je rješenjem Financijske agencije, Regionalni centar Split, klasa: UP-I/110/07/14-01/6968, ur. broj 04-06-15-6968-39 od 11.12.2014. god., utvrđene tražbine vjerovnika prema dužniku u ukupnom iznosu od 2.464.051,75 kn, od ukupno prijavljenih u iznosu od 2.464.051,75 kn , osporenih  tražbina nije bilo  i nije vršen prijeboj tražbina; te</w:t>
      </w:r>
    </w:p>
    <w:p w:rsidRDefault="00747E91" w:rsidP="00747E91" w:rsidR="00747E91">
      <w:pPr>
        <w:jc w:val="both"/>
      </w:pPr>
    </w:p>
    <w:p w:rsidRDefault="00747E91" w:rsidP="00747E91" w:rsidR="00747E91">
      <w:pPr>
        <w:ind w:firstLine="708"/>
        <w:jc w:val="both"/>
      </w:pPr>
      <w:r>
        <w:t>- da je izvršnim rješenjem Financijske agencije, Regionalni centar Split, klasa: UP-I/110/07/14-01/6968, ur. broj 04-06-15-6968-58 od 03.03.2015. god. 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17.listopada 2016.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F8154B">
      <w:pPr>
        <w:jc w:val="both"/>
        <w:rPr>
          <w:lang w:val="hr-HR"/>
        </w:rPr>
      </w:pPr>
      <w:r>
        <w:rPr>
          <w:lang w:val="hr-HR"/>
        </w:rPr>
        <w:tab/>
        <w:t>U prijedlogu za sklapanje predstečajne nagodbe, dužnik je predložio sklopiti predstečajnu nagodbu na način da svi</w:t>
      </w:r>
      <w:r w:rsidR="00F8154B">
        <w:rPr>
          <w:lang w:val="hr-HR"/>
        </w:rPr>
        <w:t>m</w:t>
      </w:r>
      <w:r>
        <w:rPr>
          <w:lang w:val="hr-HR"/>
        </w:rPr>
        <w:t xml:space="preserve"> vjerovnici</w:t>
      </w:r>
      <w:r w:rsidR="00F8154B">
        <w:rPr>
          <w:lang w:val="hr-HR"/>
        </w:rPr>
        <w:t>ma</w:t>
      </w:r>
      <w:r>
        <w:rPr>
          <w:lang w:val="hr-HR"/>
        </w:rPr>
        <w:t xml:space="preserve"> Grupe A</w:t>
      </w:r>
      <w:r w:rsidR="00F8154B">
        <w:rPr>
          <w:lang w:val="hr-HR"/>
        </w:rPr>
        <w:t xml:space="preserve"> u cijelosti podmiri utvrđenu glavnicu bez obračunatih kamata i to u roku od pet godina odnosno u 60 jednakih mjesečnih aniuiteta</w:t>
      </w:r>
      <w:r>
        <w:rPr>
          <w:lang w:val="hr-HR"/>
        </w:rPr>
        <w:t>,</w:t>
      </w:r>
      <w:r w:rsidR="00F8154B">
        <w:rPr>
          <w:lang w:val="hr-HR"/>
        </w:rPr>
        <w:t xml:space="preserve"> s tim da prvi anuitet dospijeva na naplatu u roku od 30 dana od dana pravomoćnosti rješenja o odobravanju predstečajne nagodbe </w:t>
      </w:r>
      <w:r>
        <w:rPr>
          <w:lang w:val="hr-HR"/>
        </w:rPr>
        <w:t xml:space="preserve"> te Grupe B</w:t>
      </w:r>
      <w:r w:rsidR="00F8154B">
        <w:rPr>
          <w:lang w:val="hr-HR"/>
        </w:rPr>
        <w:t xml:space="preserve"> i Grupe C namiriti preostali iznos duga i to 70% od iznosa njihovih utvrđenih tražbina za glavnicu te uz otpust duga za kamate</w:t>
      </w:r>
      <w:r w:rsidR="00F8154B" w:rsidRPr="00F8154B">
        <w:rPr>
          <w:lang w:val="hr-HR"/>
        </w:rPr>
        <w:t xml:space="preserve"> </w:t>
      </w:r>
      <w:r w:rsidR="00F8154B">
        <w:rPr>
          <w:lang w:val="hr-HR"/>
        </w:rPr>
        <w:t xml:space="preserve"> i to u roku od pet godina odnosno u 60 jednakih mjesečnih aniuiteta, s tim da prvi anuitet dospijeva na naplatu u roku od 30 dana od dana pravomoćnosti rješenja o odobravanju predstečajne nagodbe.  </w:t>
      </w:r>
    </w:p>
    <w:p w:rsidRDefault="00747E91" w:rsidP="00747E91" w:rsidR="00747E91">
      <w:pPr>
        <w:jc w:val="both"/>
        <w:rPr>
          <w:b/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 xml:space="preserve">Na ročište radi sklapanja predstečajne nagodbe kod ovog suda pristupili su dužnik,  </w:t>
      </w:r>
      <w:r w:rsidR="00F8154B">
        <w:rPr>
          <w:lang w:val="hr-HR"/>
        </w:rPr>
        <w:t>te</w:t>
      </w:r>
      <w:r>
        <w:rPr>
          <w:lang w:val="hr-HR"/>
        </w:rPr>
        <w:t xml:space="preserve"> vjerovni</w:t>
      </w:r>
      <w:r w:rsidR="00F8154B">
        <w:rPr>
          <w:lang w:val="hr-HR"/>
        </w:rPr>
        <w:t>ci</w:t>
      </w:r>
      <w:r>
        <w:rPr>
          <w:lang w:val="hr-HR"/>
        </w:rPr>
        <w:t xml:space="preserve"> Ministarstvo financija RH, zastupano po Slavici Jakelić, iz Porezne uprave, Područnog ureda za Dalmaciju</w:t>
      </w:r>
      <w:r w:rsidR="00F8154B">
        <w:rPr>
          <w:lang w:val="hr-HR"/>
        </w:rPr>
        <w:t xml:space="preserve"> i KERUM d.o.o. Split zastupan po punomoćniku Igoru Sapunar</w:t>
      </w:r>
      <w:r>
        <w:rPr>
          <w:lang w:val="hr-HR"/>
        </w:rPr>
        <w:t>.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vjerovnici su prihvatili plan financijskog i operativnog restrukturiranja dužnika, a isto tako njihova utvrđena tražbina čini potrebnu većinu iz čl. 63. ZFPPN-a.</w:t>
      </w:r>
    </w:p>
    <w:p w:rsidRDefault="00747E91" w:rsidP="00747E91" w:rsidR="00747E91">
      <w:pPr>
        <w:ind w:firstLine="708"/>
        <w:jc w:val="both"/>
        <w:rPr>
          <w:lang w:val="hr-HR"/>
        </w:rPr>
      </w:pPr>
    </w:p>
    <w:p w:rsidRDefault="00747E91" w:rsidP="00747E91" w:rsidR="00747E91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tražbina vjerovnika  Ministarstvo financija RH </w:t>
      </w:r>
      <w:r w:rsidR="00F8154B">
        <w:rPr>
          <w:lang w:val="hr-HR"/>
        </w:rPr>
        <w:t xml:space="preserve"> i KERUM d.o.o. Split,</w:t>
      </w:r>
      <w:r>
        <w:rPr>
          <w:lang w:val="hr-HR"/>
        </w:rPr>
        <w:t xml:space="preserve"> koji su pristupili na ročište radi sklapanja predstečajne nagodbe, ukupno iznosi </w:t>
      </w:r>
      <w:r w:rsidR="00F8154B">
        <w:rPr>
          <w:lang w:val="hr-HR"/>
        </w:rPr>
        <w:t>2.232.054,37</w:t>
      </w:r>
      <w:r>
        <w:rPr>
          <w:lang w:val="hr-HR"/>
        </w:rPr>
        <w:t xml:space="preserve"> kn, a što čini </w:t>
      </w:r>
      <w:r w:rsidR="00F8154B">
        <w:rPr>
          <w:lang w:val="hr-HR"/>
        </w:rPr>
        <w:t xml:space="preserve">90,58 </w:t>
      </w:r>
      <w:r>
        <w:rPr>
          <w:color w:val="000000"/>
          <w:lang w:eastAsia="hr-HR" w:val="hr-HR"/>
        </w:rPr>
        <w:t xml:space="preserve">% od </w:t>
      </w:r>
      <w:r>
        <w:rPr>
          <w:lang w:val="hr-HR"/>
        </w:rPr>
        <w:t xml:space="preserve">ukupno utvrđenih tražbina svih vjerovnika koje iznose </w:t>
      </w:r>
      <w:r w:rsidR="00F8154B">
        <w:rPr>
          <w:lang w:val="hr-HR"/>
        </w:rPr>
        <w:t>2.464.051,75</w:t>
      </w:r>
      <w:r>
        <w:rPr>
          <w:lang w:val="hr-HR"/>
        </w:rPr>
        <w:t xml:space="preserve"> kn. Dakle, utvrđena tražbina vjerovnika čini potrebnu većinu iz čl. 63. ZFPPN-a, budući da ista prelazi 2/3 vrijednosti svih utvrđenih tražbina vjerovnika.  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F8154B">
        <w:rPr>
          <w:lang w:val="hr-HR"/>
        </w:rPr>
        <w:t>17.listopada</w:t>
      </w:r>
      <w:r>
        <w:rPr>
          <w:lang w:val="hr-HR"/>
        </w:rPr>
        <w:t xml:space="preserve"> 2016. god. svoj pristanak za sklapanje predstečajne nagodbe dali dužnik i navedeni vjerovnik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ab/>
      </w:r>
    </w:p>
    <w:p w:rsidRDefault="00747E91" w:rsidP="00747E91" w:rsidR="00747E91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F8154B" w:rsidR="00747E91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F8154B">
        <w:rPr>
          <w:lang w:val="hr-HR"/>
        </w:rPr>
        <w:t xml:space="preserve">17.listopada </w:t>
      </w:r>
      <w:r>
        <w:rPr>
          <w:lang w:val="hr-HR"/>
        </w:rPr>
        <w:t xml:space="preserve"> 2016. godine.</w:t>
      </w:r>
    </w:p>
    <w:p w:rsidRDefault="00747E91" w:rsidP="00747E91" w:rsidR="00747E91">
      <w:pPr>
        <w:ind w:firstLine="708" w:left="5664"/>
        <w:rPr>
          <w:lang w:val="hr-HR"/>
        </w:rPr>
      </w:pPr>
    </w:p>
    <w:p w:rsidRDefault="00747E91" w:rsidP="00747E91" w:rsidR="00747E91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747E91" w:rsidP="00747E91" w:rsidR="00747E91">
      <w:pPr>
        <w:ind w:firstLine="708" w:left="5664"/>
        <w:rPr>
          <w:lang w:val="hr-HR"/>
        </w:rPr>
      </w:pPr>
    </w:p>
    <w:p w:rsidRDefault="00747E91" w:rsidP="00747E91" w:rsidR="00747E91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  <w:r w:rsidR="007E1E2B">
        <w:rPr>
          <w:lang w:val="hr-HR"/>
        </w:rPr>
        <w:t xml:space="preserve"> </w:t>
      </w:r>
    </w:p>
    <w:p w:rsidRDefault="00747E91" w:rsidP="00747E91" w:rsidR="00747E91">
      <w:pPr>
        <w:jc w:val="both"/>
        <w:rPr>
          <w:u w:val="single"/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</w:t>
      </w:r>
      <w:r w:rsidR="00F8154B">
        <w:rPr>
          <w:lang w:val="hr-HR"/>
        </w:rPr>
        <w:t>8</w:t>
      </w:r>
      <w:r>
        <w:rPr>
          <w:lang w:val="hr-HR"/>
        </w:rPr>
        <w:t xml:space="preserve"> dana, a koji rok počinje teći protekom osmog dana od objave ovog rješenja na web stranicama Financijske agencije. </w:t>
      </w: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>-   Fina, Regionalni centar Split, uz dopis i zapisnik</w:t>
      </w: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F8154B" w:rsidP="00747E91" w:rsidR="00F8154B">
      <w:pPr>
        <w:jc w:val="both"/>
        <w:rPr>
          <w:lang w:val="hr-HR"/>
        </w:rPr>
      </w:pPr>
      <w:r>
        <w:rPr>
          <w:lang w:val="hr-HR"/>
        </w:rPr>
        <w:t>-   dužniku KURDILA d.o.o. Split</w:t>
      </w:r>
    </w:p>
    <w:p w:rsidRDefault="00F8154B" w:rsidP="00747E91" w:rsidR="00F8154B">
      <w:pPr>
        <w:jc w:val="both"/>
        <w:rPr>
          <w:lang w:val="hr-HR"/>
        </w:rPr>
      </w:pPr>
      <w:r>
        <w:rPr>
          <w:lang w:val="hr-HR"/>
        </w:rPr>
        <w:t>-   vjerovniku Ministarstvo finacija RH, Poprezna uprava-Područni ured za Dalmaciju</w:t>
      </w:r>
    </w:p>
    <w:p w:rsidRDefault="00747E91" w:rsidP="00747E91" w:rsidR="00F8154B">
      <w:pPr>
        <w:jc w:val="both"/>
        <w:rPr>
          <w:lang w:val="hr-HR"/>
        </w:rPr>
      </w:pPr>
      <w:r>
        <w:rPr>
          <w:lang w:val="hr-HR"/>
        </w:rPr>
        <w:t xml:space="preserve">-   e-oglasna ploča suda, rok </w:t>
      </w:r>
      <w:r w:rsidR="00F8154B">
        <w:rPr>
          <w:lang w:val="hr-HR"/>
        </w:rPr>
        <w:t xml:space="preserve"> 15 </w:t>
      </w:r>
      <w:r>
        <w:rPr>
          <w:lang w:val="hr-HR"/>
        </w:rPr>
        <w:t>dana</w:t>
      </w:r>
    </w:p>
    <w:p w:rsidRDefault="00747E91" w:rsidP="00747E91" w:rsidR="00747E91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747E91" w:rsidP="00747E91" w:rsidR="00747E91"/>
    <w:p w:rsidRDefault="00B0647F" w:rsidR="00823769"/>
    <w:sectPr w:rsidSect="00893FA4" w:rsidR="00823769">
      <w:headerReference w:type="default" r:id="rId9"/>
      <w:footerReference w:type="default" r:id="rId10"/>
      <w:pgSz w:h="16838" w:w="11906"/>
      <w:pgMar w:gutter="0" w:footer="708" w:header="708" w:left="1417" w:bottom="42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A5211" w:rsidP="00893FA4" w:rsidR="007A5211">
      <w:r>
        <w:separator/>
      </w:r>
    </w:p>
  </w:endnote>
  <w:endnote w:id="0" w:type="continuationSeparator">
    <w:p w:rsidRDefault="007A5211" w:rsidP="00893FA4" w:rsidR="007A5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93FA4" w:rsidP="00893FA4" w:rsidR="00893FA4">
    <w:pPr>
      <w:pStyle w:val="Podnoje"/>
      <w:ind w:firstLine="4248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A5211" w:rsidP="00893FA4" w:rsidR="007A5211">
      <w:r>
        <w:separator/>
      </w:r>
    </w:p>
  </w:footnote>
  <w:footnote w:id="0" w:type="continuationSeparator">
    <w:p w:rsidRDefault="007A5211" w:rsidP="00893FA4" w:rsidR="007A521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836918739"/>
      <w:docPartObj>
        <w:docPartGallery w:val="Page Numbers (Top of Page)"/>
        <w:docPartUnique/>
      </w:docPartObj>
    </w:sdtPr>
    <w:sdtEndPr/>
    <w:sdtContent>
      <w:p w:rsidRDefault="00893FA4" w:rsidP="00893FA4" w:rsidR="00893FA4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47F" w:rsidRPr="00B0647F">
          <w:rPr>
            <w:noProof/>
            <w:lang w:val="hr-HR"/>
          </w:rPr>
          <w:t>5</w:t>
        </w:r>
        <w:r>
          <w:fldChar w:fldCharType="end"/>
        </w:r>
      </w:p>
    </w:sdtContent>
  </w:sdt>
  <w:p w:rsidRDefault="00893FA4" w:rsidR="00893FA4" w:rsidRPr="00893FA4">
    <w:pPr>
      <w:pStyle w:val="Zaglavlje"/>
      <w:rPr>
        <w:b/>
      </w:rPr>
    </w:pPr>
    <w:r>
      <w:tab/>
    </w:r>
    <w:r>
      <w:tab/>
    </w:r>
    <w:r w:rsidRPr="00893FA4">
      <w:rPr>
        <w:b/>
      </w:rPr>
      <w:t>1.Stpn-36/2015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47E91"/>
    <w:rsid w:val="000256D3"/>
    <w:rsid w:val="0010074F"/>
    <w:rsid w:val="00110BE4"/>
    <w:rsid w:val="001B56D0"/>
    <w:rsid w:val="001E1B30"/>
    <w:rsid w:val="00204170"/>
    <w:rsid w:val="002854BB"/>
    <w:rsid w:val="003A4819"/>
    <w:rsid w:val="00454D6B"/>
    <w:rsid w:val="005061A6"/>
    <w:rsid w:val="00543C6E"/>
    <w:rsid w:val="0055047E"/>
    <w:rsid w:val="005C2192"/>
    <w:rsid w:val="005F20F8"/>
    <w:rsid w:val="00747E91"/>
    <w:rsid w:val="007766AB"/>
    <w:rsid w:val="007A5211"/>
    <w:rsid w:val="007E1E2B"/>
    <w:rsid w:val="00893FA4"/>
    <w:rsid w:val="00AB6E49"/>
    <w:rsid w:val="00AC09D9"/>
    <w:rsid w:val="00B01348"/>
    <w:rsid w:val="00B0647F"/>
    <w:rsid w:val="00B40090"/>
    <w:rsid w:val="00B72C27"/>
    <w:rsid w:val="00B874FD"/>
    <w:rsid w:val="00C655DC"/>
    <w:rsid w:val="00D47954"/>
    <w:rsid w:val="00E72187"/>
    <w:rsid w:val="00EF5686"/>
    <w:rsid w:val="00F8154B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47E91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747E91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47E91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747E91"/>
    <w:rPr>
      <w:rFonts w:cs="Times New Roman" w:eastAsia="Arial Unicode MS"/>
      <w:b/>
      <w:bCs/>
      <w:szCs w:val="24"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747E91"/>
    <w:rPr>
      <w:rFonts w:cs="Times New Roman" w:eastAsia="Arial Unicode MS"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747E91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747E91"/>
    <w:pPr>
      <w:jc w:val="both"/>
    </w:pPr>
    <w:rPr>
      <w:rFonts w:cstheme="minorBidi"/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747E91"/>
    <w:rPr>
      <w:rFonts w:cs="Times New Roman" w:eastAsia="Times New Roman"/>
      <w:szCs w:val="24"/>
      <w:lang w:val="en-US"/>
    </w:rPr>
  </w:style>
  <w:style w:customStyle="true" w:styleId="BezproredaChar" w:type="character">
    <w:name w:val="Bez proreda Char"/>
    <w:link w:val="Bezproreda"/>
    <w:uiPriority w:val="1"/>
    <w:locked/>
    <w:rsid w:val="00747E91"/>
    <w:rPr>
      <w:rFonts w:hAnsi="Calibri" w:ascii="Calibri"/>
      <w:sz w:val="22"/>
    </w:rPr>
  </w:style>
  <w:style w:styleId="Bezproreda" w:type="paragraph">
    <w:name w:val="No Spacing"/>
    <w:link w:val="BezproredaChar"/>
    <w:uiPriority w:val="1"/>
    <w:qFormat/>
    <w:rsid w:val="00747E91"/>
    <w:rPr>
      <w:rFonts w:hAnsi="Calibri" w:ascii="Calibri"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47E9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47E91"/>
    <w:rPr>
      <w:rFonts w:cs="Tahoma" w:eastAsia="Times New Roman" w:hAnsi="Tahoma" w:ascii="Tahoma"/>
      <w:sz w:val="16"/>
      <w:szCs w:val="16"/>
      <w:lang w:val="en-US"/>
    </w:rPr>
  </w:style>
  <w:style w:styleId="Odlomakpopisa" w:type="paragraph">
    <w:name w:val="List Paragraph"/>
    <w:basedOn w:val="Normal"/>
    <w:uiPriority w:val="34"/>
    <w:qFormat/>
    <w:rsid w:val="00747E91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93FA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93FA4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893FA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93FA4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0647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0647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0647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0647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0647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47E91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747E91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47E91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747E91"/>
    <w:rPr>
      <w:rFonts w:cs="Times New Roman" w:eastAsia="Arial Unicode MS"/>
      <w:b/>
      <w:bCs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747E91"/>
    <w:rPr>
      <w:rFonts w:cs="Times New Roman" w:eastAsia="Arial Unicode MS"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747E91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747E91"/>
    <w:pPr>
      <w:jc w:val="both"/>
    </w:pPr>
    <w:rPr>
      <w:rFonts w:cstheme="minorBidi"/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747E91"/>
    <w:rPr>
      <w:rFonts w:cs="Times New Roman" w:eastAsia="Times New Roman"/>
      <w:szCs w:val="24"/>
      <w:lang w:val="en-US"/>
    </w:rPr>
  </w:style>
  <w:style w:customStyle="1" w:styleId="BezproredaChar" w:type="character">
    <w:name w:val="Bez proreda Char"/>
    <w:link w:val="Bezproreda"/>
    <w:uiPriority w:val="1"/>
    <w:locked/>
    <w:rsid w:val="00747E91"/>
    <w:rPr>
      <w:rFonts w:ascii="Calibri" w:hAnsi="Calibri"/>
      <w:sz w:val="22"/>
    </w:rPr>
  </w:style>
  <w:style w:styleId="Bezproreda" w:type="paragraph">
    <w:name w:val="No Spacing"/>
    <w:link w:val="BezproredaChar"/>
    <w:uiPriority w:val="1"/>
    <w:qFormat/>
    <w:rsid w:val="00747E91"/>
    <w:rPr>
      <w:rFonts w:ascii="Calibri" w:hAnsi="Calibri"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47E9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47E91"/>
    <w:rPr>
      <w:rFonts w:ascii="Tahoma" w:cs="Tahoma" w:eastAsia="Times New Roman" w:hAnsi="Tahoma"/>
      <w:sz w:val="16"/>
      <w:szCs w:val="16"/>
      <w:lang w:val="en-US"/>
    </w:rPr>
  </w:style>
  <w:style w:styleId="Odlomakpopisa" w:type="paragraph">
    <w:name w:val="List Paragraph"/>
    <w:basedOn w:val="Normal"/>
    <w:uiPriority w:val="34"/>
    <w:qFormat/>
    <w:rsid w:val="00747E91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893FA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93FA4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893FA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93FA4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0647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0647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0647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0647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0647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listopada 2016.</izvorni_sadrzaj>
    <derivirana_varijabla naziv="DomainObject.DatumDonosenjaOdluke_1">17.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</izvorni_sadrzaj>
    <derivirana_varijabla naziv="DomainObject.Predmet.Broj_1">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travnja 2015.</izvorni_sadrzaj>
    <derivirana_varijabla naziv="DomainObject.Predmet.DatumOsnivanja_1">13.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Stpn-36/2015</izvorni_sadrzaj>
    <derivirana_varijabla naziv="DomainObject.Predmet.OznakaBroj_1">Stpn-36/2015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KURDILA d.o.o. agencija za privremeno zapošljavanje</izvorni_sadrzaj>
    <derivirana_varijabla naziv="DomainObject.Predmet.StrankaFormated_1">  KURDILA d.o.o. agencija za privremeno zapošljavanje</derivirana_varijabla>
  </DomainObject.Predmet.StrankaFormated>
  <DomainObject.Predmet.StrankaFormatedOIB>
    <izvorni_sadrzaj>  KURDILA d.o.o. agencija za privremeno zapošljavanje, OIB 45065006828</izvorni_sadrzaj>
    <derivirana_varijabla naziv="DomainObject.Predmet.StrankaFormatedOIB_1">  KURDILA d.o.o. agencija za privremeno zapošljavanje, OIB 45065006828</derivirana_varijabla>
  </DomainObject.Predmet.StrankaFormatedOIB>
  <DomainObject.Predmet.StrankaFormatedWithAdress>
    <izvorni_sadrzaj> KURDILA d.o.o. agencija za privremeno zapošljavanje, Zrinjsko-Frankopanska 68, 21000 Split</izvorni_sadrzaj>
    <derivirana_varijabla naziv="DomainObject.Predmet.StrankaFormatedWithAdress_1"> KURDILA d.o.o. agencija za privremeno zapošljavanje, Zrinjsko-Frankopanska 68, 21000 Split</derivirana_varijabla>
  </DomainObject.Predmet.StrankaFormatedWithAdress>
  <DomainObject.Predmet.StrankaFormatedWithAdressOIB>
    <izvorni_sadrzaj> KURDILA d.o.o. agencija za privremeno zapošljavanje, OIB 45065006828, Zrinjsko-Frankopanska 68, 21000 Split</izvorni_sadrzaj>
    <derivirana_varijabla naziv="DomainObject.Predmet.StrankaFormatedWithAdressOIB_1"> KURDILA d.o.o. agencija za privremeno zapošljavanje, OIB 45065006828, Zrinjsko-Frankopanska 68, 21000 Split</derivirana_varijabla>
  </DomainObject.Predmet.StrankaFormatedWithAdressOIB>
  <DomainObject.Predmet.StrankaWithAdress>
    <izvorni_sadrzaj>KURDILA d.o.o. agencija za privremeno zapošljavanje Zrinjsko-Frankopanska 68,21000 Split</izvorni_sadrzaj>
    <derivirana_varijabla naziv="DomainObject.Predmet.StrankaWithAdress_1">KURDILA d.o.o. agencija za privremeno zapošljavanje Zrinjsko-Frankopanska 68,21000 Split</derivirana_varijabla>
  </DomainObject.Predmet.StrankaWithAdress>
  <DomainObject.Predmet.StrankaWithAdressOIB>
    <izvorni_sadrzaj>KURDILA d.o.o. agencija za privremeno zapošljavanje, OIB 45065006828, Zrinjsko-Frankopanska 68,21000 Split</izvorni_sadrzaj>
    <derivirana_varijabla naziv="DomainObject.Predmet.StrankaWithAdressOIB_1">KURDILA d.o.o. agencija za privremeno zapošljavanje, OIB 45065006828, Zrinjsko-Frankopanska 68,21000 Split</derivirana_varijabla>
  </DomainObject.Predmet.StrankaWithAdressOIB>
  <DomainObject.Predmet.StrankaNazivFormated>
    <izvorni_sadrzaj>KURDILA d.o.o. agencija za privremeno zapošljavanje</izvorni_sadrzaj>
    <derivirana_varijabla naziv="DomainObject.Predmet.StrankaNazivFormated_1">KURDILA d.o.o. agencija za privremeno zapošljavanje</derivirana_varijabla>
  </DomainObject.Predmet.StrankaNazivFormated>
  <DomainObject.Predmet.StrankaNazivFormatedOIB>
    <izvorni_sadrzaj>KURDILA d.o.o. agencija za privremeno zapošljavanje, OIB 45065006828</izvorni_sadrzaj>
    <derivirana_varijabla naziv="DomainObject.Predmet.StrankaNazivFormatedOIB_1">KURDILA d.o.o. agencija za privremeno zapošljavanje, OIB 45065006828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KURDILA d.o.o. agencija za privremeno zapošljavanje</item>
    </izvorni_sadrzaj>
    <derivirana_varijabla naziv="DomainObject.Predmet.StrankaListFormated_1">
      <item>KURDILA d.o.o. agencija za privremeno zapošljavanje</item>
    </derivirana_varijabla>
  </DomainObject.Predmet.StrankaListFormated>
  <DomainObject.Predmet.StrankaListFormatedOIB>
    <izvorni_sadrzaj>
      <item>KURDILA d.o.o. agencija za privremeno zapošljavanje, OIB 45065006828</item>
    </izvorni_sadrzaj>
    <derivirana_varijabla naziv="DomainObject.Predmet.StrankaListFormatedOIB_1">
      <item>KURDILA d.o.o. agencija za privremeno zapošljavanje, OIB 45065006828</item>
    </derivirana_varijabla>
  </DomainObject.Predmet.StrankaListFormatedOIB>
  <DomainObject.Predmet.StrankaListFormatedWithAdress>
    <izvorni_sadrzaj>
      <item>KURDILA d.o.o. agencija za privremeno zapošljavanje, Zrinjsko-Frankopanska 68, 21000 Split</item>
    </izvorni_sadrzaj>
    <derivirana_varijabla naziv="DomainObject.Predmet.StrankaListFormatedWithAdress_1">
      <item>KURDILA d.o.o. agencija za privremeno zapošljavanje, Zrinjsko-Frankopanska 68, 21000 Split</item>
    </derivirana_varijabla>
  </DomainObject.Predmet.StrankaListFormatedWithAdress>
  <DomainObject.Predmet.StrankaListFormatedWithAdressOIB>
    <izvorni_sadrzaj>
      <item>KURDILA d.o.o. agencija za privremeno zapošljavanje, OIB 45065006828, Zrinjsko-Frankopanska 68, 21000 Split</item>
    </izvorni_sadrzaj>
    <derivirana_varijabla naziv="DomainObject.Predmet.StrankaListFormatedWithAdressOIB_1">
      <item>KURDILA d.o.o. agencija za privremeno zapošljavanje, OIB 45065006828, Zrinjsko-Frankopanska 68, 21000 Split</item>
    </derivirana_varijabla>
  </DomainObject.Predmet.StrankaListFormatedWithAdressOIB>
  <DomainObject.Predmet.StrankaListNazivFormated>
    <izvorni_sadrzaj>
      <item>KURDILA d.o.o. agencija za privremeno zapošljavanje</item>
    </izvorni_sadrzaj>
    <derivirana_varijabla naziv="DomainObject.Predmet.StrankaListNazivFormated_1">
      <item>KURDILA d.o.o. agencija za privremeno zapošljavanje</item>
    </derivirana_varijabla>
  </DomainObject.Predmet.StrankaListNazivFormated>
  <DomainObject.Predmet.StrankaListNazivFormatedOIB>
    <izvorni_sadrzaj>
      <item>KURDILA d.o.o. agencija za privremeno zapošljavanje, OIB 45065006828</item>
    </izvorni_sadrzaj>
    <derivirana_varijabla naziv="DomainObject.Predmet.StrankaListNazivFormatedOIB_1">
      <item>KURDILA d.o.o. agencija za privremeno zapošljavanje, OIB 45065006828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listopada 2016.</izvorni_sadrzaj>
    <derivirana_varijabla naziv="DomainObject.Datum_1">17.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KURDILA d.o.o. agencija za privremeno zapošljavanje</izvorni_sadrzaj>
    <derivirana_varijabla naziv="DomainObject.Predmet.StrankaIDrugi_1">KURDILA d.o.o. agencija za privremeno zapošljavanje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KURDILA d.o.o. agencija za privremeno zapošljavanje, OIB 45065006828, Zrinjsko-Frankopanska 68, 21000 Split</izvorni_sadrzaj>
    <derivirana_varijabla naziv="DomainObject.Predmet.StrankaIDrugiAdressOIB_1">KURDILA d.o.o. agencija za privremeno zapošljavanje, OIB 45065006828, Zrinjsko-Frankopanska 68,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KURDILA d.o.o. agencija za privremeno zapošljavanje</item>
    </izvorni_sadrzaj>
    <derivirana_varijabla naziv="DomainObject.Predmet.SudioniciListNaziv_1">
      <item>KURDILA d.o.o. agencija za privremeno zapošljavanje</item>
    </derivirana_varijabla>
  </DomainObject.Predmet.SudioniciListNaziv>
  <DomainObject.Predmet.SudioniciListAdressOIB>
    <izvorni_sadrzaj>
      <item>KURDILA d.o.o. agencija za privremeno zapošljavanje, OIB 45065006828, Zrinjsko-Frankopanska 68,21000 Split</item>
    </izvorni_sadrzaj>
    <derivirana_varijabla naziv="DomainObject.Predmet.SudioniciListAdressOIB_1">
      <item>KURDILA d.o.o. agencija za privremeno zapošljavanje, OIB 45065006828, Zrinjsko-Frankopanska 68,21000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45065006828</item>
    </izvorni_sadrzaj>
    <derivirana_varijabla naziv="DomainObject.Predmet.SudioniciListNazivOIB_1">
      <item>, OIB 45065006828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5</properties:Pages>
  <properties:Words>1697</properties:Words>
  <properties:Characters>9688</properties:Characters>
  <properties:Lines>313</properties:Lines>
  <properties:Paragraphs>133</properties:Paragraphs>
  <properties:TotalTime>33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4</vt:i4>
      </vt:variant>
    </vt:vector>
  </properties:HeadingPairs>
  <properties:TitlesOfParts>
    <vt:vector size="5" baseType="lpstr">
      <vt:lpstr/>
      <vt:lpstr>1.Stpn-36/2015</vt:lpstr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11426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2016-10-17T10:45:00Z</dcterms:created>
  <dc:creator>Marija Elez</dc:creator>
  <cp:lastModifiedBy>Marija Elez</cp:lastModifiedBy>
  <cp:lastPrinted>2016-10-17T11:18:00Z</cp:lastPrinted>
  <dcterms:modified xmlns:xsi="http://www.w3.org/2001/XMLSchema-instance" xsi:type="dcterms:W3CDTF">2016-10-17T11:19:00Z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