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c.xml"/>
  <Override ContentType="application/vnd.openxmlformats-officedocument.customXmlProperties+xml" PartName="/customXml/itemProps1.xml"/>
  <Override ContentType="application/vnd.openxmlformats-officedocument.customXmlProperties+xml" PartName="/customXml/itemProps1a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CA11A4" w:rsidR="009F7E75" w:rsidP="00CA11A4" w:rsidRDefault="00CA11A4" w14:paraId="a5f10b9" w14:textId="a5f10b9">
      <w:pPr>
        <w:jc w:val="both"/>
        <w15:collapsed w:val="fals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</w:t>
      </w:r>
      <w:r w:rsidRPr="00CA11A4" w:rsidR="0044355E">
        <w:rPr>
          <w:rFonts w:ascii="Arial" w:hAnsi="Arial" w:cs="Arial"/>
          <w:sz w:val="24"/>
          <w:szCs w:val="24"/>
        </w:rPr>
        <w:t xml:space="preserve">    </w:t>
      </w:r>
      <w:r w:rsidRPr="00CA11A4">
        <w:rPr>
          <w:rFonts w:ascii="Arial" w:hAnsi="Arial" w:cs="Arial"/>
          <w:sz w:val="24"/>
          <w:szCs w:val="24"/>
        </w:rPr>
        <w:object w:dxaOrig="882" w:dyaOrig="1115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.7pt;height:43.2pt" id="_x0000_i1025" fillcolor="window" o:ole="">
            <v:imagedata o:title="" r:id="rId9"/>
          </v:shape>
          <o:OLEObject Type="Embed" ProgID="Word.Picture.8" ShapeID="_x0000_i1025" DrawAspect="Content" ObjectID="_1843106661" r:id="rId10"/>
        </w:object>
      </w:r>
    </w:p>
    <w:tbl>
      <w:tblPr>
        <w:tblpPr w:leftFromText="180" w:rightFromText="180" w:vertAnchor="text" w:tblpY="1"/>
        <w:tblOverlap w:val="never"/>
        <w:tblW w:w="0" w:type="auto"/>
        <w:tblInd w:w="-34" w:type="dxa"/>
        <w:tblLayout w:type="fixed"/>
        <w:tblLook w:firstRow="0" w:lastRow="0" w:firstColumn="0" w:lastColumn="0" w:noHBand="0" w:noVBand="0" w:val="0000"/>
      </w:tblPr>
      <w:tblGrid>
        <w:gridCol w:w="5387"/>
      </w:tblGrid>
      <w:tr w:rsidRPr="00CA11A4" w:rsidR="0044355E">
        <w:tblPrEx>
          <w:tblCellMar>
            <w:top w:w="0" w:type="dxa"/>
            <w:bottom w:w="0" w:type="dxa"/>
          </w:tblCellMar>
        </w:tblPrEx>
        <w:tc>
          <w:tcPr>
            <w:tcW w:w="5387" w:type="dxa"/>
          </w:tcPr>
          <w:tbl>
            <w:tblPr>
              <w:tblW w:w="0" w:type="auto"/>
              <w:jc w:val="center"/>
              <w:tblLayout w:type="fixed"/>
              <w:tblLook w:firstRow="1" w:lastRow="1" w:firstColumn="1" w:lastColumn="1" w:noHBand="0" w:noVBand="0" w:val="01E0"/>
            </w:tblPr>
            <w:tblGrid>
              <w:gridCol w:w="6228"/>
            </w:tblGrid>
            <w:tr w:rsidRPr="00CA11A4" w:rsidR="0044355E" w:rsidTr="00891537">
              <w:trPr>
                <w:jc w:val="center"/>
              </w:trPr>
              <w:tc>
                <w:tcPr>
                  <w:tcW w:w="6228" w:type="dxa"/>
                </w:tcPr>
                <w:p w:rsidRPr="00CA11A4" w:rsidR="0044355E" w:rsidP="00CA11A4" w:rsidRDefault="00CA11A4">
                  <w:pPr>
                    <w:keepNext/>
                    <w:framePr w:hSpace="180" w:wrap="around" w:hAnchor="text" w:vAnchor="text" w:y="1"/>
                    <w:snapToGrid w:val="false"/>
                    <w:suppressOverlap/>
                    <w:jc w:val="center"/>
                    <w:outlineLvl w:val="2"/>
                    <w:rPr>
                      <w:rFonts w:ascii="Arial" w:hAnsi="Arial" w:cs="Arial"/>
                      <w:noProof/>
                      <w:sz w:val="24"/>
                      <w:szCs w:val="24"/>
                    </w:rPr>
                  </w:pPr>
                  <w:r w:rsidRPr="00CA11A4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>Republika Hrvatska</w:t>
                  </w:r>
                </w:p>
              </w:tc>
            </w:tr>
            <w:tr w:rsidRPr="00CA11A4" w:rsidR="0044355E" w:rsidTr="00891537">
              <w:trPr>
                <w:jc w:val="center"/>
              </w:trPr>
              <w:tc>
                <w:tcPr>
                  <w:tcW w:w="6228" w:type="dxa"/>
                </w:tcPr>
                <w:p w:rsidRPr="00CA11A4" w:rsidR="0044355E" w:rsidP="00CA11A4" w:rsidRDefault="0044355E">
                  <w:pPr>
                    <w:keepNext/>
                    <w:framePr w:hSpace="180" w:wrap="around" w:hAnchor="text" w:vAnchor="text" w:y="1"/>
                    <w:snapToGrid w:val="false"/>
                    <w:suppressOverlap/>
                    <w:jc w:val="center"/>
                    <w:outlineLvl w:val="2"/>
                    <w:rPr>
                      <w:rFonts w:ascii="Arial" w:hAnsi="Arial" w:cs="Arial"/>
                      <w:noProof/>
                      <w:sz w:val="24"/>
                      <w:szCs w:val="24"/>
                    </w:rPr>
                  </w:pPr>
                  <w:r w:rsidRPr="00CA11A4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>Visoki prekršajni sud Republike Hrvatske</w:t>
                  </w:r>
                </w:p>
              </w:tc>
            </w:tr>
            <w:tr w:rsidRPr="00CA11A4" w:rsidR="0044355E" w:rsidTr="00891537">
              <w:trPr>
                <w:jc w:val="center"/>
              </w:trPr>
              <w:tc>
                <w:tcPr>
                  <w:tcW w:w="6228" w:type="dxa"/>
                </w:tcPr>
                <w:p w:rsidRPr="00CA11A4" w:rsidR="0044355E" w:rsidP="00CA11A4" w:rsidRDefault="0044355E">
                  <w:pPr>
                    <w:keepNext/>
                    <w:framePr w:hSpace="180" w:wrap="around" w:hAnchor="text" w:vAnchor="text" w:y="1"/>
                    <w:snapToGrid w:val="false"/>
                    <w:suppressOverlap/>
                    <w:jc w:val="center"/>
                    <w:outlineLvl w:val="2"/>
                    <w:rPr>
                      <w:rFonts w:ascii="Arial" w:hAnsi="Arial" w:cs="Arial"/>
                      <w:noProof/>
                      <w:sz w:val="24"/>
                      <w:szCs w:val="24"/>
                    </w:rPr>
                  </w:pPr>
                  <w:r w:rsidRPr="00CA11A4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>Zagreb</w:t>
                  </w:r>
                </w:p>
              </w:tc>
            </w:tr>
          </w:tbl>
          <w:p w:rsidRPr="00CA11A4" w:rsidR="0044355E" w:rsidP="00CA11A4" w:rsidRDefault="0044355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CA11A4" w:rsidR="0044355E">
        <w:tblPrEx>
          <w:tblCellMar>
            <w:top w:w="0" w:type="dxa"/>
            <w:bottom w:w="0" w:type="dxa"/>
          </w:tblCellMar>
        </w:tblPrEx>
        <w:tc>
          <w:tcPr>
            <w:tcW w:w="5387" w:type="dxa"/>
          </w:tcPr>
          <w:p w:rsidRPr="00CA11A4" w:rsidR="0044355E" w:rsidP="00CA11A4" w:rsidRDefault="0044355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Pr="00CA11A4" w:rsidR="009F7E75" w:rsidP="00CA11A4" w:rsidRDefault="009F7E75">
      <w:pPr>
        <w:jc w:val="both"/>
        <w:rPr>
          <w:rFonts w:ascii="Arial" w:hAnsi="Arial" w:cs="Arial"/>
          <w:b/>
          <w:sz w:val="24"/>
          <w:szCs w:val="24"/>
        </w:rPr>
      </w:pPr>
    </w:p>
    <w:p w:rsidRPr="00CA11A4" w:rsidR="00CA11A4" w:rsidP="00CA11A4" w:rsidRDefault="00176B6D">
      <w:pPr>
        <w:pStyle w:val="Zaglavlje"/>
        <w:jc w:val="center"/>
        <w:rPr>
          <w:rFonts w:ascii="Arial" w:hAnsi="Arial" w:cs="Arial"/>
          <w:sz w:val="24"/>
          <w:szCs w:val="24"/>
        </w:rPr>
      </w:pPr>
      <w:r w:rsidRPr="00CA11A4">
        <w:rPr>
          <w:rFonts w:ascii="Arial" w:hAnsi="Arial" w:cs="Arial"/>
          <w:sz w:val="24"/>
          <w:szCs w:val="24"/>
        </w:rPr>
        <w:t xml:space="preserve">         </w:t>
      </w:r>
      <w:r w:rsidRPr="00CA11A4" w:rsidR="00AB06B0">
        <w:rPr>
          <w:rFonts w:ascii="Arial" w:hAnsi="Arial" w:cs="Arial"/>
          <w:sz w:val="24"/>
          <w:szCs w:val="24"/>
        </w:rPr>
        <w:t xml:space="preserve">                  </w:t>
      </w:r>
    </w:p>
    <w:p w:rsidRPr="00CA11A4" w:rsidR="00176B6D" w:rsidP="00CA11A4" w:rsidRDefault="00CA11A4">
      <w:pPr>
        <w:pStyle w:val="Zaglavlje"/>
        <w:jc w:val="center"/>
        <w:rPr>
          <w:rFonts w:ascii="Arial" w:hAnsi="Arial" w:cs="Arial"/>
          <w:sz w:val="24"/>
          <w:szCs w:val="24"/>
        </w:rPr>
      </w:pPr>
      <w:r w:rsidRPr="00CA11A4">
        <w:rPr>
          <w:rFonts w:ascii="Arial" w:hAnsi="Arial" w:cs="Arial"/>
          <w:sz w:val="24"/>
          <w:szCs w:val="24"/>
        </w:rPr>
        <w:t xml:space="preserve">                     </w:t>
      </w:r>
      <w:r w:rsidRPr="00CA11A4" w:rsidR="00176B6D">
        <w:rPr>
          <w:rFonts w:ascii="Arial" w:hAnsi="Arial" w:cs="Arial"/>
          <w:sz w:val="24"/>
          <w:szCs w:val="24"/>
        </w:rPr>
        <w:t xml:space="preserve">Broj: </w:t>
      </w:r>
      <w:proofErr w:type="spellStart"/>
      <w:r w:rsidRPr="00CA11A4" w:rsidR="00176B6D">
        <w:rPr>
          <w:rFonts w:ascii="Arial" w:hAnsi="Arial" w:cs="Arial"/>
          <w:sz w:val="24"/>
          <w:szCs w:val="24"/>
        </w:rPr>
        <w:t>P</w:t>
      </w:r>
      <w:r w:rsidRPr="00CA11A4" w:rsidR="002D7D61">
        <w:rPr>
          <w:rFonts w:ascii="Arial" w:hAnsi="Arial" w:cs="Arial"/>
          <w:sz w:val="24"/>
          <w:szCs w:val="24"/>
        </w:rPr>
        <w:t>p</w:t>
      </w:r>
      <w:r w:rsidRPr="00CA11A4" w:rsidR="00176B6D">
        <w:rPr>
          <w:rFonts w:ascii="Arial" w:hAnsi="Arial" w:cs="Arial"/>
          <w:sz w:val="24"/>
          <w:szCs w:val="24"/>
        </w:rPr>
        <w:t>ž</w:t>
      </w:r>
      <w:proofErr w:type="spellEnd"/>
      <w:r w:rsidRPr="00CA11A4" w:rsidR="00176B6D">
        <w:rPr>
          <w:rFonts w:ascii="Arial" w:hAnsi="Arial" w:cs="Arial"/>
          <w:sz w:val="24"/>
          <w:szCs w:val="24"/>
        </w:rPr>
        <w:t>-</w:t>
      </w:r>
      <w:r w:rsidRPr="00CA11A4" w:rsidR="00EC5A55">
        <w:rPr>
          <w:rFonts w:ascii="Arial" w:hAnsi="Arial" w:cs="Arial"/>
          <w:sz w:val="24"/>
          <w:szCs w:val="24"/>
        </w:rPr>
        <w:t>5559</w:t>
      </w:r>
      <w:r w:rsidRPr="00CA11A4" w:rsidR="006911BD">
        <w:rPr>
          <w:rFonts w:ascii="Arial" w:hAnsi="Arial" w:cs="Arial"/>
          <w:sz w:val="24"/>
          <w:szCs w:val="24"/>
        </w:rPr>
        <w:t>/20</w:t>
      </w:r>
      <w:r w:rsidRPr="00CA11A4" w:rsidR="002D7D61">
        <w:rPr>
          <w:rFonts w:ascii="Arial" w:hAnsi="Arial" w:cs="Arial"/>
          <w:sz w:val="24"/>
          <w:szCs w:val="24"/>
        </w:rPr>
        <w:t>2</w:t>
      </w:r>
      <w:r w:rsidRPr="00CA11A4" w:rsidR="004417FF">
        <w:rPr>
          <w:rFonts w:ascii="Arial" w:hAnsi="Arial" w:cs="Arial"/>
          <w:sz w:val="24"/>
          <w:szCs w:val="24"/>
        </w:rPr>
        <w:t>6</w:t>
      </w:r>
    </w:p>
    <w:p w:rsidRPr="00CA11A4" w:rsidR="00176B6D" w:rsidP="00CA11A4" w:rsidRDefault="00176B6D">
      <w:pPr>
        <w:jc w:val="both"/>
        <w:rPr>
          <w:rFonts w:ascii="Arial" w:hAnsi="Arial" w:cs="Arial"/>
          <w:b/>
          <w:sz w:val="24"/>
          <w:szCs w:val="24"/>
        </w:rPr>
      </w:pPr>
    </w:p>
    <w:p w:rsidRPr="00CA11A4" w:rsidR="0026708A" w:rsidP="00CA11A4" w:rsidRDefault="0026708A">
      <w:pPr>
        <w:jc w:val="both"/>
        <w:rPr>
          <w:rFonts w:ascii="Arial" w:hAnsi="Arial" w:cs="Arial"/>
          <w:b/>
          <w:sz w:val="24"/>
          <w:szCs w:val="24"/>
        </w:rPr>
      </w:pPr>
    </w:p>
    <w:p w:rsidRPr="00CA11A4" w:rsidR="00176B6D" w:rsidP="00CA11A4" w:rsidRDefault="002B050B">
      <w:pPr>
        <w:jc w:val="center"/>
        <w:rPr>
          <w:rFonts w:ascii="Arial" w:hAnsi="Arial" w:cs="Arial"/>
          <w:sz w:val="24"/>
          <w:szCs w:val="24"/>
        </w:rPr>
      </w:pPr>
      <w:r w:rsidRPr="00CA11A4">
        <w:rPr>
          <w:rFonts w:ascii="Arial" w:hAnsi="Arial" w:cs="Arial"/>
          <w:sz w:val="24"/>
          <w:szCs w:val="24"/>
        </w:rPr>
        <w:t xml:space="preserve">U  </w:t>
      </w:r>
      <w:r w:rsidR="00CA11A4">
        <w:rPr>
          <w:rFonts w:ascii="Arial" w:hAnsi="Arial" w:cs="Arial"/>
          <w:sz w:val="24"/>
          <w:szCs w:val="24"/>
        </w:rPr>
        <w:t xml:space="preserve"> </w:t>
      </w:r>
      <w:r w:rsidRPr="00CA11A4">
        <w:rPr>
          <w:rFonts w:ascii="Arial" w:hAnsi="Arial" w:cs="Arial"/>
          <w:sz w:val="24"/>
          <w:szCs w:val="24"/>
        </w:rPr>
        <w:t xml:space="preserve">I M E </w:t>
      </w:r>
      <w:r w:rsidR="00CA11A4">
        <w:rPr>
          <w:rFonts w:ascii="Arial" w:hAnsi="Arial" w:cs="Arial"/>
          <w:sz w:val="24"/>
          <w:szCs w:val="24"/>
        </w:rPr>
        <w:t xml:space="preserve"> </w:t>
      </w:r>
      <w:r w:rsidRPr="00CA11A4">
        <w:rPr>
          <w:rFonts w:ascii="Arial" w:hAnsi="Arial" w:cs="Arial"/>
          <w:sz w:val="24"/>
          <w:szCs w:val="24"/>
        </w:rPr>
        <w:t xml:space="preserve"> R E P U B L I K E</w:t>
      </w:r>
      <w:r w:rsidR="00CA11A4">
        <w:rPr>
          <w:rFonts w:ascii="Arial" w:hAnsi="Arial" w:cs="Arial"/>
          <w:sz w:val="24"/>
          <w:szCs w:val="24"/>
        </w:rPr>
        <w:t xml:space="preserve"> </w:t>
      </w:r>
      <w:r w:rsidRPr="00CA11A4">
        <w:rPr>
          <w:rFonts w:ascii="Arial" w:hAnsi="Arial" w:cs="Arial"/>
          <w:sz w:val="24"/>
          <w:szCs w:val="24"/>
        </w:rPr>
        <w:t xml:space="preserve">  H R V A T S K E</w:t>
      </w:r>
    </w:p>
    <w:p w:rsidRPr="00CA11A4" w:rsidR="00C32F2F" w:rsidP="00CA11A4" w:rsidRDefault="00C32F2F">
      <w:pPr>
        <w:jc w:val="center"/>
        <w:rPr>
          <w:rFonts w:ascii="Arial" w:hAnsi="Arial" w:cs="Arial"/>
          <w:b/>
          <w:sz w:val="24"/>
          <w:szCs w:val="24"/>
        </w:rPr>
      </w:pPr>
    </w:p>
    <w:p w:rsidRPr="00CA11A4" w:rsidR="00CA7386" w:rsidP="00CA11A4" w:rsidRDefault="00CA7386">
      <w:pPr>
        <w:pStyle w:val="Naslov2"/>
        <w:rPr>
          <w:rFonts w:ascii="Arial" w:hAnsi="Arial" w:cs="Arial"/>
          <w:szCs w:val="24"/>
        </w:rPr>
      </w:pPr>
      <w:r w:rsidRPr="00CA11A4">
        <w:rPr>
          <w:rFonts w:ascii="Arial" w:hAnsi="Arial" w:cs="Arial"/>
          <w:szCs w:val="24"/>
        </w:rPr>
        <w:t xml:space="preserve">P R E S U D A   </w:t>
      </w:r>
    </w:p>
    <w:p w:rsidRPr="00CA11A4" w:rsidR="009B0828" w:rsidP="00CA11A4" w:rsidRDefault="009B0828">
      <w:pPr>
        <w:jc w:val="both"/>
        <w:rPr>
          <w:rFonts w:ascii="Arial" w:hAnsi="Arial" w:cs="Arial"/>
          <w:sz w:val="24"/>
          <w:szCs w:val="24"/>
        </w:rPr>
      </w:pPr>
    </w:p>
    <w:p w:rsidRPr="00CA11A4" w:rsidR="008A4A45" w:rsidP="00CA11A4" w:rsidRDefault="002D7D61">
      <w:pPr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CA11A4">
        <w:rPr>
          <w:rFonts w:ascii="Arial" w:hAnsi="Arial" w:cs="Arial"/>
          <w:sz w:val="24"/>
          <w:szCs w:val="24"/>
        </w:rPr>
        <w:t xml:space="preserve">Visoki prekršajni sud Republike Hrvatske u vijeću sastavljenom od sudaca ovog suda: Nediljka Bobana kao predsjednika vijeća, te Karmen Novak-Hrgović i Davorka </w:t>
      </w:r>
      <w:proofErr w:type="spellStart"/>
      <w:r w:rsidRPr="00CA11A4">
        <w:rPr>
          <w:rFonts w:ascii="Arial" w:hAnsi="Arial" w:cs="Arial"/>
          <w:sz w:val="24"/>
          <w:szCs w:val="24"/>
        </w:rPr>
        <w:t>Kučana</w:t>
      </w:r>
      <w:proofErr w:type="spellEnd"/>
      <w:r w:rsidRPr="00CA11A4">
        <w:rPr>
          <w:rFonts w:ascii="Arial" w:hAnsi="Arial" w:cs="Arial"/>
          <w:sz w:val="24"/>
          <w:szCs w:val="24"/>
        </w:rPr>
        <w:t>, kao članova vijeća</w:t>
      </w:r>
      <w:r w:rsidRPr="00CA11A4" w:rsidR="00D03ED8">
        <w:rPr>
          <w:rFonts w:ascii="Arial" w:hAnsi="Arial" w:cs="Arial"/>
          <w:sz w:val="24"/>
          <w:szCs w:val="24"/>
        </w:rPr>
        <w:t>, uz sudjelovanje više sudske savjetnice Marcele Soljačić-Prester, kao zapisničarke</w:t>
      </w:r>
      <w:r w:rsidRPr="00CA11A4" w:rsidR="005632D3">
        <w:rPr>
          <w:rFonts w:ascii="Arial" w:hAnsi="Arial" w:cs="Arial"/>
          <w:sz w:val="24"/>
          <w:szCs w:val="24"/>
        </w:rPr>
        <w:t xml:space="preserve">, u prekršajnom predmetu protiv </w:t>
      </w:r>
      <w:r w:rsidRPr="00CA11A4" w:rsidR="00EC5A55">
        <w:rPr>
          <w:rFonts w:ascii="Arial" w:hAnsi="Arial" w:cs="Arial"/>
          <w:sz w:val="24"/>
          <w:szCs w:val="24"/>
        </w:rPr>
        <w:t>okrivljenika</w:t>
      </w:r>
      <w:r w:rsidRPr="00CA11A4" w:rsidR="0051441D">
        <w:rPr>
          <w:rFonts w:ascii="Arial" w:hAnsi="Arial" w:cs="Arial"/>
          <w:sz w:val="24"/>
          <w:szCs w:val="24"/>
        </w:rPr>
        <w:t xml:space="preserve"> </w:t>
      </w:r>
      <w:r w:rsidRPr="00CA11A4" w:rsidR="00EC5A55">
        <w:rPr>
          <w:rFonts w:ascii="Arial" w:hAnsi="Arial" w:cs="Arial"/>
          <w:sz w:val="24"/>
          <w:szCs w:val="24"/>
        </w:rPr>
        <w:t xml:space="preserve">Roberta </w:t>
      </w:r>
      <w:proofErr w:type="spellStart"/>
      <w:r w:rsidRPr="00CA11A4" w:rsidR="00EC5A55">
        <w:rPr>
          <w:rFonts w:ascii="Arial" w:hAnsi="Arial" w:cs="Arial"/>
          <w:sz w:val="24"/>
          <w:szCs w:val="24"/>
        </w:rPr>
        <w:t>Havaića</w:t>
      </w:r>
      <w:proofErr w:type="spellEnd"/>
      <w:r w:rsidRPr="00CA11A4" w:rsidR="005632D3">
        <w:rPr>
          <w:rFonts w:ascii="Arial" w:hAnsi="Arial" w:cs="Arial"/>
          <w:sz w:val="24"/>
          <w:szCs w:val="24"/>
        </w:rPr>
        <w:t xml:space="preserve">, zbog prekršaja iz članka </w:t>
      </w:r>
      <w:r w:rsidRPr="00CA11A4" w:rsidR="00B60FF9">
        <w:rPr>
          <w:rFonts w:ascii="Arial" w:hAnsi="Arial" w:cs="Arial"/>
          <w:sz w:val="24"/>
          <w:szCs w:val="24"/>
        </w:rPr>
        <w:t>199</w:t>
      </w:r>
      <w:r w:rsidRPr="00CA11A4" w:rsidR="005632D3">
        <w:rPr>
          <w:rFonts w:ascii="Arial" w:hAnsi="Arial" w:cs="Arial"/>
          <w:sz w:val="24"/>
          <w:szCs w:val="24"/>
        </w:rPr>
        <w:t xml:space="preserve">. stavka </w:t>
      </w:r>
      <w:r w:rsidRPr="00CA11A4" w:rsidR="00B60FF9">
        <w:rPr>
          <w:rFonts w:ascii="Arial" w:hAnsi="Arial" w:cs="Arial"/>
          <w:sz w:val="24"/>
          <w:szCs w:val="24"/>
        </w:rPr>
        <w:t>7</w:t>
      </w:r>
      <w:r w:rsidRPr="00CA11A4" w:rsidR="005632D3">
        <w:rPr>
          <w:rFonts w:ascii="Arial" w:hAnsi="Arial" w:cs="Arial"/>
          <w:sz w:val="24"/>
          <w:szCs w:val="24"/>
        </w:rPr>
        <w:t xml:space="preserve">. Zakona o sigurnosti prometa na cestama </w:t>
      </w:r>
      <w:r w:rsidRPr="00CA11A4" w:rsidR="00A955A6">
        <w:rPr>
          <w:rFonts w:ascii="Arial" w:hAnsi="Arial" w:cs="Arial"/>
          <w:sz w:val="24"/>
          <w:szCs w:val="24"/>
        </w:rPr>
        <w:t xml:space="preserve">(„Narodne novine“, broj: 67/08, 48/10, 74/11, 80/13, 158/13, 92/14, 64/15, 89/15, 108/17, 70/19, 42/20, 85/22 i 114/22), </w:t>
      </w:r>
      <w:r w:rsidRPr="00CA11A4" w:rsidR="005632D3">
        <w:rPr>
          <w:rFonts w:ascii="Arial" w:hAnsi="Arial" w:cs="Arial"/>
          <w:sz w:val="24"/>
          <w:szCs w:val="24"/>
        </w:rPr>
        <w:t xml:space="preserve">odlučujući o žalbi </w:t>
      </w:r>
      <w:r w:rsidRPr="00CA11A4" w:rsidR="008E2665">
        <w:rPr>
          <w:rFonts w:ascii="Arial" w:hAnsi="Arial" w:cs="Arial"/>
          <w:sz w:val="24"/>
          <w:szCs w:val="24"/>
        </w:rPr>
        <w:t xml:space="preserve">tužitelja Ministarstva unutarnjih poslova RH, Policijske uprave </w:t>
      </w:r>
      <w:r w:rsidRPr="00CA11A4" w:rsidR="00EC5A55">
        <w:rPr>
          <w:rFonts w:ascii="Arial" w:hAnsi="Arial" w:cs="Arial"/>
          <w:sz w:val="24"/>
          <w:szCs w:val="24"/>
        </w:rPr>
        <w:t>varaždinske,</w:t>
      </w:r>
      <w:r w:rsidRPr="00CA11A4" w:rsidR="004417FF">
        <w:rPr>
          <w:rFonts w:ascii="Arial" w:hAnsi="Arial" w:cs="Arial"/>
          <w:sz w:val="24"/>
          <w:szCs w:val="24"/>
        </w:rPr>
        <w:t xml:space="preserve"> </w:t>
      </w:r>
      <w:r w:rsidRPr="00CA11A4" w:rsidR="00EC5A55">
        <w:rPr>
          <w:rFonts w:ascii="Arial" w:hAnsi="Arial" w:cs="Arial"/>
          <w:sz w:val="24"/>
          <w:szCs w:val="24"/>
        </w:rPr>
        <w:t>P</w:t>
      </w:r>
      <w:r w:rsidRPr="00CA11A4" w:rsidR="004417FF">
        <w:rPr>
          <w:rFonts w:ascii="Arial" w:hAnsi="Arial" w:cs="Arial"/>
          <w:sz w:val="24"/>
          <w:szCs w:val="24"/>
        </w:rPr>
        <w:t>olicijske postaje</w:t>
      </w:r>
      <w:r w:rsidRPr="00CA11A4" w:rsidR="00EC5A55">
        <w:rPr>
          <w:rFonts w:ascii="Arial" w:hAnsi="Arial" w:cs="Arial"/>
          <w:sz w:val="24"/>
          <w:szCs w:val="24"/>
        </w:rPr>
        <w:t xml:space="preserve"> Ludbreg</w:t>
      </w:r>
      <w:r w:rsidRPr="00CA11A4" w:rsidR="005632D3">
        <w:rPr>
          <w:rFonts w:ascii="Arial" w:hAnsi="Arial" w:cs="Arial"/>
          <w:sz w:val="24"/>
          <w:szCs w:val="24"/>
        </w:rPr>
        <w:t xml:space="preserve">, podnesenoj protiv presude </w:t>
      </w:r>
      <w:r w:rsidRPr="00CA11A4" w:rsidR="004B1948">
        <w:rPr>
          <w:rFonts w:ascii="Arial" w:hAnsi="Arial" w:cs="Arial"/>
          <w:sz w:val="24"/>
          <w:szCs w:val="24"/>
        </w:rPr>
        <w:t xml:space="preserve">Općinskog </w:t>
      </w:r>
      <w:r w:rsidRPr="00CA11A4" w:rsidR="00B60FF9">
        <w:rPr>
          <w:rFonts w:ascii="Arial" w:hAnsi="Arial" w:cs="Arial"/>
          <w:sz w:val="24"/>
          <w:szCs w:val="24"/>
        </w:rPr>
        <w:t xml:space="preserve">suda u </w:t>
      </w:r>
      <w:r w:rsidRPr="00CA11A4" w:rsidR="00EC5A55">
        <w:rPr>
          <w:rFonts w:ascii="Arial" w:hAnsi="Arial" w:cs="Arial"/>
          <w:sz w:val="24"/>
          <w:szCs w:val="24"/>
        </w:rPr>
        <w:t>Varaždinu</w:t>
      </w:r>
      <w:r w:rsidRPr="00CA11A4" w:rsidR="004B1948">
        <w:rPr>
          <w:rFonts w:ascii="Arial" w:hAnsi="Arial" w:cs="Arial"/>
          <w:sz w:val="24"/>
          <w:szCs w:val="24"/>
        </w:rPr>
        <w:t>,</w:t>
      </w:r>
      <w:r w:rsidRPr="00CA11A4" w:rsidR="005632D3">
        <w:rPr>
          <w:rFonts w:ascii="Arial" w:hAnsi="Arial" w:cs="Arial"/>
          <w:sz w:val="24"/>
          <w:szCs w:val="24"/>
        </w:rPr>
        <w:t xml:space="preserve"> </w:t>
      </w:r>
      <w:r w:rsidRPr="00CA11A4" w:rsidR="00B60FF9">
        <w:rPr>
          <w:rFonts w:ascii="Arial" w:hAnsi="Arial" w:cs="Arial"/>
          <w:sz w:val="24"/>
          <w:szCs w:val="24"/>
        </w:rPr>
        <w:t xml:space="preserve">poslovni </w:t>
      </w:r>
      <w:r w:rsidRPr="00CA11A4" w:rsidR="005632D3">
        <w:rPr>
          <w:rFonts w:ascii="Arial" w:hAnsi="Arial" w:cs="Arial"/>
          <w:sz w:val="24"/>
          <w:szCs w:val="24"/>
        </w:rPr>
        <w:t xml:space="preserve">broj: </w:t>
      </w:r>
      <w:proofErr w:type="spellStart"/>
      <w:r w:rsidRPr="00CA11A4" w:rsidR="0037204C">
        <w:rPr>
          <w:rFonts w:ascii="Arial" w:hAnsi="Arial" w:cs="Arial"/>
          <w:sz w:val="24"/>
          <w:szCs w:val="24"/>
        </w:rPr>
        <w:t>Pp</w:t>
      </w:r>
      <w:proofErr w:type="spellEnd"/>
      <w:r w:rsidRPr="00CA11A4" w:rsidR="0037204C">
        <w:rPr>
          <w:rFonts w:ascii="Arial" w:hAnsi="Arial" w:cs="Arial"/>
          <w:sz w:val="24"/>
          <w:szCs w:val="24"/>
        </w:rPr>
        <w:t>-</w:t>
      </w:r>
      <w:r w:rsidRPr="00CA11A4" w:rsidR="00EC5A55">
        <w:rPr>
          <w:rFonts w:ascii="Arial" w:hAnsi="Arial" w:cs="Arial"/>
          <w:sz w:val="24"/>
          <w:szCs w:val="24"/>
        </w:rPr>
        <w:t>227</w:t>
      </w:r>
      <w:r w:rsidRPr="00CA11A4" w:rsidR="00DB55AF">
        <w:rPr>
          <w:rFonts w:ascii="Arial" w:hAnsi="Arial" w:cs="Arial"/>
          <w:sz w:val="24"/>
          <w:szCs w:val="24"/>
        </w:rPr>
        <w:t>/</w:t>
      </w:r>
      <w:r w:rsidRPr="00CA11A4" w:rsidR="00175FCA">
        <w:rPr>
          <w:rFonts w:ascii="Arial" w:hAnsi="Arial" w:cs="Arial"/>
          <w:sz w:val="24"/>
          <w:szCs w:val="24"/>
        </w:rPr>
        <w:t>20</w:t>
      </w:r>
      <w:r w:rsidRPr="00CA11A4" w:rsidR="00B60FF9">
        <w:rPr>
          <w:rFonts w:ascii="Arial" w:hAnsi="Arial" w:cs="Arial"/>
          <w:sz w:val="24"/>
          <w:szCs w:val="24"/>
        </w:rPr>
        <w:t>2</w:t>
      </w:r>
      <w:r w:rsidRPr="00CA11A4" w:rsidR="004417FF">
        <w:rPr>
          <w:rFonts w:ascii="Arial" w:hAnsi="Arial" w:cs="Arial"/>
          <w:sz w:val="24"/>
          <w:szCs w:val="24"/>
        </w:rPr>
        <w:t>6</w:t>
      </w:r>
      <w:r w:rsidRPr="00CA11A4" w:rsidR="00EC5A55">
        <w:rPr>
          <w:rFonts w:ascii="Arial" w:hAnsi="Arial" w:cs="Arial"/>
          <w:sz w:val="24"/>
          <w:szCs w:val="24"/>
        </w:rPr>
        <w:t>-8</w:t>
      </w:r>
      <w:r w:rsidRPr="00CA11A4" w:rsidR="007227BC">
        <w:rPr>
          <w:rFonts w:ascii="Arial" w:hAnsi="Arial" w:cs="Arial"/>
          <w:sz w:val="24"/>
          <w:szCs w:val="24"/>
        </w:rPr>
        <w:t>,</w:t>
      </w:r>
      <w:r w:rsidRPr="00CA11A4" w:rsidR="005632D3">
        <w:rPr>
          <w:rFonts w:ascii="Arial" w:hAnsi="Arial" w:cs="Arial"/>
          <w:sz w:val="24"/>
          <w:szCs w:val="24"/>
        </w:rPr>
        <w:t xml:space="preserve"> na sjednici </w:t>
      </w:r>
      <w:r w:rsidRPr="00CA11A4" w:rsidR="00EF6945">
        <w:rPr>
          <w:rFonts w:ascii="Arial" w:hAnsi="Arial" w:cs="Arial"/>
          <w:sz w:val="24"/>
          <w:szCs w:val="24"/>
        </w:rPr>
        <w:t xml:space="preserve">vijeća </w:t>
      </w:r>
      <w:r w:rsidRPr="00CA11A4" w:rsidR="005632D3">
        <w:rPr>
          <w:rFonts w:ascii="Arial" w:hAnsi="Arial" w:cs="Arial"/>
          <w:sz w:val="24"/>
          <w:szCs w:val="24"/>
        </w:rPr>
        <w:t>održanoj</w:t>
      </w:r>
      <w:r w:rsidRPr="00CA11A4" w:rsidR="00B60FF9">
        <w:rPr>
          <w:rFonts w:ascii="Arial" w:hAnsi="Arial" w:cs="Arial"/>
          <w:sz w:val="24"/>
          <w:szCs w:val="24"/>
        </w:rPr>
        <w:t xml:space="preserve"> </w:t>
      </w:r>
      <w:r w:rsidR="00CA11A4">
        <w:rPr>
          <w:rFonts w:ascii="Arial" w:hAnsi="Arial" w:cs="Arial"/>
          <w:sz w:val="24"/>
          <w:szCs w:val="24"/>
        </w:rPr>
        <w:t>10. lipnja</w:t>
      </w:r>
      <w:r w:rsidRPr="00CA11A4" w:rsidR="00C32FFF">
        <w:rPr>
          <w:rFonts w:ascii="Arial" w:hAnsi="Arial" w:cs="Arial"/>
          <w:sz w:val="24"/>
          <w:szCs w:val="24"/>
        </w:rPr>
        <w:t xml:space="preserve"> </w:t>
      </w:r>
      <w:r w:rsidRPr="00CA11A4" w:rsidR="00B60FF9">
        <w:rPr>
          <w:rFonts w:ascii="Arial" w:hAnsi="Arial" w:cs="Arial"/>
          <w:sz w:val="24"/>
          <w:szCs w:val="24"/>
        </w:rPr>
        <w:t>202</w:t>
      </w:r>
      <w:r w:rsidRPr="00CA11A4" w:rsidR="004417FF">
        <w:rPr>
          <w:rFonts w:ascii="Arial" w:hAnsi="Arial" w:cs="Arial"/>
          <w:sz w:val="24"/>
          <w:szCs w:val="24"/>
        </w:rPr>
        <w:t>6</w:t>
      </w:r>
      <w:r w:rsidRPr="00CA11A4" w:rsidR="005632D3">
        <w:rPr>
          <w:rFonts w:ascii="Arial" w:hAnsi="Arial" w:cs="Arial"/>
          <w:sz w:val="24"/>
          <w:szCs w:val="24"/>
        </w:rPr>
        <w:t>.,</w:t>
      </w:r>
      <w:r w:rsidRPr="00CA11A4" w:rsidR="008A4A45">
        <w:rPr>
          <w:rFonts w:ascii="Arial" w:hAnsi="Arial" w:cs="Arial"/>
          <w:b/>
          <w:sz w:val="24"/>
          <w:szCs w:val="24"/>
        </w:rPr>
        <w:t xml:space="preserve">                                                  </w:t>
      </w:r>
    </w:p>
    <w:p w:rsidRPr="00CA11A4" w:rsidR="002D7D61" w:rsidP="00CA11A4" w:rsidRDefault="002D7D61">
      <w:pPr>
        <w:jc w:val="center"/>
        <w:rPr>
          <w:rFonts w:ascii="Arial" w:hAnsi="Arial" w:cs="Arial"/>
          <w:sz w:val="24"/>
          <w:szCs w:val="24"/>
        </w:rPr>
      </w:pPr>
    </w:p>
    <w:p w:rsidRPr="00CA11A4" w:rsidR="008A4A45" w:rsidP="00CA11A4" w:rsidRDefault="008A4A45">
      <w:pPr>
        <w:jc w:val="center"/>
        <w:rPr>
          <w:rFonts w:ascii="Arial" w:hAnsi="Arial" w:cs="Arial"/>
          <w:sz w:val="24"/>
          <w:szCs w:val="24"/>
        </w:rPr>
      </w:pPr>
      <w:r w:rsidRPr="00CA11A4">
        <w:rPr>
          <w:rFonts w:ascii="Arial" w:hAnsi="Arial" w:cs="Arial"/>
          <w:sz w:val="24"/>
          <w:szCs w:val="24"/>
        </w:rPr>
        <w:t>p r e s u d i o   j e</w:t>
      </w:r>
    </w:p>
    <w:p w:rsidRPr="00CA11A4" w:rsidR="009F7E75" w:rsidP="00CA11A4" w:rsidRDefault="009F7E75">
      <w:pPr>
        <w:jc w:val="center"/>
        <w:rPr>
          <w:rFonts w:ascii="Arial" w:hAnsi="Arial" w:cs="Arial"/>
          <w:sz w:val="24"/>
          <w:szCs w:val="24"/>
        </w:rPr>
      </w:pPr>
    </w:p>
    <w:p w:rsidRPr="00CA11A4" w:rsidR="00245015" w:rsidP="00CA11A4" w:rsidRDefault="00245015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CA11A4">
        <w:rPr>
          <w:rFonts w:ascii="Arial" w:hAnsi="Arial" w:cs="Arial"/>
          <w:sz w:val="24"/>
          <w:szCs w:val="24"/>
        </w:rPr>
        <w:t xml:space="preserve">Odbija se žalba ovlaštenog </w:t>
      </w:r>
      <w:r w:rsidRPr="00CA11A4" w:rsidR="00081350">
        <w:rPr>
          <w:rFonts w:ascii="Arial" w:hAnsi="Arial" w:cs="Arial"/>
          <w:sz w:val="24"/>
          <w:szCs w:val="24"/>
        </w:rPr>
        <w:t xml:space="preserve">tužitelja Ministarstva unutarnjih poslova RH, </w:t>
      </w:r>
      <w:r w:rsidRPr="00CA11A4" w:rsidR="000E02BA">
        <w:rPr>
          <w:rFonts w:ascii="Arial" w:hAnsi="Arial" w:cs="Arial"/>
          <w:sz w:val="24"/>
          <w:szCs w:val="24"/>
        </w:rPr>
        <w:t>Policijske uprave varaždinske, Policijske postaje Ludbreg</w:t>
      </w:r>
      <w:r w:rsidRPr="00CA11A4" w:rsidR="00D75EB1">
        <w:rPr>
          <w:rFonts w:ascii="Arial" w:hAnsi="Arial" w:cs="Arial"/>
          <w:sz w:val="24"/>
          <w:szCs w:val="24"/>
        </w:rPr>
        <w:t>,</w:t>
      </w:r>
      <w:r w:rsidRPr="00CA11A4" w:rsidR="00B47BAA">
        <w:rPr>
          <w:rFonts w:ascii="Arial" w:hAnsi="Arial" w:cs="Arial"/>
          <w:sz w:val="24"/>
          <w:szCs w:val="24"/>
        </w:rPr>
        <w:t xml:space="preserve"> </w:t>
      </w:r>
      <w:r w:rsidRPr="00CA11A4">
        <w:rPr>
          <w:rFonts w:ascii="Arial" w:hAnsi="Arial" w:cs="Arial"/>
          <w:sz w:val="24"/>
          <w:szCs w:val="24"/>
        </w:rPr>
        <w:t>kao neosnovana, te se potvrđuje pobijana prvostupanjska presuda.</w:t>
      </w:r>
    </w:p>
    <w:p w:rsidRPr="00CA11A4" w:rsidR="009B0828" w:rsidP="00CA11A4" w:rsidRDefault="009B0828">
      <w:pPr>
        <w:rPr>
          <w:rFonts w:ascii="Arial" w:hAnsi="Arial" w:cs="Arial"/>
          <w:sz w:val="24"/>
          <w:szCs w:val="24"/>
        </w:rPr>
      </w:pPr>
    </w:p>
    <w:p w:rsidRPr="00CA11A4" w:rsidR="009F7E75" w:rsidP="00CA11A4" w:rsidRDefault="00CA11A4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Obrazloženje</w:t>
      </w:r>
    </w:p>
    <w:p w:rsidRPr="00CA11A4" w:rsidR="009F7E75" w:rsidP="00CA11A4" w:rsidRDefault="009F7E75">
      <w:pPr>
        <w:rPr>
          <w:rFonts w:ascii="Arial" w:hAnsi="Arial" w:cs="Arial"/>
          <w:sz w:val="24"/>
          <w:szCs w:val="24"/>
        </w:rPr>
      </w:pPr>
    </w:p>
    <w:p w:rsidRPr="00CA11A4" w:rsidR="006C4E01" w:rsidP="00CA11A4" w:rsidRDefault="00051DCA">
      <w:pPr>
        <w:jc w:val="both"/>
        <w:rPr>
          <w:rFonts w:ascii="Arial" w:hAnsi="Arial" w:cs="Arial"/>
          <w:sz w:val="24"/>
          <w:szCs w:val="24"/>
        </w:rPr>
      </w:pPr>
      <w:r w:rsidRPr="00CA11A4">
        <w:rPr>
          <w:rFonts w:ascii="Arial" w:hAnsi="Arial" w:cs="Arial"/>
          <w:sz w:val="24"/>
          <w:szCs w:val="24"/>
        </w:rPr>
        <w:t xml:space="preserve">1. </w:t>
      </w:r>
      <w:r w:rsidRPr="00CA11A4" w:rsidR="006C4E01">
        <w:rPr>
          <w:rFonts w:ascii="Arial" w:hAnsi="Arial" w:cs="Arial"/>
          <w:sz w:val="24"/>
          <w:szCs w:val="24"/>
        </w:rPr>
        <w:t xml:space="preserve">Pobijanom presudom </w:t>
      </w:r>
      <w:r w:rsidRPr="00CA11A4" w:rsidR="00EC5A55">
        <w:rPr>
          <w:rFonts w:ascii="Arial" w:hAnsi="Arial" w:cs="Arial"/>
          <w:sz w:val="24"/>
          <w:szCs w:val="24"/>
        </w:rPr>
        <w:t>okrivljenik</w:t>
      </w:r>
      <w:r w:rsidRPr="00CA11A4" w:rsidR="009262C8">
        <w:rPr>
          <w:rFonts w:ascii="Arial" w:hAnsi="Arial" w:cs="Arial"/>
          <w:sz w:val="24"/>
          <w:szCs w:val="24"/>
        </w:rPr>
        <w:t xml:space="preserve"> je </w:t>
      </w:r>
      <w:r w:rsidRPr="00CA11A4" w:rsidR="006C4E01">
        <w:rPr>
          <w:rFonts w:ascii="Arial" w:hAnsi="Arial" w:cs="Arial"/>
          <w:sz w:val="24"/>
          <w:szCs w:val="24"/>
        </w:rPr>
        <w:t>proglašen kriv</w:t>
      </w:r>
      <w:r w:rsidRPr="00CA11A4" w:rsidR="000E02BA">
        <w:rPr>
          <w:rFonts w:ascii="Arial" w:hAnsi="Arial" w:cs="Arial"/>
          <w:sz w:val="24"/>
          <w:szCs w:val="24"/>
        </w:rPr>
        <w:t>im</w:t>
      </w:r>
      <w:r w:rsidRPr="00CA11A4" w:rsidR="006C4E01">
        <w:rPr>
          <w:rFonts w:ascii="Arial" w:hAnsi="Arial" w:cs="Arial"/>
          <w:sz w:val="24"/>
          <w:szCs w:val="24"/>
        </w:rPr>
        <w:t xml:space="preserve"> da je, na način činjenično opisan u izreci, počini</w:t>
      </w:r>
      <w:r w:rsidRPr="00CA11A4" w:rsidR="000E02BA">
        <w:rPr>
          <w:rFonts w:ascii="Arial" w:hAnsi="Arial" w:cs="Arial"/>
          <w:sz w:val="24"/>
          <w:szCs w:val="24"/>
        </w:rPr>
        <w:t>o</w:t>
      </w:r>
      <w:r w:rsidRPr="00CA11A4" w:rsidR="006C4E01">
        <w:rPr>
          <w:rFonts w:ascii="Arial" w:hAnsi="Arial" w:cs="Arial"/>
          <w:sz w:val="24"/>
          <w:szCs w:val="24"/>
        </w:rPr>
        <w:t xml:space="preserve"> prekršaj iz članka </w:t>
      </w:r>
      <w:r w:rsidRPr="00CA11A4" w:rsidR="00B60FF9">
        <w:rPr>
          <w:rFonts w:ascii="Arial" w:hAnsi="Arial" w:cs="Arial"/>
          <w:sz w:val="24"/>
          <w:szCs w:val="24"/>
        </w:rPr>
        <w:t>199</w:t>
      </w:r>
      <w:r w:rsidRPr="00CA11A4" w:rsidR="00B62E34">
        <w:rPr>
          <w:rFonts w:ascii="Arial" w:hAnsi="Arial" w:cs="Arial"/>
          <w:sz w:val="24"/>
          <w:szCs w:val="24"/>
        </w:rPr>
        <w:t>.</w:t>
      </w:r>
      <w:r w:rsidRPr="00CA11A4" w:rsidR="006C4E01">
        <w:rPr>
          <w:rFonts w:ascii="Arial" w:hAnsi="Arial" w:cs="Arial"/>
          <w:sz w:val="24"/>
          <w:szCs w:val="24"/>
        </w:rPr>
        <w:t xml:space="preserve"> stavka </w:t>
      </w:r>
      <w:r w:rsidRPr="00CA11A4" w:rsidR="00B60FF9">
        <w:rPr>
          <w:rFonts w:ascii="Arial" w:hAnsi="Arial" w:cs="Arial"/>
          <w:sz w:val="24"/>
          <w:szCs w:val="24"/>
        </w:rPr>
        <w:t>7</w:t>
      </w:r>
      <w:r w:rsidRPr="00CA11A4" w:rsidR="006C4E01">
        <w:rPr>
          <w:rFonts w:ascii="Arial" w:hAnsi="Arial" w:cs="Arial"/>
          <w:sz w:val="24"/>
          <w:szCs w:val="24"/>
        </w:rPr>
        <w:t xml:space="preserve">. Zakona o sigurnosti prometa na cestama, za koji </w:t>
      </w:r>
      <w:r w:rsidRPr="00CA11A4" w:rsidR="000E02BA">
        <w:rPr>
          <w:rFonts w:ascii="Arial" w:hAnsi="Arial" w:cs="Arial"/>
          <w:sz w:val="24"/>
          <w:szCs w:val="24"/>
        </w:rPr>
        <w:t>mu</w:t>
      </w:r>
      <w:r w:rsidRPr="00CA11A4" w:rsidR="006C4E01">
        <w:rPr>
          <w:rFonts w:ascii="Arial" w:hAnsi="Arial" w:cs="Arial"/>
          <w:sz w:val="24"/>
          <w:szCs w:val="24"/>
        </w:rPr>
        <w:t xml:space="preserve"> je</w:t>
      </w:r>
      <w:r w:rsidRPr="00CA11A4" w:rsidR="00B60FF9">
        <w:rPr>
          <w:rFonts w:ascii="Arial" w:hAnsi="Arial" w:cs="Arial"/>
          <w:sz w:val="24"/>
          <w:szCs w:val="24"/>
        </w:rPr>
        <w:t xml:space="preserve"> primjenom članka 37. Prekršajnog zakona</w:t>
      </w:r>
      <w:r w:rsidRPr="00CA11A4" w:rsidR="006C4E01">
        <w:rPr>
          <w:rFonts w:ascii="Arial" w:hAnsi="Arial" w:cs="Arial"/>
          <w:sz w:val="24"/>
          <w:szCs w:val="24"/>
        </w:rPr>
        <w:t xml:space="preserve">, izrečena novčana kazna u iznosu od </w:t>
      </w:r>
      <w:r w:rsidRPr="00CA11A4" w:rsidR="000E02BA">
        <w:rPr>
          <w:rFonts w:ascii="Arial" w:hAnsi="Arial" w:cs="Arial"/>
          <w:sz w:val="24"/>
          <w:szCs w:val="24"/>
        </w:rPr>
        <w:t>350</w:t>
      </w:r>
      <w:r w:rsidRPr="00CA11A4" w:rsidR="009262C8">
        <w:rPr>
          <w:rFonts w:ascii="Arial" w:hAnsi="Arial" w:cs="Arial"/>
          <w:sz w:val="24"/>
          <w:szCs w:val="24"/>
        </w:rPr>
        <w:t>,00</w:t>
      </w:r>
      <w:r w:rsidRPr="00CA11A4" w:rsidR="00B62E34">
        <w:rPr>
          <w:rFonts w:ascii="Arial" w:hAnsi="Arial" w:cs="Arial"/>
          <w:sz w:val="24"/>
          <w:szCs w:val="24"/>
        </w:rPr>
        <w:t xml:space="preserve"> </w:t>
      </w:r>
      <w:r w:rsidRPr="00CA11A4" w:rsidR="009262C8">
        <w:rPr>
          <w:rFonts w:ascii="Arial" w:hAnsi="Arial" w:cs="Arial"/>
          <w:sz w:val="24"/>
          <w:szCs w:val="24"/>
        </w:rPr>
        <w:t>eura</w:t>
      </w:r>
      <w:r w:rsidRPr="00CA11A4" w:rsidR="00811EF0">
        <w:rPr>
          <w:rFonts w:ascii="Arial" w:hAnsi="Arial" w:cs="Arial"/>
          <w:sz w:val="24"/>
          <w:szCs w:val="24"/>
        </w:rPr>
        <w:t>.</w:t>
      </w:r>
    </w:p>
    <w:p w:rsidRPr="00CA11A4" w:rsidR="006C4E01" w:rsidP="00CA11A4" w:rsidRDefault="006C4E01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CA11A4">
        <w:rPr>
          <w:rFonts w:ascii="Arial" w:hAnsi="Arial" w:cs="Arial"/>
          <w:sz w:val="24"/>
          <w:szCs w:val="24"/>
        </w:rPr>
        <w:t xml:space="preserve"> </w:t>
      </w:r>
    </w:p>
    <w:p w:rsidRPr="00CA11A4" w:rsidR="00C81F10" w:rsidP="00CA11A4" w:rsidRDefault="00051DCA">
      <w:pPr>
        <w:tabs>
          <w:tab w:val="left" w:pos="851"/>
        </w:tabs>
        <w:jc w:val="both"/>
        <w:rPr>
          <w:rFonts w:ascii="Arial" w:hAnsi="Arial" w:cs="Arial"/>
          <w:sz w:val="24"/>
          <w:szCs w:val="24"/>
        </w:rPr>
      </w:pPr>
      <w:r w:rsidRPr="00CA11A4">
        <w:rPr>
          <w:rFonts w:ascii="Arial" w:hAnsi="Arial" w:cs="Arial"/>
          <w:sz w:val="24"/>
          <w:szCs w:val="24"/>
        </w:rPr>
        <w:t xml:space="preserve">2. </w:t>
      </w:r>
      <w:r w:rsidRPr="00CA11A4" w:rsidR="00C81F10">
        <w:rPr>
          <w:rFonts w:ascii="Arial" w:hAnsi="Arial" w:cs="Arial"/>
          <w:sz w:val="24"/>
          <w:szCs w:val="24"/>
        </w:rPr>
        <w:t xml:space="preserve">Istom presudom </w:t>
      </w:r>
      <w:r w:rsidRPr="00CA11A4" w:rsidR="00EC5A55">
        <w:rPr>
          <w:rFonts w:ascii="Arial" w:hAnsi="Arial" w:cs="Arial"/>
          <w:sz w:val="24"/>
          <w:szCs w:val="24"/>
        </w:rPr>
        <w:t>okrivljenik</w:t>
      </w:r>
      <w:r w:rsidRPr="00CA11A4" w:rsidR="00C81F10">
        <w:rPr>
          <w:rFonts w:ascii="Arial" w:hAnsi="Arial" w:cs="Arial"/>
          <w:sz w:val="24"/>
          <w:szCs w:val="24"/>
        </w:rPr>
        <w:t xml:space="preserve"> je obvezan na naknadu troškova prekršajnog postupka </w:t>
      </w:r>
      <w:r w:rsidRPr="00CA11A4" w:rsidR="00986DDA">
        <w:rPr>
          <w:rFonts w:ascii="Arial" w:hAnsi="Arial" w:cs="Arial"/>
          <w:sz w:val="24"/>
          <w:szCs w:val="24"/>
        </w:rPr>
        <w:t xml:space="preserve">u </w:t>
      </w:r>
      <w:r w:rsidRPr="00CA11A4" w:rsidR="000E02BA">
        <w:rPr>
          <w:rFonts w:ascii="Arial" w:hAnsi="Arial" w:cs="Arial"/>
          <w:sz w:val="24"/>
          <w:szCs w:val="24"/>
        </w:rPr>
        <w:t>ukupnom</w:t>
      </w:r>
      <w:r w:rsidRPr="00CA11A4" w:rsidR="00B60FF9">
        <w:rPr>
          <w:rFonts w:ascii="Arial" w:hAnsi="Arial" w:cs="Arial"/>
          <w:sz w:val="24"/>
          <w:szCs w:val="24"/>
        </w:rPr>
        <w:t xml:space="preserve"> </w:t>
      </w:r>
      <w:r w:rsidRPr="00CA11A4" w:rsidR="00986DDA">
        <w:rPr>
          <w:rFonts w:ascii="Arial" w:hAnsi="Arial" w:cs="Arial"/>
          <w:sz w:val="24"/>
          <w:szCs w:val="24"/>
        </w:rPr>
        <w:t xml:space="preserve">iznosu od </w:t>
      </w:r>
      <w:r w:rsidRPr="00CA11A4" w:rsidR="009262C8">
        <w:rPr>
          <w:rFonts w:ascii="Arial" w:hAnsi="Arial" w:cs="Arial"/>
          <w:sz w:val="24"/>
          <w:szCs w:val="24"/>
        </w:rPr>
        <w:t>30,</w:t>
      </w:r>
      <w:r w:rsidRPr="00CA11A4" w:rsidR="000E02BA">
        <w:rPr>
          <w:rFonts w:ascii="Arial" w:hAnsi="Arial" w:cs="Arial"/>
          <w:sz w:val="24"/>
          <w:szCs w:val="24"/>
        </w:rPr>
        <w:t>62</w:t>
      </w:r>
      <w:r w:rsidRPr="00CA11A4" w:rsidR="009262C8">
        <w:rPr>
          <w:rFonts w:ascii="Arial" w:hAnsi="Arial" w:cs="Arial"/>
          <w:sz w:val="24"/>
          <w:szCs w:val="24"/>
        </w:rPr>
        <w:t xml:space="preserve"> eura</w:t>
      </w:r>
      <w:r w:rsidRPr="00CA11A4" w:rsidR="00986DDA">
        <w:rPr>
          <w:rFonts w:ascii="Arial" w:hAnsi="Arial" w:cs="Arial"/>
          <w:sz w:val="24"/>
          <w:szCs w:val="24"/>
        </w:rPr>
        <w:t>.</w:t>
      </w:r>
    </w:p>
    <w:p w:rsidRPr="00CA11A4" w:rsidR="007A21A8" w:rsidP="00CA11A4" w:rsidRDefault="007A21A8">
      <w:pPr>
        <w:jc w:val="both"/>
        <w:rPr>
          <w:rFonts w:ascii="Arial" w:hAnsi="Arial" w:cs="Arial"/>
          <w:kern w:val="28"/>
          <w:sz w:val="24"/>
          <w:szCs w:val="24"/>
        </w:rPr>
      </w:pPr>
    </w:p>
    <w:p w:rsidRPr="00CA11A4" w:rsidR="00A22B58" w:rsidP="00CA11A4" w:rsidRDefault="00A22B58">
      <w:pPr>
        <w:jc w:val="both"/>
        <w:rPr>
          <w:rFonts w:ascii="Arial" w:hAnsi="Arial" w:cs="Arial"/>
          <w:sz w:val="24"/>
          <w:szCs w:val="24"/>
        </w:rPr>
      </w:pPr>
      <w:r w:rsidRPr="00CA11A4">
        <w:rPr>
          <w:rFonts w:ascii="Arial" w:hAnsi="Arial" w:cs="Arial"/>
          <w:sz w:val="24"/>
          <w:szCs w:val="24"/>
        </w:rPr>
        <w:t xml:space="preserve">3. Protiv te presude tužitelj je pravodobno podnio žalbu zbog odluke o </w:t>
      </w:r>
      <w:proofErr w:type="spellStart"/>
      <w:r w:rsidRPr="00CA11A4">
        <w:rPr>
          <w:rFonts w:ascii="Arial" w:hAnsi="Arial" w:cs="Arial"/>
          <w:sz w:val="24"/>
          <w:szCs w:val="24"/>
        </w:rPr>
        <w:t>prekršajnopravnim</w:t>
      </w:r>
      <w:proofErr w:type="spellEnd"/>
      <w:r w:rsidRPr="00CA11A4">
        <w:rPr>
          <w:rFonts w:ascii="Arial" w:hAnsi="Arial" w:cs="Arial"/>
          <w:sz w:val="24"/>
          <w:szCs w:val="24"/>
        </w:rPr>
        <w:t xml:space="preserve"> sankcijama.</w:t>
      </w:r>
    </w:p>
    <w:p w:rsidRPr="00CA11A4" w:rsidR="00A22B58" w:rsidP="00CA11A4" w:rsidRDefault="00A22B5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CA11A4">
        <w:rPr>
          <w:rFonts w:ascii="Arial" w:hAnsi="Arial" w:cs="Arial"/>
          <w:sz w:val="24"/>
          <w:szCs w:val="24"/>
        </w:rPr>
        <w:t xml:space="preserve"> </w:t>
      </w:r>
    </w:p>
    <w:p w:rsidRPr="00CA11A4" w:rsidR="00A22B58" w:rsidP="00CA11A4" w:rsidRDefault="00A22B58">
      <w:pPr>
        <w:jc w:val="both"/>
        <w:rPr>
          <w:rFonts w:ascii="Arial" w:hAnsi="Arial" w:cs="Arial"/>
          <w:sz w:val="24"/>
          <w:szCs w:val="24"/>
        </w:rPr>
      </w:pPr>
      <w:r w:rsidRPr="00CA11A4">
        <w:rPr>
          <w:rFonts w:ascii="Arial" w:hAnsi="Arial" w:cs="Arial"/>
          <w:sz w:val="24"/>
          <w:szCs w:val="24"/>
        </w:rPr>
        <w:t>4. U žalbi žalitelj navodi da okrivljenikovo ponašanje predstavlja teški oblik kršenja prometnih propisa i takvo ugrožavanje ostalih sudionika u prometu i njihove imovine upućuje na opasnost da će okrivljenik ponovno počiniti takav ili sličan prekršaj. Stoga smatra da je okrivljeniku nužno izreći novčanu kaznu u iznosu od 660,00 eura i zaštitnu mjeru zabrane upravljanja motornim vozilom B kategorije od najmanje 2 mjeseca.</w:t>
      </w:r>
    </w:p>
    <w:p w:rsidRPr="00CA11A4" w:rsidR="005E5D23" w:rsidP="00CA11A4" w:rsidRDefault="005E5D23">
      <w:pPr>
        <w:widowControl w:val="false"/>
        <w:overflowPunct w:val="false"/>
        <w:adjustRightInd w:val="false"/>
        <w:ind w:firstLine="720"/>
        <w:jc w:val="both"/>
        <w:rPr>
          <w:rFonts w:ascii="Arial" w:hAnsi="Arial" w:cs="Arial"/>
          <w:sz w:val="24"/>
          <w:szCs w:val="24"/>
        </w:rPr>
      </w:pPr>
    </w:p>
    <w:p w:rsidRPr="00CA11A4" w:rsidR="009F7E75" w:rsidP="00CA11A4" w:rsidRDefault="004A2A63">
      <w:pPr>
        <w:widowControl w:val="false"/>
        <w:overflowPunct w:val="false"/>
        <w:adjustRightInd w:val="false"/>
        <w:jc w:val="both"/>
        <w:rPr>
          <w:rFonts w:ascii="Arial" w:hAnsi="Arial" w:cs="Arial"/>
          <w:sz w:val="24"/>
          <w:szCs w:val="24"/>
        </w:rPr>
      </w:pPr>
      <w:r w:rsidRPr="00CA11A4">
        <w:rPr>
          <w:rFonts w:ascii="Arial" w:hAnsi="Arial" w:cs="Arial"/>
          <w:sz w:val="24"/>
          <w:szCs w:val="24"/>
        </w:rPr>
        <w:t>5</w:t>
      </w:r>
      <w:r w:rsidRPr="00CA11A4" w:rsidR="009B3172">
        <w:rPr>
          <w:rFonts w:ascii="Arial" w:hAnsi="Arial" w:cs="Arial"/>
          <w:sz w:val="24"/>
          <w:szCs w:val="24"/>
        </w:rPr>
        <w:t xml:space="preserve">. </w:t>
      </w:r>
      <w:r w:rsidRPr="00CA11A4" w:rsidR="00CC10B0">
        <w:rPr>
          <w:rFonts w:ascii="Arial" w:hAnsi="Arial" w:cs="Arial"/>
          <w:sz w:val="24"/>
          <w:szCs w:val="24"/>
        </w:rPr>
        <w:t>Žalba</w:t>
      </w:r>
      <w:r w:rsidRPr="00CA11A4" w:rsidR="00200CD0">
        <w:rPr>
          <w:rFonts w:ascii="Arial" w:hAnsi="Arial" w:cs="Arial"/>
          <w:sz w:val="24"/>
          <w:szCs w:val="24"/>
        </w:rPr>
        <w:t xml:space="preserve"> </w:t>
      </w:r>
      <w:r w:rsidRPr="00CA11A4" w:rsidR="0092527A">
        <w:rPr>
          <w:rFonts w:ascii="Arial" w:hAnsi="Arial" w:cs="Arial"/>
          <w:sz w:val="24"/>
          <w:szCs w:val="24"/>
        </w:rPr>
        <w:t>ovlaštenog tužitelja</w:t>
      </w:r>
      <w:r w:rsidRPr="00CA11A4" w:rsidR="006D2BB7">
        <w:rPr>
          <w:rFonts w:ascii="Arial" w:hAnsi="Arial" w:cs="Arial"/>
          <w:sz w:val="24"/>
          <w:szCs w:val="24"/>
        </w:rPr>
        <w:t xml:space="preserve"> nije</w:t>
      </w:r>
      <w:r w:rsidRPr="00CA11A4" w:rsidR="009F7E75">
        <w:rPr>
          <w:rFonts w:ascii="Arial" w:hAnsi="Arial" w:cs="Arial"/>
          <w:sz w:val="24"/>
          <w:szCs w:val="24"/>
        </w:rPr>
        <w:t xml:space="preserve"> osnovan</w:t>
      </w:r>
      <w:r w:rsidRPr="00CA11A4" w:rsidR="00CC10B0">
        <w:rPr>
          <w:rFonts w:ascii="Arial" w:hAnsi="Arial" w:cs="Arial"/>
          <w:sz w:val="24"/>
          <w:szCs w:val="24"/>
        </w:rPr>
        <w:t>a</w:t>
      </w:r>
      <w:r w:rsidRPr="00CA11A4" w:rsidR="009F7E75">
        <w:rPr>
          <w:rFonts w:ascii="Arial" w:hAnsi="Arial" w:cs="Arial"/>
          <w:sz w:val="24"/>
          <w:szCs w:val="24"/>
        </w:rPr>
        <w:t xml:space="preserve">. </w:t>
      </w:r>
    </w:p>
    <w:p w:rsidRPr="00CA11A4" w:rsidR="009F7E75" w:rsidP="00CA11A4" w:rsidRDefault="009F7E75">
      <w:pPr>
        <w:jc w:val="both"/>
        <w:rPr>
          <w:rFonts w:ascii="Arial" w:hAnsi="Arial" w:cs="Arial"/>
          <w:sz w:val="24"/>
          <w:szCs w:val="24"/>
        </w:rPr>
      </w:pPr>
    </w:p>
    <w:p w:rsidRPr="00CA11A4" w:rsidR="00BE6949" w:rsidP="00CA11A4" w:rsidRDefault="004167A7">
      <w:pPr>
        <w:jc w:val="both"/>
        <w:rPr>
          <w:rFonts w:ascii="Arial" w:hAnsi="Arial" w:cs="Arial"/>
          <w:sz w:val="24"/>
          <w:szCs w:val="24"/>
        </w:rPr>
      </w:pPr>
      <w:r w:rsidRPr="00CA11A4">
        <w:rPr>
          <w:rFonts w:ascii="Arial" w:hAnsi="Arial" w:cs="Arial"/>
          <w:sz w:val="24"/>
          <w:szCs w:val="24"/>
        </w:rPr>
        <w:t>6</w:t>
      </w:r>
      <w:r w:rsidRPr="00CA11A4" w:rsidR="009B3172">
        <w:rPr>
          <w:rFonts w:ascii="Arial" w:hAnsi="Arial" w:cs="Arial"/>
          <w:sz w:val="24"/>
          <w:szCs w:val="24"/>
        </w:rPr>
        <w:t xml:space="preserve">. </w:t>
      </w:r>
      <w:r w:rsidRPr="00CA11A4" w:rsidR="00BE6949">
        <w:rPr>
          <w:rFonts w:ascii="Arial" w:hAnsi="Arial" w:cs="Arial"/>
          <w:sz w:val="24"/>
          <w:szCs w:val="24"/>
        </w:rPr>
        <w:t>Vijeće Visokog prekršajni sud Republike Hrvatske, na temelju čl</w:t>
      </w:r>
      <w:r w:rsidRPr="00CA11A4" w:rsidR="009B3172">
        <w:rPr>
          <w:rFonts w:ascii="Arial" w:hAnsi="Arial" w:cs="Arial"/>
          <w:sz w:val="24"/>
          <w:szCs w:val="24"/>
        </w:rPr>
        <w:t>anka</w:t>
      </w:r>
      <w:r w:rsidRPr="00CA11A4" w:rsidR="00BE6949">
        <w:rPr>
          <w:rFonts w:ascii="Arial" w:hAnsi="Arial" w:cs="Arial"/>
          <w:sz w:val="24"/>
          <w:szCs w:val="24"/>
        </w:rPr>
        <w:t xml:space="preserve"> 202. st</w:t>
      </w:r>
      <w:r w:rsidRPr="00CA11A4" w:rsidR="009B3172">
        <w:rPr>
          <w:rFonts w:ascii="Arial" w:hAnsi="Arial" w:cs="Arial"/>
          <w:sz w:val="24"/>
          <w:szCs w:val="24"/>
        </w:rPr>
        <w:t>avka</w:t>
      </w:r>
      <w:r w:rsidRPr="00CA11A4" w:rsidR="00BE6949">
        <w:rPr>
          <w:rFonts w:ascii="Arial" w:hAnsi="Arial" w:cs="Arial"/>
          <w:sz w:val="24"/>
          <w:szCs w:val="24"/>
        </w:rPr>
        <w:t xml:space="preserve"> 1. Prekršajnog zakona</w:t>
      </w:r>
      <w:r w:rsidRPr="00CA11A4" w:rsidR="003B3D17">
        <w:rPr>
          <w:rFonts w:ascii="Arial" w:hAnsi="Arial" w:cs="Arial"/>
          <w:sz w:val="24"/>
          <w:szCs w:val="24"/>
        </w:rPr>
        <w:t xml:space="preserve"> („Narodne novine“, broj 107/07, 39/13, 157/13, 110/15, 70/17</w:t>
      </w:r>
      <w:r w:rsidRPr="00CA11A4" w:rsidR="004A2A63">
        <w:rPr>
          <w:rFonts w:ascii="Arial" w:hAnsi="Arial" w:cs="Arial"/>
          <w:sz w:val="24"/>
          <w:szCs w:val="24"/>
        </w:rPr>
        <w:t>,</w:t>
      </w:r>
      <w:r w:rsidRPr="00CA11A4" w:rsidR="003B3D17">
        <w:rPr>
          <w:rFonts w:ascii="Arial" w:hAnsi="Arial" w:cs="Arial"/>
          <w:sz w:val="24"/>
          <w:szCs w:val="24"/>
        </w:rPr>
        <w:t xml:space="preserve"> 118/18</w:t>
      </w:r>
      <w:r w:rsidRPr="00CA11A4" w:rsidR="004A2A63">
        <w:rPr>
          <w:rFonts w:ascii="Arial" w:hAnsi="Arial" w:cs="Arial"/>
          <w:sz w:val="24"/>
          <w:szCs w:val="24"/>
        </w:rPr>
        <w:t xml:space="preserve"> i 114/22</w:t>
      </w:r>
      <w:r w:rsidRPr="00CA11A4" w:rsidR="003B3D17">
        <w:rPr>
          <w:rFonts w:ascii="Arial" w:hAnsi="Arial" w:cs="Arial"/>
          <w:sz w:val="24"/>
          <w:szCs w:val="24"/>
        </w:rPr>
        <w:t>)</w:t>
      </w:r>
      <w:r w:rsidRPr="00CA11A4" w:rsidR="00BE6949">
        <w:rPr>
          <w:rFonts w:ascii="Arial" w:hAnsi="Arial" w:cs="Arial"/>
          <w:sz w:val="24"/>
          <w:szCs w:val="24"/>
        </w:rPr>
        <w:t>, ispitiva</w:t>
      </w:r>
      <w:r w:rsidRPr="00CA11A4" w:rsidR="0053209E">
        <w:rPr>
          <w:rFonts w:ascii="Arial" w:hAnsi="Arial" w:cs="Arial"/>
          <w:sz w:val="24"/>
          <w:szCs w:val="24"/>
        </w:rPr>
        <w:t>l</w:t>
      </w:r>
      <w:r w:rsidRPr="00CA11A4" w:rsidR="00BE6949">
        <w:rPr>
          <w:rFonts w:ascii="Arial" w:hAnsi="Arial" w:cs="Arial"/>
          <w:sz w:val="24"/>
          <w:szCs w:val="24"/>
        </w:rPr>
        <w:t>o je pobijanu presudu iz osnova i razloga iz kojih se ist</w:t>
      </w:r>
      <w:r w:rsidRPr="00CA11A4" w:rsidR="007A21A8">
        <w:rPr>
          <w:rFonts w:ascii="Arial" w:hAnsi="Arial" w:cs="Arial"/>
          <w:sz w:val="24"/>
          <w:szCs w:val="24"/>
        </w:rPr>
        <w:t>a</w:t>
      </w:r>
      <w:r w:rsidRPr="00CA11A4" w:rsidR="00BE6949">
        <w:rPr>
          <w:rFonts w:ascii="Arial" w:hAnsi="Arial" w:cs="Arial"/>
          <w:sz w:val="24"/>
          <w:szCs w:val="24"/>
        </w:rPr>
        <w:t xml:space="preserve"> pobija žalbom, a po službenoj dužnosti ispita</w:t>
      </w:r>
      <w:r w:rsidRPr="00CA11A4" w:rsidR="0053209E">
        <w:rPr>
          <w:rFonts w:ascii="Arial" w:hAnsi="Arial" w:cs="Arial"/>
          <w:sz w:val="24"/>
          <w:szCs w:val="24"/>
        </w:rPr>
        <w:t>l</w:t>
      </w:r>
      <w:r w:rsidRPr="00CA11A4" w:rsidR="00BE6949">
        <w:rPr>
          <w:rFonts w:ascii="Arial" w:hAnsi="Arial" w:cs="Arial"/>
          <w:sz w:val="24"/>
          <w:szCs w:val="24"/>
        </w:rPr>
        <w:t>o je jesu li presudom počinjene bitne povrede odred</w:t>
      </w:r>
      <w:r w:rsidRPr="00CA11A4" w:rsidR="00836E79">
        <w:rPr>
          <w:rFonts w:ascii="Arial" w:hAnsi="Arial" w:cs="Arial"/>
          <w:sz w:val="24"/>
          <w:szCs w:val="24"/>
        </w:rPr>
        <w:t>aba</w:t>
      </w:r>
      <w:r w:rsidRPr="00CA11A4" w:rsidR="00BE6949">
        <w:rPr>
          <w:rFonts w:ascii="Arial" w:hAnsi="Arial" w:cs="Arial"/>
          <w:sz w:val="24"/>
          <w:szCs w:val="24"/>
        </w:rPr>
        <w:t xml:space="preserve"> prekršajnog postupka iz čl</w:t>
      </w:r>
      <w:r w:rsidRPr="00CA11A4" w:rsidR="000A5583">
        <w:rPr>
          <w:rFonts w:ascii="Arial" w:hAnsi="Arial" w:cs="Arial"/>
          <w:sz w:val="24"/>
          <w:szCs w:val="24"/>
        </w:rPr>
        <w:t xml:space="preserve">anka </w:t>
      </w:r>
      <w:r w:rsidRPr="00CA11A4" w:rsidR="00BE6949">
        <w:rPr>
          <w:rFonts w:ascii="Arial" w:hAnsi="Arial" w:cs="Arial"/>
          <w:sz w:val="24"/>
          <w:szCs w:val="24"/>
        </w:rPr>
        <w:t>195. st</w:t>
      </w:r>
      <w:r w:rsidRPr="00CA11A4" w:rsidR="000A5583">
        <w:rPr>
          <w:rFonts w:ascii="Arial" w:hAnsi="Arial" w:cs="Arial"/>
          <w:sz w:val="24"/>
          <w:szCs w:val="24"/>
        </w:rPr>
        <w:t xml:space="preserve">avka </w:t>
      </w:r>
      <w:r w:rsidRPr="00CA11A4" w:rsidR="00BE6949">
        <w:rPr>
          <w:rFonts w:ascii="Arial" w:hAnsi="Arial" w:cs="Arial"/>
          <w:sz w:val="24"/>
          <w:szCs w:val="24"/>
        </w:rPr>
        <w:t>1. t</w:t>
      </w:r>
      <w:r w:rsidRPr="00CA11A4" w:rsidR="000A5583">
        <w:rPr>
          <w:rFonts w:ascii="Arial" w:hAnsi="Arial" w:cs="Arial"/>
          <w:sz w:val="24"/>
          <w:szCs w:val="24"/>
        </w:rPr>
        <w:t>očaka</w:t>
      </w:r>
      <w:r w:rsidRPr="00CA11A4" w:rsidR="00BE6949">
        <w:rPr>
          <w:rFonts w:ascii="Arial" w:hAnsi="Arial" w:cs="Arial"/>
          <w:sz w:val="24"/>
          <w:szCs w:val="24"/>
        </w:rPr>
        <w:t xml:space="preserve"> 6., 7., 9. i 10.</w:t>
      </w:r>
      <w:r w:rsidRPr="00CA11A4" w:rsidR="00D30EC0">
        <w:rPr>
          <w:rFonts w:ascii="Arial" w:hAnsi="Arial" w:cs="Arial"/>
          <w:sz w:val="24"/>
          <w:szCs w:val="24"/>
        </w:rPr>
        <w:t xml:space="preserve"> Prekršajnog zakona</w:t>
      </w:r>
      <w:r w:rsidRPr="00CA11A4" w:rsidR="00BE6949">
        <w:rPr>
          <w:rFonts w:ascii="Arial" w:hAnsi="Arial" w:cs="Arial"/>
          <w:sz w:val="24"/>
          <w:szCs w:val="24"/>
        </w:rPr>
        <w:t xml:space="preserve">, jesu li na štetu </w:t>
      </w:r>
      <w:r w:rsidRPr="00CA11A4" w:rsidR="00EC5A55">
        <w:rPr>
          <w:rFonts w:ascii="Arial" w:hAnsi="Arial" w:cs="Arial"/>
          <w:sz w:val="24"/>
          <w:szCs w:val="24"/>
        </w:rPr>
        <w:t>okrivljenika</w:t>
      </w:r>
      <w:r w:rsidRPr="00CA11A4" w:rsidR="004B5CA4">
        <w:rPr>
          <w:rFonts w:ascii="Arial" w:hAnsi="Arial" w:cs="Arial"/>
          <w:sz w:val="24"/>
          <w:szCs w:val="24"/>
        </w:rPr>
        <w:t xml:space="preserve"> </w:t>
      </w:r>
      <w:r w:rsidRPr="00CA11A4" w:rsidR="00BE6949">
        <w:rPr>
          <w:rFonts w:ascii="Arial" w:hAnsi="Arial" w:cs="Arial"/>
          <w:sz w:val="24"/>
          <w:szCs w:val="24"/>
        </w:rPr>
        <w:t>povrijeđene odredbe prekršajnog materijalnog prava i je li u postupku nastupila zastara prekršajnog progona. Pri tome nije utvrđeno da postoje povrede na koje ovaj sud, sukladno gore navedenom zakonskom propisu, pazi po službenoj dužnosti.</w:t>
      </w:r>
    </w:p>
    <w:p w:rsidR="00CA11A4" w:rsidP="00CA11A4" w:rsidRDefault="00CA11A4">
      <w:pPr>
        <w:jc w:val="both"/>
        <w:rPr>
          <w:rFonts w:ascii="Arial" w:hAnsi="Arial" w:cs="Arial"/>
          <w:sz w:val="24"/>
          <w:szCs w:val="24"/>
        </w:rPr>
      </w:pPr>
    </w:p>
    <w:p w:rsidRPr="00CA11A4" w:rsidR="005E5D23" w:rsidP="00CA11A4" w:rsidRDefault="005E5D23">
      <w:pPr>
        <w:jc w:val="both"/>
        <w:rPr>
          <w:rFonts w:ascii="Arial" w:hAnsi="Arial" w:cs="Arial"/>
          <w:sz w:val="24"/>
          <w:szCs w:val="24"/>
        </w:rPr>
      </w:pPr>
      <w:r w:rsidRPr="00CA11A4">
        <w:rPr>
          <w:rFonts w:ascii="Arial" w:hAnsi="Arial" w:cs="Arial"/>
          <w:sz w:val="24"/>
          <w:szCs w:val="24"/>
        </w:rPr>
        <w:t xml:space="preserve">7. Također, pravilno je prvostupanjski sud prilikom odlučivanja o kažnjavanju vrednovao i uzeo u obzir sve okolnosti na strani </w:t>
      </w:r>
      <w:r w:rsidRPr="00CA11A4" w:rsidR="00EC5A55">
        <w:rPr>
          <w:rFonts w:ascii="Arial" w:hAnsi="Arial" w:cs="Arial"/>
          <w:sz w:val="24"/>
          <w:szCs w:val="24"/>
        </w:rPr>
        <w:t>okrivljenika</w:t>
      </w:r>
      <w:r w:rsidRPr="00CA11A4">
        <w:rPr>
          <w:rFonts w:ascii="Arial" w:hAnsi="Arial" w:cs="Arial"/>
          <w:sz w:val="24"/>
          <w:szCs w:val="24"/>
        </w:rPr>
        <w:t xml:space="preserve"> od utjecaja na kaznu, te vijeće ovog suda smatra neosnovanima žalbene navode ovlaštenog tužitelja za izricanjem strože kazne, smatrajući da će se izrečenom kaznom ostvariti </w:t>
      </w:r>
      <w:r w:rsidRPr="00CA11A4" w:rsidR="00525704">
        <w:rPr>
          <w:rFonts w:ascii="Arial" w:hAnsi="Arial" w:cs="Arial"/>
          <w:sz w:val="24"/>
          <w:szCs w:val="24"/>
        </w:rPr>
        <w:t xml:space="preserve">svrha </w:t>
      </w:r>
      <w:r w:rsidRPr="00CA11A4">
        <w:rPr>
          <w:rFonts w:ascii="Arial" w:hAnsi="Arial" w:cs="Arial"/>
          <w:sz w:val="24"/>
          <w:szCs w:val="24"/>
        </w:rPr>
        <w:t>generaln</w:t>
      </w:r>
      <w:r w:rsidRPr="00CA11A4" w:rsidR="00525704">
        <w:rPr>
          <w:rFonts w:ascii="Arial" w:hAnsi="Arial" w:cs="Arial"/>
          <w:sz w:val="24"/>
          <w:szCs w:val="24"/>
        </w:rPr>
        <w:t>e</w:t>
      </w:r>
      <w:r w:rsidRPr="00CA11A4">
        <w:rPr>
          <w:rFonts w:ascii="Arial" w:hAnsi="Arial" w:cs="Arial"/>
          <w:sz w:val="24"/>
          <w:szCs w:val="24"/>
        </w:rPr>
        <w:t xml:space="preserve"> i specijalne prevencij</w:t>
      </w:r>
      <w:r w:rsidRPr="00CA11A4" w:rsidR="00525704">
        <w:rPr>
          <w:rFonts w:ascii="Arial" w:hAnsi="Arial" w:cs="Arial"/>
          <w:sz w:val="24"/>
          <w:szCs w:val="24"/>
        </w:rPr>
        <w:t>e</w:t>
      </w:r>
      <w:r w:rsidRPr="00CA11A4">
        <w:rPr>
          <w:rFonts w:ascii="Arial" w:hAnsi="Arial" w:cs="Arial"/>
          <w:sz w:val="24"/>
          <w:szCs w:val="24"/>
        </w:rPr>
        <w:t xml:space="preserve">, a koja je za ovaj prekršaj propisana u rasponu od 660,00 do 1.990,00 eura cijeneći pri tom dosadašnju nekažnjavanost </w:t>
      </w:r>
      <w:r w:rsidRPr="00CA11A4" w:rsidR="00EC5A55">
        <w:rPr>
          <w:rFonts w:ascii="Arial" w:hAnsi="Arial" w:cs="Arial"/>
          <w:sz w:val="24"/>
          <w:szCs w:val="24"/>
        </w:rPr>
        <w:t>okrivljenika</w:t>
      </w:r>
      <w:r w:rsidRPr="00CA11A4">
        <w:rPr>
          <w:rFonts w:ascii="Arial" w:hAnsi="Arial" w:cs="Arial"/>
          <w:sz w:val="24"/>
          <w:szCs w:val="24"/>
        </w:rPr>
        <w:t xml:space="preserve">, kao i sve ostale olakotne okolnosti koje je naveo prvostupanjski sud. </w:t>
      </w:r>
    </w:p>
    <w:p w:rsidRPr="00CA11A4" w:rsidR="005E5D23" w:rsidP="00CA11A4" w:rsidRDefault="005E5D23">
      <w:pPr>
        <w:jc w:val="both"/>
        <w:rPr>
          <w:rFonts w:ascii="Arial" w:hAnsi="Arial" w:cs="Arial"/>
          <w:sz w:val="24"/>
          <w:szCs w:val="24"/>
        </w:rPr>
      </w:pPr>
    </w:p>
    <w:p w:rsidRPr="00CA11A4" w:rsidR="005E5D23" w:rsidP="00CA11A4" w:rsidRDefault="00CA11A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Pr="00CA11A4" w:rsidR="005E5D23">
        <w:rPr>
          <w:rFonts w:ascii="Arial" w:hAnsi="Arial" w:cs="Arial"/>
          <w:sz w:val="24"/>
          <w:szCs w:val="24"/>
        </w:rPr>
        <w:t xml:space="preserve">. Također, neosnovani su žalbeni navodi ovlaštenog tužitelja o nužnosti izricanja zaštitne mjere </w:t>
      </w:r>
      <w:r w:rsidRPr="00CA11A4" w:rsidR="00EC5A55">
        <w:rPr>
          <w:rFonts w:ascii="Arial" w:hAnsi="Arial" w:cs="Arial"/>
          <w:sz w:val="24"/>
          <w:szCs w:val="24"/>
        </w:rPr>
        <w:t>okrivljeniku</w:t>
      </w:r>
      <w:r w:rsidRPr="00CA11A4" w:rsidR="005E5D23">
        <w:rPr>
          <w:rFonts w:ascii="Arial" w:hAnsi="Arial" w:cs="Arial"/>
          <w:sz w:val="24"/>
          <w:szCs w:val="24"/>
        </w:rPr>
        <w:t xml:space="preserve"> u trajanju od 2 mjeseca, smatrajući da je prvostupanjski sud pobijanom presudom osnovano i zakonito odlučio da </w:t>
      </w:r>
      <w:r w:rsidRPr="00CA11A4" w:rsidR="00EC5A55">
        <w:rPr>
          <w:rFonts w:ascii="Arial" w:hAnsi="Arial" w:cs="Arial"/>
          <w:sz w:val="24"/>
          <w:szCs w:val="24"/>
        </w:rPr>
        <w:t>okrivljeniku</w:t>
      </w:r>
      <w:r w:rsidRPr="00CA11A4" w:rsidR="005E5D23">
        <w:rPr>
          <w:rFonts w:ascii="Arial" w:hAnsi="Arial" w:cs="Arial"/>
          <w:sz w:val="24"/>
          <w:szCs w:val="24"/>
        </w:rPr>
        <w:t xml:space="preserve"> neće izreći zaštitnu mjeru zabrane upravljanja motornim vozilima B kategorije te da primjena iste nije nužna za otklanjanj</w:t>
      </w:r>
      <w:r w:rsidRPr="00CA11A4" w:rsidR="00A955A6">
        <w:rPr>
          <w:rFonts w:ascii="Arial" w:hAnsi="Arial" w:cs="Arial"/>
          <w:sz w:val="24"/>
          <w:szCs w:val="24"/>
        </w:rPr>
        <w:t>e</w:t>
      </w:r>
      <w:r w:rsidRPr="00CA11A4" w:rsidR="005E5D23">
        <w:rPr>
          <w:rFonts w:ascii="Arial" w:hAnsi="Arial" w:cs="Arial"/>
          <w:sz w:val="24"/>
          <w:szCs w:val="24"/>
        </w:rPr>
        <w:t xml:space="preserve"> okolnosti koje poticajno djeluju na počinjenje prekršaja, a imajući u vidu nepostojanje otegotnih okolnosti, već samo olakotnih, a to je da</w:t>
      </w:r>
      <w:r w:rsidRPr="00CA11A4" w:rsidR="007119AE">
        <w:rPr>
          <w:rFonts w:ascii="Arial" w:hAnsi="Arial" w:cs="Arial"/>
          <w:sz w:val="24"/>
          <w:szCs w:val="24"/>
        </w:rPr>
        <w:t xml:space="preserve"> </w:t>
      </w:r>
      <w:r w:rsidRPr="00CA11A4" w:rsidR="005E5D23">
        <w:rPr>
          <w:rFonts w:ascii="Arial" w:hAnsi="Arial" w:cs="Arial"/>
          <w:sz w:val="24"/>
          <w:szCs w:val="24"/>
        </w:rPr>
        <w:t xml:space="preserve">je </w:t>
      </w:r>
      <w:r w:rsidRPr="00CA11A4" w:rsidR="00EC5A55">
        <w:rPr>
          <w:rFonts w:ascii="Arial" w:hAnsi="Arial" w:cs="Arial"/>
          <w:sz w:val="24"/>
          <w:szCs w:val="24"/>
        </w:rPr>
        <w:t>okrivljenik</w:t>
      </w:r>
      <w:r w:rsidRPr="00CA11A4" w:rsidR="005E5D23">
        <w:rPr>
          <w:rFonts w:ascii="Arial" w:hAnsi="Arial" w:cs="Arial"/>
          <w:sz w:val="24"/>
          <w:szCs w:val="24"/>
        </w:rPr>
        <w:t xml:space="preserve"> prizna</w:t>
      </w:r>
      <w:r w:rsidRPr="00CA11A4" w:rsidR="00A22B58">
        <w:rPr>
          <w:rFonts w:ascii="Arial" w:hAnsi="Arial" w:cs="Arial"/>
          <w:sz w:val="24"/>
          <w:szCs w:val="24"/>
        </w:rPr>
        <w:t>o djelo</w:t>
      </w:r>
      <w:r w:rsidRPr="00CA11A4" w:rsidR="005E5D23">
        <w:rPr>
          <w:rFonts w:ascii="Arial" w:hAnsi="Arial" w:cs="Arial"/>
          <w:sz w:val="24"/>
          <w:szCs w:val="24"/>
        </w:rPr>
        <w:t xml:space="preserve">,  te da nije kažnjavan, </w:t>
      </w:r>
      <w:r w:rsidRPr="00CA11A4" w:rsidR="00A22B58">
        <w:rPr>
          <w:rFonts w:ascii="Arial" w:hAnsi="Arial" w:cs="Arial"/>
          <w:sz w:val="24"/>
          <w:szCs w:val="24"/>
        </w:rPr>
        <w:t xml:space="preserve">kao </w:t>
      </w:r>
      <w:r w:rsidRPr="00CA11A4" w:rsidR="000A0780">
        <w:rPr>
          <w:rFonts w:ascii="Arial" w:hAnsi="Arial" w:cs="Arial"/>
          <w:sz w:val="24"/>
          <w:szCs w:val="24"/>
        </w:rPr>
        <w:t xml:space="preserve">i </w:t>
      </w:r>
      <w:r w:rsidRPr="00CA11A4" w:rsidR="00A22B58">
        <w:rPr>
          <w:rFonts w:ascii="Arial" w:hAnsi="Arial" w:cs="Arial"/>
          <w:sz w:val="24"/>
          <w:szCs w:val="24"/>
        </w:rPr>
        <w:t xml:space="preserve">to da je isti profesionalni vozač, </w:t>
      </w:r>
      <w:r w:rsidRPr="00CA11A4" w:rsidR="005E5D23">
        <w:rPr>
          <w:rFonts w:ascii="Arial" w:hAnsi="Arial" w:cs="Arial"/>
          <w:sz w:val="24"/>
          <w:szCs w:val="24"/>
        </w:rPr>
        <w:t>koje sve okolnosti je prvostupanjski sud detaljno obrazložio u pobijanoj presudi, pa sud nije našao razloga za izricanjem zaštitne mjere.</w:t>
      </w:r>
    </w:p>
    <w:p w:rsidRPr="00CA11A4" w:rsidR="005E5D23" w:rsidP="00CA11A4" w:rsidRDefault="005E5D23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CA11A4">
        <w:rPr>
          <w:rFonts w:ascii="Arial" w:hAnsi="Arial" w:cs="Arial"/>
          <w:sz w:val="24"/>
          <w:szCs w:val="24"/>
        </w:rPr>
        <w:t xml:space="preserve"> </w:t>
      </w:r>
    </w:p>
    <w:p w:rsidRPr="00CA11A4" w:rsidR="005E5D23" w:rsidP="00CA11A4" w:rsidRDefault="005E5D23">
      <w:pPr>
        <w:jc w:val="both"/>
        <w:rPr>
          <w:rFonts w:ascii="Arial" w:hAnsi="Arial" w:cs="Arial"/>
          <w:sz w:val="24"/>
          <w:szCs w:val="24"/>
        </w:rPr>
      </w:pPr>
      <w:r w:rsidRPr="00CA11A4">
        <w:rPr>
          <w:rFonts w:ascii="Arial" w:hAnsi="Arial" w:cs="Arial"/>
          <w:sz w:val="24"/>
          <w:szCs w:val="24"/>
        </w:rPr>
        <w:t xml:space="preserve">9. Dakle, ovlašteni tužitelj u svojim žalbenim navodima nije naveo bilo kakve dodatne okolnosti koje bi opravdavale izricanje zaštitne mjere zabrane upravljanja motornim vozilom B kategorije u trajanju od 2 mjeseca, a da iste prvostupanjski sud nije imao u vidu prilikom odlučivanja o zaštitnoj mjeri za prekršaj iz članka 199. stavka 2. Zakona o sigurnosti prometa na cestama i za to dao valjane razloge koje u cijelosti prihvaća i ovaj sud. </w:t>
      </w:r>
    </w:p>
    <w:p w:rsidRPr="00CA11A4" w:rsidR="0043491D" w:rsidP="00CA11A4" w:rsidRDefault="0043491D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Pr="00CA11A4" w:rsidR="00CD7700" w:rsidP="00CA11A4" w:rsidRDefault="005E5D23">
      <w:pPr>
        <w:jc w:val="both"/>
        <w:rPr>
          <w:rFonts w:ascii="Arial" w:hAnsi="Arial" w:cs="Arial"/>
          <w:sz w:val="24"/>
          <w:szCs w:val="24"/>
        </w:rPr>
      </w:pPr>
      <w:r w:rsidRPr="00CA11A4">
        <w:rPr>
          <w:rFonts w:ascii="Arial" w:hAnsi="Arial" w:cs="Arial"/>
          <w:sz w:val="24"/>
          <w:szCs w:val="24"/>
        </w:rPr>
        <w:t>10</w:t>
      </w:r>
      <w:r w:rsidRPr="00CA11A4" w:rsidR="00D83B57">
        <w:rPr>
          <w:rFonts w:ascii="Arial" w:hAnsi="Arial" w:cs="Arial"/>
          <w:sz w:val="24"/>
          <w:szCs w:val="24"/>
        </w:rPr>
        <w:t xml:space="preserve">. </w:t>
      </w:r>
      <w:r w:rsidRPr="00CA11A4" w:rsidR="00CD7700">
        <w:rPr>
          <w:rFonts w:ascii="Arial" w:hAnsi="Arial" w:cs="Arial"/>
          <w:sz w:val="24"/>
          <w:szCs w:val="24"/>
        </w:rPr>
        <w:t xml:space="preserve">Iz navedenih razloga presuđeno je </w:t>
      </w:r>
      <w:r w:rsidRPr="00CA11A4">
        <w:rPr>
          <w:rFonts w:ascii="Arial" w:hAnsi="Arial" w:cs="Arial"/>
          <w:sz w:val="24"/>
          <w:szCs w:val="24"/>
        </w:rPr>
        <w:t xml:space="preserve">temeljem članka 205. Prekršajnog zakona </w:t>
      </w:r>
      <w:r w:rsidRPr="00CA11A4" w:rsidR="00CD7700">
        <w:rPr>
          <w:rFonts w:ascii="Arial" w:hAnsi="Arial" w:cs="Arial"/>
          <w:sz w:val="24"/>
          <w:szCs w:val="24"/>
        </w:rPr>
        <w:t xml:space="preserve">kao u izreci. </w:t>
      </w:r>
    </w:p>
    <w:p w:rsidRPr="00CA11A4" w:rsidR="00CD7700" w:rsidP="00CA11A4" w:rsidRDefault="00CD7700">
      <w:pPr>
        <w:rPr>
          <w:rFonts w:ascii="Arial" w:hAnsi="Arial" w:cs="Arial"/>
          <w:b/>
          <w:sz w:val="24"/>
          <w:szCs w:val="24"/>
        </w:rPr>
      </w:pPr>
    </w:p>
    <w:p w:rsidRPr="00CA11A4" w:rsidR="009F7E75" w:rsidP="00CA11A4" w:rsidRDefault="009F7E75">
      <w:pPr>
        <w:jc w:val="center"/>
        <w:rPr>
          <w:rFonts w:ascii="Arial" w:hAnsi="Arial" w:cs="Arial"/>
          <w:sz w:val="24"/>
          <w:szCs w:val="24"/>
        </w:rPr>
      </w:pPr>
      <w:r w:rsidRPr="00CA11A4">
        <w:rPr>
          <w:rFonts w:ascii="Arial" w:hAnsi="Arial" w:cs="Arial"/>
          <w:sz w:val="24"/>
          <w:szCs w:val="24"/>
        </w:rPr>
        <w:t>U Zagrebu</w:t>
      </w:r>
      <w:r w:rsidR="00CA11A4">
        <w:rPr>
          <w:rFonts w:ascii="Arial" w:hAnsi="Arial" w:cs="Arial"/>
          <w:sz w:val="24"/>
          <w:szCs w:val="24"/>
        </w:rPr>
        <w:t xml:space="preserve"> 10. lipnja</w:t>
      </w:r>
      <w:r w:rsidRPr="00CA11A4" w:rsidR="00374FB9">
        <w:rPr>
          <w:rFonts w:ascii="Arial" w:hAnsi="Arial" w:cs="Arial"/>
          <w:sz w:val="24"/>
          <w:szCs w:val="24"/>
        </w:rPr>
        <w:t xml:space="preserve"> 2</w:t>
      </w:r>
      <w:r w:rsidRPr="00CA11A4" w:rsidR="00B17E19">
        <w:rPr>
          <w:rFonts w:ascii="Arial" w:hAnsi="Arial" w:cs="Arial"/>
          <w:sz w:val="24"/>
          <w:szCs w:val="24"/>
        </w:rPr>
        <w:t>0</w:t>
      </w:r>
      <w:r w:rsidRPr="00CA11A4" w:rsidR="00565797">
        <w:rPr>
          <w:rFonts w:ascii="Arial" w:hAnsi="Arial" w:cs="Arial"/>
          <w:sz w:val="24"/>
          <w:szCs w:val="24"/>
        </w:rPr>
        <w:t>2</w:t>
      </w:r>
      <w:r w:rsidRPr="00CA11A4" w:rsidR="005E5D23">
        <w:rPr>
          <w:rFonts w:ascii="Arial" w:hAnsi="Arial" w:cs="Arial"/>
          <w:sz w:val="24"/>
          <w:szCs w:val="24"/>
        </w:rPr>
        <w:t>6</w:t>
      </w:r>
      <w:r w:rsidRPr="00CA11A4">
        <w:rPr>
          <w:rFonts w:ascii="Arial" w:hAnsi="Arial" w:cs="Arial"/>
          <w:sz w:val="24"/>
          <w:szCs w:val="24"/>
        </w:rPr>
        <w:t>.</w:t>
      </w:r>
    </w:p>
    <w:p w:rsidRPr="00CA11A4" w:rsidR="00ED63A8" w:rsidP="00CA11A4" w:rsidRDefault="009F7E75">
      <w:pPr>
        <w:jc w:val="both"/>
        <w:rPr>
          <w:rFonts w:ascii="Arial" w:hAnsi="Arial" w:cs="Arial"/>
          <w:sz w:val="24"/>
          <w:szCs w:val="24"/>
        </w:rPr>
      </w:pPr>
      <w:r w:rsidRPr="00CA11A4">
        <w:rPr>
          <w:rFonts w:ascii="Arial" w:hAnsi="Arial" w:cs="Arial"/>
          <w:sz w:val="24"/>
          <w:szCs w:val="24"/>
        </w:rPr>
        <w:t xml:space="preserve"> </w:t>
      </w:r>
      <w:r w:rsidRPr="00CA11A4" w:rsidR="001C48B7">
        <w:rPr>
          <w:rFonts w:ascii="Arial" w:hAnsi="Arial" w:cs="Arial"/>
          <w:sz w:val="24"/>
          <w:szCs w:val="24"/>
        </w:rPr>
        <w:t xml:space="preserve">    </w:t>
      </w:r>
      <w:r w:rsidRPr="00CA11A4" w:rsidR="001C48B7">
        <w:rPr>
          <w:rFonts w:ascii="Arial" w:hAnsi="Arial" w:cs="Arial"/>
          <w:sz w:val="24"/>
          <w:szCs w:val="24"/>
        </w:rPr>
        <w:tab/>
      </w:r>
      <w:r w:rsidRPr="00CA11A4" w:rsidR="001C48B7">
        <w:rPr>
          <w:rFonts w:ascii="Arial" w:hAnsi="Arial" w:cs="Arial"/>
          <w:sz w:val="24"/>
          <w:szCs w:val="24"/>
        </w:rPr>
        <w:tab/>
      </w:r>
      <w:r w:rsidRPr="00CA11A4" w:rsidR="001C48B7">
        <w:rPr>
          <w:rFonts w:ascii="Arial" w:hAnsi="Arial" w:cs="Arial"/>
          <w:sz w:val="24"/>
          <w:szCs w:val="24"/>
        </w:rPr>
        <w:tab/>
        <w:t xml:space="preserve">                 </w:t>
      </w:r>
      <w:r w:rsidRPr="00CA11A4" w:rsidR="00514C31">
        <w:rPr>
          <w:rFonts w:ascii="Arial" w:hAnsi="Arial" w:cs="Arial"/>
          <w:sz w:val="24"/>
          <w:szCs w:val="24"/>
        </w:rPr>
        <w:t xml:space="preserve">      </w:t>
      </w:r>
      <w:r w:rsidRPr="00CA11A4">
        <w:rPr>
          <w:rFonts w:ascii="Arial" w:hAnsi="Arial" w:cs="Arial"/>
          <w:sz w:val="24"/>
          <w:szCs w:val="24"/>
        </w:rPr>
        <w:t xml:space="preserve">          </w:t>
      </w:r>
    </w:p>
    <w:tbl>
      <w:tblPr>
        <w:tblW w:w="0" w:type="auto"/>
        <w:tblLook w:firstRow="1" w:lastRow="1" w:firstColumn="1" w:lastColumn="1" w:noHBand="0" w:noVBand="0" w:val="01E0"/>
      </w:tblPr>
      <w:tblGrid>
        <w:gridCol w:w="3510"/>
        <w:gridCol w:w="2530"/>
        <w:gridCol w:w="3021"/>
      </w:tblGrid>
      <w:tr w:rsidRPr="00CA11A4" w:rsidR="009F7E75" w:rsidTr="00C32FFF">
        <w:tc>
          <w:tcPr>
            <w:tcW w:w="3510" w:type="dxa"/>
          </w:tcPr>
          <w:p w:rsidRPr="00CA11A4" w:rsidR="009F7E75" w:rsidP="00CA11A4" w:rsidRDefault="009F7E75">
            <w:pPr>
              <w:pStyle w:val="Tijeloteksta"/>
              <w:jc w:val="center"/>
              <w:rPr>
                <w:rFonts w:ascii="Arial" w:hAnsi="Arial" w:cs="Arial"/>
                <w:szCs w:val="24"/>
              </w:rPr>
            </w:pPr>
            <w:r w:rsidRPr="00CA11A4">
              <w:rPr>
                <w:rFonts w:ascii="Arial" w:hAnsi="Arial" w:cs="Arial"/>
                <w:szCs w:val="24"/>
              </w:rPr>
              <w:t>Zapisničar</w:t>
            </w:r>
            <w:r w:rsidRPr="00CA11A4" w:rsidR="007121B8">
              <w:rPr>
                <w:rFonts w:ascii="Arial" w:hAnsi="Arial" w:cs="Arial"/>
                <w:szCs w:val="24"/>
              </w:rPr>
              <w:t>ka</w:t>
            </w:r>
            <w:r w:rsidRPr="00CA11A4">
              <w:rPr>
                <w:rFonts w:ascii="Arial" w:hAnsi="Arial" w:cs="Arial"/>
                <w:szCs w:val="24"/>
              </w:rPr>
              <w:t>:</w:t>
            </w:r>
          </w:p>
        </w:tc>
        <w:tc>
          <w:tcPr>
            <w:tcW w:w="2530" w:type="dxa"/>
            <w:tcBorders>
              <w:left w:val="nil"/>
            </w:tcBorders>
          </w:tcPr>
          <w:p w:rsidRPr="00CA11A4" w:rsidR="009F7E75" w:rsidP="00CA11A4" w:rsidRDefault="009F7E75">
            <w:pPr>
              <w:pStyle w:val="Tijeloteksta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3021" w:type="dxa"/>
          </w:tcPr>
          <w:p w:rsidRPr="00CA11A4" w:rsidR="009F7E75" w:rsidP="00CA11A4" w:rsidRDefault="009F7E75">
            <w:pPr>
              <w:pStyle w:val="Tijeloteksta"/>
              <w:jc w:val="center"/>
              <w:rPr>
                <w:rFonts w:ascii="Arial" w:hAnsi="Arial" w:cs="Arial"/>
                <w:szCs w:val="24"/>
              </w:rPr>
            </w:pPr>
            <w:r w:rsidRPr="00CA11A4">
              <w:rPr>
                <w:rFonts w:ascii="Arial" w:hAnsi="Arial" w:cs="Arial"/>
                <w:szCs w:val="24"/>
              </w:rPr>
              <w:t>Predsjedni</w:t>
            </w:r>
            <w:r w:rsidRPr="00CA11A4" w:rsidR="002D7D61">
              <w:rPr>
                <w:rFonts w:ascii="Arial" w:hAnsi="Arial" w:cs="Arial"/>
                <w:szCs w:val="24"/>
              </w:rPr>
              <w:t>k</w:t>
            </w:r>
            <w:r w:rsidRPr="00CA11A4">
              <w:rPr>
                <w:rFonts w:ascii="Arial" w:hAnsi="Arial" w:cs="Arial"/>
                <w:szCs w:val="24"/>
              </w:rPr>
              <w:t xml:space="preserve"> vijeća:</w:t>
            </w:r>
          </w:p>
        </w:tc>
      </w:tr>
      <w:tr w:rsidRPr="00CA11A4" w:rsidR="009F7E75" w:rsidTr="00C32FFF">
        <w:tc>
          <w:tcPr>
            <w:tcW w:w="3510" w:type="dxa"/>
          </w:tcPr>
          <w:p w:rsidRPr="00CA11A4" w:rsidR="009F7E75" w:rsidP="00CA11A4" w:rsidRDefault="00565797">
            <w:pPr>
              <w:pStyle w:val="Tijeloteksta"/>
              <w:jc w:val="center"/>
              <w:rPr>
                <w:rFonts w:ascii="Arial" w:hAnsi="Arial" w:cs="Arial"/>
                <w:szCs w:val="24"/>
              </w:rPr>
            </w:pPr>
            <w:r w:rsidRPr="00CA11A4">
              <w:rPr>
                <w:rFonts w:ascii="Arial" w:hAnsi="Arial" w:cs="Arial"/>
                <w:szCs w:val="24"/>
              </w:rPr>
              <w:t>Marcela Soljačić-Pr</w:t>
            </w:r>
            <w:r w:rsidRPr="00CA11A4" w:rsidR="005320A9">
              <w:rPr>
                <w:rFonts w:ascii="Arial" w:hAnsi="Arial" w:cs="Arial"/>
                <w:szCs w:val="24"/>
              </w:rPr>
              <w:t>e</w:t>
            </w:r>
            <w:r w:rsidRPr="00CA11A4">
              <w:rPr>
                <w:rFonts w:ascii="Arial" w:hAnsi="Arial" w:cs="Arial"/>
                <w:szCs w:val="24"/>
              </w:rPr>
              <w:t>ster</w:t>
            </w:r>
            <w:r w:rsidRPr="00CA11A4" w:rsidR="00B970B9">
              <w:rPr>
                <w:rFonts w:ascii="Arial" w:hAnsi="Arial" w:cs="Arial"/>
                <w:szCs w:val="24"/>
              </w:rPr>
              <w:t>, v.r.</w:t>
            </w:r>
          </w:p>
        </w:tc>
        <w:tc>
          <w:tcPr>
            <w:tcW w:w="2530" w:type="dxa"/>
            <w:tcBorders>
              <w:left w:val="nil"/>
            </w:tcBorders>
          </w:tcPr>
          <w:p w:rsidRPr="00CA11A4" w:rsidR="009F7E75" w:rsidP="00CA11A4" w:rsidRDefault="009F7E75">
            <w:pPr>
              <w:pStyle w:val="Tijeloteksta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3021" w:type="dxa"/>
          </w:tcPr>
          <w:p w:rsidRPr="00CA11A4" w:rsidR="009F7E75" w:rsidP="00CA11A4" w:rsidRDefault="002D7D61">
            <w:pPr>
              <w:pStyle w:val="Tijeloteksta"/>
              <w:jc w:val="center"/>
              <w:rPr>
                <w:rFonts w:ascii="Arial" w:hAnsi="Arial" w:cs="Arial"/>
                <w:szCs w:val="24"/>
              </w:rPr>
            </w:pPr>
            <w:r w:rsidRPr="00CA11A4">
              <w:rPr>
                <w:rFonts w:ascii="Arial" w:hAnsi="Arial" w:cs="Arial"/>
                <w:szCs w:val="24"/>
              </w:rPr>
              <w:t>Nediljko Boban</w:t>
            </w:r>
            <w:r w:rsidRPr="00CA11A4" w:rsidR="00B970B9">
              <w:rPr>
                <w:rFonts w:ascii="Arial" w:hAnsi="Arial" w:cs="Arial"/>
                <w:szCs w:val="24"/>
              </w:rPr>
              <w:t>, v.r.</w:t>
            </w:r>
          </w:p>
        </w:tc>
      </w:tr>
    </w:tbl>
    <w:p w:rsidRPr="00CA11A4" w:rsidR="00CC10B0" w:rsidP="00CA11A4" w:rsidRDefault="009F7E75">
      <w:pPr>
        <w:pStyle w:val="Tijeloteksta"/>
        <w:rPr>
          <w:rFonts w:ascii="Arial" w:hAnsi="Arial" w:cs="Arial"/>
          <w:szCs w:val="24"/>
        </w:rPr>
      </w:pPr>
      <w:r w:rsidRPr="00CA11A4">
        <w:rPr>
          <w:rFonts w:ascii="Arial" w:hAnsi="Arial" w:cs="Arial"/>
          <w:szCs w:val="24"/>
        </w:rPr>
        <w:tab/>
      </w:r>
    </w:p>
    <w:p w:rsidRPr="00CA11A4" w:rsidR="00C0566B" w:rsidP="00CA11A4" w:rsidRDefault="00514C31">
      <w:pPr>
        <w:pStyle w:val="Tijeloteksta"/>
        <w:ind w:firstLine="720"/>
        <w:rPr>
          <w:rFonts w:ascii="Arial" w:hAnsi="Arial" w:cs="Arial"/>
          <w:szCs w:val="24"/>
        </w:rPr>
      </w:pPr>
      <w:r w:rsidRPr="00CA11A4">
        <w:rPr>
          <w:rFonts w:ascii="Arial" w:hAnsi="Arial" w:cs="Arial"/>
          <w:szCs w:val="24"/>
        </w:rPr>
        <w:t>Presuda</w:t>
      </w:r>
      <w:r w:rsidRPr="00CA11A4" w:rsidR="009F7E75">
        <w:rPr>
          <w:rFonts w:ascii="Arial" w:hAnsi="Arial" w:cs="Arial"/>
          <w:szCs w:val="24"/>
        </w:rPr>
        <w:t xml:space="preserve"> se dostavlja </w:t>
      </w:r>
      <w:r w:rsidRPr="00CA11A4" w:rsidR="005320A9">
        <w:rPr>
          <w:rFonts w:ascii="Arial" w:hAnsi="Arial" w:cs="Arial"/>
          <w:szCs w:val="24"/>
        </w:rPr>
        <w:t xml:space="preserve">Općinskom sudu u </w:t>
      </w:r>
      <w:r w:rsidRPr="00CA11A4" w:rsidR="00A22B58">
        <w:rPr>
          <w:rFonts w:ascii="Arial" w:hAnsi="Arial" w:cs="Arial"/>
          <w:szCs w:val="24"/>
        </w:rPr>
        <w:t>Varaždinu</w:t>
      </w:r>
      <w:r w:rsidRPr="00CA11A4" w:rsidR="003940B6">
        <w:rPr>
          <w:rFonts w:ascii="Arial" w:hAnsi="Arial" w:cs="Arial"/>
          <w:szCs w:val="24"/>
        </w:rPr>
        <w:t xml:space="preserve"> </w:t>
      </w:r>
      <w:r w:rsidRPr="00CA11A4" w:rsidR="008D3F73">
        <w:rPr>
          <w:rFonts w:ascii="Arial" w:hAnsi="Arial" w:cs="Arial"/>
          <w:szCs w:val="24"/>
        </w:rPr>
        <w:t xml:space="preserve">u </w:t>
      </w:r>
      <w:r w:rsidRPr="00CA11A4" w:rsidR="00B47BAA">
        <w:rPr>
          <w:rFonts w:ascii="Arial" w:hAnsi="Arial" w:cs="Arial"/>
          <w:szCs w:val="24"/>
        </w:rPr>
        <w:t>4</w:t>
      </w:r>
      <w:r w:rsidRPr="00CA11A4" w:rsidR="00CC10B0">
        <w:rPr>
          <w:rFonts w:ascii="Arial" w:hAnsi="Arial" w:cs="Arial"/>
          <w:szCs w:val="24"/>
        </w:rPr>
        <w:t xml:space="preserve"> </w:t>
      </w:r>
      <w:proofErr w:type="spellStart"/>
      <w:r w:rsidRPr="00CA11A4" w:rsidR="00CC10B0">
        <w:rPr>
          <w:rFonts w:ascii="Arial" w:hAnsi="Arial" w:cs="Arial"/>
          <w:szCs w:val="24"/>
        </w:rPr>
        <w:t>otpravka</w:t>
      </w:r>
      <w:proofErr w:type="spellEnd"/>
      <w:r w:rsidRPr="00CA11A4" w:rsidR="00CC10B0">
        <w:rPr>
          <w:rFonts w:ascii="Arial" w:hAnsi="Arial" w:cs="Arial"/>
          <w:szCs w:val="24"/>
        </w:rPr>
        <w:t>: za spis,</w:t>
      </w:r>
      <w:r w:rsidRPr="00CA11A4" w:rsidR="008D3F73">
        <w:rPr>
          <w:rFonts w:ascii="Arial" w:hAnsi="Arial" w:cs="Arial"/>
          <w:szCs w:val="24"/>
        </w:rPr>
        <w:t xml:space="preserve"> </w:t>
      </w:r>
      <w:r w:rsidRPr="00CA11A4" w:rsidR="002D7D61">
        <w:rPr>
          <w:rFonts w:ascii="Arial" w:hAnsi="Arial" w:cs="Arial"/>
          <w:szCs w:val="24"/>
        </w:rPr>
        <w:t>okrivljeni</w:t>
      </w:r>
      <w:r w:rsidRPr="00CA11A4" w:rsidR="005D178C">
        <w:rPr>
          <w:rFonts w:ascii="Arial" w:hAnsi="Arial" w:cs="Arial"/>
          <w:szCs w:val="24"/>
        </w:rPr>
        <w:t>ka</w:t>
      </w:r>
      <w:r w:rsidRPr="00CA11A4" w:rsidR="00F16545">
        <w:rPr>
          <w:rFonts w:ascii="Arial" w:hAnsi="Arial" w:cs="Arial"/>
          <w:szCs w:val="24"/>
        </w:rPr>
        <w:t xml:space="preserve"> i</w:t>
      </w:r>
      <w:r w:rsidRPr="00CA11A4" w:rsidR="00CC10B0">
        <w:rPr>
          <w:rFonts w:ascii="Arial" w:hAnsi="Arial" w:cs="Arial"/>
          <w:szCs w:val="24"/>
        </w:rPr>
        <w:t xml:space="preserve"> </w:t>
      </w:r>
      <w:r w:rsidRPr="00CA11A4" w:rsidR="00A96F00">
        <w:rPr>
          <w:rFonts w:ascii="Arial" w:hAnsi="Arial" w:cs="Arial"/>
          <w:szCs w:val="24"/>
        </w:rPr>
        <w:t>ovlaštenog tužitelja</w:t>
      </w:r>
      <w:r w:rsidRPr="00CA11A4" w:rsidR="00B457CF">
        <w:rPr>
          <w:rFonts w:ascii="Arial" w:hAnsi="Arial" w:cs="Arial"/>
          <w:szCs w:val="24"/>
        </w:rPr>
        <w:t>.</w:t>
      </w:r>
      <w:r w:rsidRPr="00CA11A4" w:rsidR="009F7E75">
        <w:rPr>
          <w:rFonts w:ascii="Arial" w:hAnsi="Arial" w:cs="Arial"/>
          <w:szCs w:val="24"/>
        </w:rPr>
        <w:t xml:space="preserve">                   </w:t>
      </w:r>
      <w:r w:rsidRPr="00CA11A4" w:rsidR="00CC10B0">
        <w:rPr>
          <w:rFonts w:ascii="Arial" w:hAnsi="Arial" w:cs="Arial"/>
          <w:szCs w:val="24"/>
        </w:rPr>
        <w:t xml:space="preserve">                              </w:t>
      </w:r>
      <w:r w:rsidRPr="00CA11A4" w:rsidR="009F7E75">
        <w:rPr>
          <w:rFonts w:ascii="Arial" w:hAnsi="Arial" w:cs="Arial"/>
          <w:szCs w:val="24"/>
        </w:rPr>
        <w:t xml:space="preserve">      </w:t>
      </w:r>
    </w:p>
    <w:p w:rsidRPr="00CA11A4" w:rsidR="00D458D0" w:rsidP="00CA11A4" w:rsidRDefault="00C0566B">
      <w:pPr>
        <w:ind w:left="2880"/>
        <w:jc w:val="both"/>
        <w:rPr>
          <w:rFonts w:ascii="Arial" w:hAnsi="Arial" w:cs="Arial"/>
          <w:sz w:val="24"/>
          <w:szCs w:val="24"/>
        </w:rPr>
      </w:pPr>
      <w:r w:rsidRPr="00CA11A4">
        <w:rPr>
          <w:rFonts w:ascii="Arial" w:hAnsi="Arial" w:cs="Arial"/>
          <w:sz w:val="24"/>
          <w:szCs w:val="24"/>
        </w:rPr>
        <w:t xml:space="preserve">  </w:t>
      </w:r>
    </w:p>
    <w:p w:rsidRPr="00CA11A4" w:rsidR="00215663" w:rsidP="00CA11A4" w:rsidRDefault="005E5D23">
      <w:pPr>
        <w:ind w:left="2880"/>
        <w:jc w:val="center"/>
        <w:rPr>
          <w:rFonts w:ascii="Arial" w:hAnsi="Arial" w:cs="Arial"/>
          <w:sz w:val="24"/>
          <w:szCs w:val="24"/>
        </w:rPr>
      </w:pPr>
      <w:r w:rsidRPr="00CA11A4">
        <w:rPr>
          <w:rFonts w:ascii="Arial" w:hAnsi="Arial" w:cs="Arial"/>
          <w:sz w:val="24"/>
          <w:szCs w:val="24"/>
        </w:rPr>
        <w:t xml:space="preserve">    </w:t>
      </w:r>
      <w:r w:rsidRPr="00CA11A4" w:rsidR="00215663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CA11A4" w:rsidR="00215663">
        <w:rPr>
          <w:rFonts w:ascii="Arial" w:hAnsi="Arial" w:cs="Arial"/>
          <w:sz w:val="24"/>
          <w:szCs w:val="24"/>
        </w:rPr>
        <w:t>otpravka</w:t>
      </w:r>
      <w:proofErr w:type="spellEnd"/>
      <w:r w:rsidRPr="00CA11A4" w:rsidR="00215663">
        <w:rPr>
          <w:rFonts w:ascii="Arial" w:hAnsi="Arial" w:cs="Arial"/>
          <w:sz w:val="24"/>
          <w:szCs w:val="24"/>
        </w:rPr>
        <w:t xml:space="preserve"> - ovlašteni službenik</w:t>
      </w:r>
    </w:p>
    <w:p w:rsidRPr="00CA11A4" w:rsidR="00215663" w:rsidP="00CA11A4" w:rsidRDefault="00215663">
      <w:pPr>
        <w:jc w:val="center"/>
        <w:rPr>
          <w:rFonts w:ascii="Arial" w:hAnsi="Arial" w:cs="Arial"/>
          <w:sz w:val="24"/>
          <w:szCs w:val="24"/>
        </w:rPr>
      </w:pPr>
      <w:r w:rsidRPr="00CA11A4">
        <w:rPr>
          <w:rFonts w:ascii="Arial" w:hAnsi="Arial" w:cs="Arial"/>
          <w:sz w:val="24"/>
          <w:szCs w:val="24"/>
        </w:rPr>
        <w:t xml:space="preserve">                                            </w:t>
      </w:r>
      <w:r w:rsidRPr="00CA11A4" w:rsidR="006A5D38">
        <w:rPr>
          <w:rFonts w:ascii="Arial" w:hAnsi="Arial" w:cs="Arial"/>
          <w:sz w:val="24"/>
          <w:szCs w:val="24"/>
        </w:rPr>
        <w:t xml:space="preserve"> </w:t>
      </w:r>
      <w:r w:rsidR="00CA11A4">
        <w:rPr>
          <w:rFonts w:ascii="Arial" w:hAnsi="Arial" w:cs="Arial"/>
          <w:sz w:val="24"/>
          <w:szCs w:val="24"/>
        </w:rPr>
        <w:t xml:space="preserve">Upraviteljica </w:t>
      </w:r>
      <w:r w:rsidRPr="00CA11A4" w:rsidR="007121B8">
        <w:rPr>
          <w:rFonts w:ascii="Arial" w:hAnsi="Arial" w:cs="Arial"/>
          <w:sz w:val="24"/>
          <w:szCs w:val="24"/>
        </w:rPr>
        <w:t xml:space="preserve">zajedničke </w:t>
      </w:r>
      <w:r w:rsidRPr="00CA11A4">
        <w:rPr>
          <w:rFonts w:ascii="Arial" w:hAnsi="Arial" w:cs="Arial"/>
          <w:sz w:val="24"/>
          <w:szCs w:val="24"/>
        </w:rPr>
        <w:t>sudske pisarnice</w:t>
      </w:r>
    </w:p>
    <w:p w:rsidRPr="00CA11A4" w:rsidR="009F7E75" w:rsidP="00CA11A4" w:rsidRDefault="00215663">
      <w:pPr>
        <w:jc w:val="center"/>
        <w:rPr>
          <w:rFonts w:ascii="Arial" w:hAnsi="Arial" w:cs="Arial"/>
          <w:b/>
          <w:sz w:val="24"/>
          <w:szCs w:val="24"/>
        </w:rPr>
      </w:pPr>
      <w:r w:rsidRPr="00CA11A4">
        <w:rPr>
          <w:rFonts w:ascii="Arial" w:hAnsi="Arial" w:cs="Arial"/>
          <w:sz w:val="24"/>
          <w:szCs w:val="24"/>
        </w:rPr>
        <w:t xml:space="preserve">                                                 Edita Vrkljan</w:t>
      </w:r>
      <w:bookmarkStart w:name="_GoBack" w:id="0"/>
      <w:bookmarkEnd w:id="0"/>
    </w:p>
    <w:sectPr w:rsidRPr="00CA11A4" w:rsidR="009F7E75" w:rsidSect="00CA11A4">
      <w:headerReference w:type="default" r:id="rId11"/>
      <w:pgSz w:w="11906" w:h="16838" w:code="9"/>
      <w:pgMar w:top="1417" w:right="1417" w:bottom="1417" w:left="1417" w:header="709" w:footer="720" w:gutter="0"/>
      <w:cols w:space="720"/>
      <w:titlePg/>
      <w:docGrid w:linePitch="272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412A9" w:rsidRDefault="009412A9">
      <w:r>
        <w:separator/>
      </w:r>
    </w:p>
  </w:endnote>
  <w:endnote w:type="continuationSeparator" w:id="0">
    <w:p w:rsidR="009412A9" w:rsidRDefault="009412A9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412A9" w:rsidRDefault="009412A9">
      <w:r>
        <w:separator/>
      </w:r>
    </w:p>
  </w:footnote>
  <w:footnote w:type="continuationSeparator" w:id="0">
    <w:p w:rsidR="009412A9" w:rsidRDefault="009412A9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CA11A4" w:rsidR="009F7E75" w:rsidRDefault="009F7E75">
    <w:pPr>
      <w:pStyle w:val="Zaglavlje"/>
      <w:rPr>
        <w:rFonts w:ascii="Arial" w:hAnsi="Arial" w:cs="Arial"/>
        <w:sz w:val="24"/>
        <w:szCs w:val="24"/>
      </w:rPr>
    </w:pPr>
    <w:r>
      <w:rPr>
        <w:snapToGrid w:val="false"/>
        <w:lang w:eastAsia="en-US"/>
      </w:rPr>
      <w:tab/>
    </w:r>
    <w:r w:rsidRPr="00CA11A4">
      <w:rPr>
        <w:rFonts w:ascii="Arial" w:hAnsi="Arial" w:cs="Arial"/>
        <w:snapToGrid w:val="false"/>
        <w:sz w:val="24"/>
        <w:szCs w:val="24"/>
        <w:lang w:eastAsia="en-US"/>
      </w:rPr>
      <w:t xml:space="preserve"> </w:t>
    </w:r>
    <w:r w:rsidRPr="00CA11A4">
      <w:rPr>
        <w:rFonts w:ascii="Arial" w:hAnsi="Arial" w:cs="Arial"/>
        <w:snapToGrid w:val="false"/>
        <w:sz w:val="24"/>
        <w:szCs w:val="24"/>
        <w:lang w:eastAsia="en-US"/>
      </w:rPr>
      <w:fldChar w:fldCharType="begin"/>
    </w:r>
    <w:r w:rsidRPr="00CA11A4">
      <w:rPr>
        <w:rFonts w:ascii="Arial" w:hAnsi="Arial" w:cs="Arial"/>
        <w:snapToGrid w:val="false"/>
        <w:sz w:val="24"/>
        <w:szCs w:val="24"/>
        <w:lang w:eastAsia="en-US"/>
      </w:rPr>
      <w:instrText xml:space="preserve"> PAGE </w:instrText>
    </w:r>
    <w:r w:rsidRPr="00CA11A4">
      <w:rPr>
        <w:rFonts w:ascii="Arial" w:hAnsi="Arial" w:cs="Arial"/>
        <w:snapToGrid w:val="false"/>
        <w:sz w:val="24"/>
        <w:szCs w:val="24"/>
        <w:lang w:eastAsia="en-US"/>
      </w:rPr>
      <w:fldChar w:fldCharType="separate"/>
    </w:r>
    <w:r w:rsidR="00CA11A4">
      <w:rPr>
        <w:rFonts w:ascii="Arial" w:hAnsi="Arial" w:cs="Arial"/>
        <w:noProof/>
        <w:snapToGrid w:val="false"/>
        <w:sz w:val="24"/>
        <w:szCs w:val="24"/>
        <w:lang w:eastAsia="en-US"/>
      </w:rPr>
      <w:t>2</w:t>
    </w:r>
    <w:r w:rsidRPr="00CA11A4">
      <w:rPr>
        <w:rFonts w:ascii="Arial" w:hAnsi="Arial" w:cs="Arial"/>
        <w:snapToGrid w:val="false"/>
        <w:sz w:val="24"/>
        <w:szCs w:val="24"/>
        <w:lang w:eastAsia="en-US"/>
      </w:rPr>
      <w:fldChar w:fldCharType="end"/>
    </w:r>
    <w:r w:rsidRPr="00CA11A4" w:rsidR="00CA11A4">
      <w:rPr>
        <w:rFonts w:ascii="Arial" w:hAnsi="Arial" w:cs="Arial"/>
        <w:snapToGrid w:val="false"/>
        <w:sz w:val="24"/>
        <w:szCs w:val="24"/>
        <w:lang w:eastAsia="en-US"/>
      </w:rPr>
      <w:t xml:space="preserve"> </w:t>
    </w:r>
  </w:p>
  <w:p w:rsidRPr="00CA11A4" w:rsidR="009F7E75" w:rsidP="00CA11A4" w:rsidRDefault="009F7E75">
    <w:pPr>
      <w:pStyle w:val="Zaglavlje"/>
      <w:jc w:val="center"/>
      <w:rPr>
        <w:rFonts w:ascii="Arial" w:hAnsi="Arial" w:cs="Arial"/>
        <w:sz w:val="24"/>
        <w:szCs w:val="24"/>
      </w:rPr>
    </w:pPr>
    <w:r w:rsidRPr="00CA11A4">
      <w:rPr>
        <w:rFonts w:ascii="Arial" w:hAnsi="Arial" w:cs="Arial"/>
        <w:sz w:val="24"/>
        <w:szCs w:val="24"/>
      </w:rPr>
      <w:tab/>
    </w:r>
    <w:r w:rsidRPr="00CA11A4" w:rsidR="00CA11A4">
      <w:rPr>
        <w:rFonts w:ascii="Arial" w:hAnsi="Arial" w:cs="Arial"/>
        <w:sz w:val="24"/>
        <w:szCs w:val="24"/>
      </w:rPr>
      <w:t xml:space="preserve">                                                                                           </w:t>
    </w:r>
    <w:r w:rsidRPr="00CA11A4">
      <w:rPr>
        <w:rFonts w:ascii="Arial" w:hAnsi="Arial" w:cs="Arial"/>
        <w:sz w:val="24"/>
        <w:szCs w:val="24"/>
      </w:rPr>
      <w:t xml:space="preserve">Broj: </w:t>
    </w:r>
    <w:proofErr w:type="spellStart"/>
    <w:r w:rsidRPr="00CA11A4">
      <w:rPr>
        <w:rFonts w:ascii="Arial" w:hAnsi="Arial" w:cs="Arial"/>
        <w:sz w:val="24"/>
        <w:szCs w:val="24"/>
      </w:rPr>
      <w:t>P</w:t>
    </w:r>
    <w:r w:rsidRPr="00CA11A4" w:rsidR="002D7D61">
      <w:rPr>
        <w:rFonts w:ascii="Arial" w:hAnsi="Arial" w:cs="Arial"/>
        <w:sz w:val="24"/>
        <w:szCs w:val="24"/>
      </w:rPr>
      <w:t>p</w:t>
    </w:r>
    <w:r w:rsidRPr="00CA11A4">
      <w:rPr>
        <w:rFonts w:ascii="Arial" w:hAnsi="Arial" w:cs="Arial"/>
        <w:sz w:val="24"/>
        <w:szCs w:val="24"/>
      </w:rPr>
      <w:t>ž</w:t>
    </w:r>
    <w:proofErr w:type="spellEnd"/>
    <w:r w:rsidRPr="00CA11A4">
      <w:rPr>
        <w:rFonts w:ascii="Arial" w:hAnsi="Arial" w:cs="Arial"/>
        <w:sz w:val="24"/>
        <w:szCs w:val="24"/>
      </w:rPr>
      <w:t>-</w:t>
    </w:r>
    <w:r w:rsidRPr="00CA11A4" w:rsidR="004417FF">
      <w:rPr>
        <w:rFonts w:ascii="Arial" w:hAnsi="Arial" w:cs="Arial"/>
        <w:sz w:val="24"/>
        <w:szCs w:val="24"/>
      </w:rPr>
      <w:t>5</w:t>
    </w:r>
    <w:r w:rsidRPr="00CA11A4" w:rsidR="00EC5A55">
      <w:rPr>
        <w:rFonts w:ascii="Arial" w:hAnsi="Arial" w:cs="Arial"/>
        <w:sz w:val="24"/>
        <w:szCs w:val="24"/>
      </w:rPr>
      <w:t>559</w:t>
    </w:r>
    <w:r w:rsidRPr="00CA11A4" w:rsidR="00B17E19">
      <w:rPr>
        <w:rFonts w:ascii="Arial" w:hAnsi="Arial" w:cs="Arial"/>
        <w:sz w:val="24"/>
        <w:szCs w:val="24"/>
      </w:rPr>
      <w:t>/20</w:t>
    </w:r>
    <w:r w:rsidRPr="00CA11A4" w:rsidR="002D7D61">
      <w:rPr>
        <w:rFonts w:ascii="Arial" w:hAnsi="Arial" w:cs="Arial"/>
        <w:sz w:val="24"/>
        <w:szCs w:val="24"/>
      </w:rPr>
      <w:t>2</w:t>
    </w:r>
    <w:r w:rsidRPr="00CA11A4" w:rsidR="004417FF">
      <w:rPr>
        <w:rFonts w:ascii="Arial" w:hAnsi="Arial" w:cs="Arial"/>
        <w:sz w:val="24"/>
        <w:szCs w:val="24"/>
      </w:rPr>
      <w:t>6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7736D73"/>
    <w:multiLevelType w:val="hybridMultilevel"/>
    <w:tmpl w:val="0226E524"/>
    <w:lvl w:ilvl="0" w:tplc="E37C8B4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1411B4B"/>
    <w:multiLevelType w:val="hybridMultilevel"/>
    <w:tmpl w:val="7F1AA802"/>
    <w:lvl w:ilvl="0" w:tplc="323A22F6">
      <w:start w:val="1"/>
      <w:numFmt w:val="upperRoman"/>
      <w:lvlText w:val="%1."/>
      <w:lvlJc w:val="left"/>
      <w:pPr>
        <w:tabs>
          <w:tab w:val="num" w:pos="1635"/>
        </w:tabs>
        <w:ind w:left="1635" w:hanging="915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65786735"/>
    <w:multiLevelType w:val="hybridMultilevel"/>
    <w:tmpl w:val="B0F8A78C"/>
    <w:lvl w:ilvl="0" w:tplc="4B6AA22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1F64DDB"/>
    <w:multiLevelType w:val="hybridMultilevel"/>
    <w:tmpl w:val="434C15B6"/>
    <w:lvl w:ilvl="0" w:tplc="6FAA46AA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embedSystemFonts/>
  <w:proofState w:spelling="clean" w:grammar="clean"/>
  <w:stylePaneFormatFilter w:val="3F01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7DD"/>
    <w:rsid w:val="00005071"/>
    <w:rsid w:val="0000656D"/>
    <w:rsid w:val="0001172F"/>
    <w:rsid w:val="000152CF"/>
    <w:rsid w:val="00020616"/>
    <w:rsid w:val="00020CD8"/>
    <w:rsid w:val="00033882"/>
    <w:rsid w:val="000438DC"/>
    <w:rsid w:val="00046717"/>
    <w:rsid w:val="00047EFA"/>
    <w:rsid w:val="0005108D"/>
    <w:rsid w:val="00051DCA"/>
    <w:rsid w:val="00057309"/>
    <w:rsid w:val="00065A82"/>
    <w:rsid w:val="00070AB9"/>
    <w:rsid w:val="000716B1"/>
    <w:rsid w:val="00073B75"/>
    <w:rsid w:val="00073E2B"/>
    <w:rsid w:val="00075DCC"/>
    <w:rsid w:val="00081350"/>
    <w:rsid w:val="00082B9D"/>
    <w:rsid w:val="0009021A"/>
    <w:rsid w:val="000A0780"/>
    <w:rsid w:val="000A397A"/>
    <w:rsid w:val="000A5583"/>
    <w:rsid w:val="000B3F89"/>
    <w:rsid w:val="000B5DA1"/>
    <w:rsid w:val="000C01E0"/>
    <w:rsid w:val="000C6A4D"/>
    <w:rsid w:val="000E02BA"/>
    <w:rsid w:val="000E5ADA"/>
    <w:rsid w:val="000F7029"/>
    <w:rsid w:val="00117856"/>
    <w:rsid w:val="00135C98"/>
    <w:rsid w:val="0014020A"/>
    <w:rsid w:val="00140AEA"/>
    <w:rsid w:val="00154214"/>
    <w:rsid w:val="00163550"/>
    <w:rsid w:val="00164F4D"/>
    <w:rsid w:val="00174278"/>
    <w:rsid w:val="00175FCA"/>
    <w:rsid w:val="00176B6D"/>
    <w:rsid w:val="00181EE2"/>
    <w:rsid w:val="00197380"/>
    <w:rsid w:val="001A68EC"/>
    <w:rsid w:val="001C48B7"/>
    <w:rsid w:val="001D35E4"/>
    <w:rsid w:val="001F178E"/>
    <w:rsid w:val="00200CD0"/>
    <w:rsid w:val="00202998"/>
    <w:rsid w:val="00211426"/>
    <w:rsid w:val="00214C81"/>
    <w:rsid w:val="00215663"/>
    <w:rsid w:val="002329DB"/>
    <w:rsid w:val="00235E85"/>
    <w:rsid w:val="00245015"/>
    <w:rsid w:val="002526E5"/>
    <w:rsid w:val="00253630"/>
    <w:rsid w:val="002545BC"/>
    <w:rsid w:val="0026708A"/>
    <w:rsid w:val="00270744"/>
    <w:rsid w:val="00272D1E"/>
    <w:rsid w:val="0028594F"/>
    <w:rsid w:val="00286329"/>
    <w:rsid w:val="0029138E"/>
    <w:rsid w:val="002A09A3"/>
    <w:rsid w:val="002B050B"/>
    <w:rsid w:val="002D7D61"/>
    <w:rsid w:val="002E073B"/>
    <w:rsid w:val="002E0C70"/>
    <w:rsid w:val="002E6925"/>
    <w:rsid w:val="002E7CEE"/>
    <w:rsid w:val="00302288"/>
    <w:rsid w:val="003025CE"/>
    <w:rsid w:val="003067E8"/>
    <w:rsid w:val="00311FFD"/>
    <w:rsid w:val="00314C17"/>
    <w:rsid w:val="00324E2B"/>
    <w:rsid w:val="003360DA"/>
    <w:rsid w:val="00342851"/>
    <w:rsid w:val="00342DD2"/>
    <w:rsid w:val="00364D3E"/>
    <w:rsid w:val="0037204C"/>
    <w:rsid w:val="00372F24"/>
    <w:rsid w:val="00374FB9"/>
    <w:rsid w:val="003860A3"/>
    <w:rsid w:val="0038771F"/>
    <w:rsid w:val="003940B6"/>
    <w:rsid w:val="003945A8"/>
    <w:rsid w:val="003B0803"/>
    <w:rsid w:val="003B1B35"/>
    <w:rsid w:val="003B3D17"/>
    <w:rsid w:val="003C2B0D"/>
    <w:rsid w:val="003C4271"/>
    <w:rsid w:val="003C6193"/>
    <w:rsid w:val="003D72B0"/>
    <w:rsid w:val="003E7FF2"/>
    <w:rsid w:val="003F3BA1"/>
    <w:rsid w:val="003F44D9"/>
    <w:rsid w:val="003F5E0E"/>
    <w:rsid w:val="00413D4A"/>
    <w:rsid w:val="004167A7"/>
    <w:rsid w:val="00417E06"/>
    <w:rsid w:val="004278F3"/>
    <w:rsid w:val="0043491D"/>
    <w:rsid w:val="004378D0"/>
    <w:rsid w:val="00440969"/>
    <w:rsid w:val="004417FF"/>
    <w:rsid w:val="0044355E"/>
    <w:rsid w:val="00450A56"/>
    <w:rsid w:val="00452720"/>
    <w:rsid w:val="0045285B"/>
    <w:rsid w:val="00462A94"/>
    <w:rsid w:val="004701C7"/>
    <w:rsid w:val="00472EE9"/>
    <w:rsid w:val="0047301F"/>
    <w:rsid w:val="00483E59"/>
    <w:rsid w:val="00490F38"/>
    <w:rsid w:val="00492C88"/>
    <w:rsid w:val="0049693B"/>
    <w:rsid w:val="004A07DD"/>
    <w:rsid w:val="004A2A63"/>
    <w:rsid w:val="004B1948"/>
    <w:rsid w:val="004B5CA4"/>
    <w:rsid w:val="004C7C3A"/>
    <w:rsid w:val="004D1942"/>
    <w:rsid w:val="00507F9D"/>
    <w:rsid w:val="0051441D"/>
    <w:rsid w:val="00514C31"/>
    <w:rsid w:val="0052016D"/>
    <w:rsid w:val="00525704"/>
    <w:rsid w:val="0053209E"/>
    <w:rsid w:val="005320A9"/>
    <w:rsid w:val="00536FD9"/>
    <w:rsid w:val="00541869"/>
    <w:rsid w:val="00547C5F"/>
    <w:rsid w:val="00550031"/>
    <w:rsid w:val="0055212C"/>
    <w:rsid w:val="005632D3"/>
    <w:rsid w:val="00564F72"/>
    <w:rsid w:val="00565797"/>
    <w:rsid w:val="00566609"/>
    <w:rsid w:val="00584B30"/>
    <w:rsid w:val="005A6595"/>
    <w:rsid w:val="005A77E4"/>
    <w:rsid w:val="005B0077"/>
    <w:rsid w:val="005B593B"/>
    <w:rsid w:val="005C584D"/>
    <w:rsid w:val="005D178C"/>
    <w:rsid w:val="005D3DB8"/>
    <w:rsid w:val="005E0E33"/>
    <w:rsid w:val="005E5575"/>
    <w:rsid w:val="005E5D23"/>
    <w:rsid w:val="00600E44"/>
    <w:rsid w:val="006056C1"/>
    <w:rsid w:val="00606011"/>
    <w:rsid w:val="00610B11"/>
    <w:rsid w:val="00613844"/>
    <w:rsid w:val="00615199"/>
    <w:rsid w:val="00624AFF"/>
    <w:rsid w:val="00631F5D"/>
    <w:rsid w:val="0063271F"/>
    <w:rsid w:val="00644D6C"/>
    <w:rsid w:val="006836DE"/>
    <w:rsid w:val="006841C1"/>
    <w:rsid w:val="00685E2E"/>
    <w:rsid w:val="006911BD"/>
    <w:rsid w:val="006950A2"/>
    <w:rsid w:val="006A39B8"/>
    <w:rsid w:val="006A5D38"/>
    <w:rsid w:val="006A6EE6"/>
    <w:rsid w:val="006B516C"/>
    <w:rsid w:val="006B51AD"/>
    <w:rsid w:val="006C444A"/>
    <w:rsid w:val="006C4E01"/>
    <w:rsid w:val="006D2BB7"/>
    <w:rsid w:val="006E2F67"/>
    <w:rsid w:val="006F1D0D"/>
    <w:rsid w:val="006F2384"/>
    <w:rsid w:val="00701C7F"/>
    <w:rsid w:val="007119AE"/>
    <w:rsid w:val="007121B8"/>
    <w:rsid w:val="00712978"/>
    <w:rsid w:val="007227BC"/>
    <w:rsid w:val="007250BC"/>
    <w:rsid w:val="00727263"/>
    <w:rsid w:val="00740F51"/>
    <w:rsid w:val="00751611"/>
    <w:rsid w:val="00757A86"/>
    <w:rsid w:val="00762333"/>
    <w:rsid w:val="007676D0"/>
    <w:rsid w:val="007759D9"/>
    <w:rsid w:val="0077795D"/>
    <w:rsid w:val="00781FF4"/>
    <w:rsid w:val="0078380B"/>
    <w:rsid w:val="007A1ABB"/>
    <w:rsid w:val="007A21A8"/>
    <w:rsid w:val="007A23AF"/>
    <w:rsid w:val="007A2616"/>
    <w:rsid w:val="007A503F"/>
    <w:rsid w:val="007A54C0"/>
    <w:rsid w:val="007A7E8B"/>
    <w:rsid w:val="007B0BE3"/>
    <w:rsid w:val="007C20E8"/>
    <w:rsid w:val="007C2691"/>
    <w:rsid w:val="007E0544"/>
    <w:rsid w:val="007F368E"/>
    <w:rsid w:val="00801174"/>
    <w:rsid w:val="008044FE"/>
    <w:rsid w:val="00804607"/>
    <w:rsid w:val="00805C16"/>
    <w:rsid w:val="00811C86"/>
    <w:rsid w:val="00811EF0"/>
    <w:rsid w:val="00814FA5"/>
    <w:rsid w:val="008161E4"/>
    <w:rsid w:val="00824141"/>
    <w:rsid w:val="00824254"/>
    <w:rsid w:val="00831272"/>
    <w:rsid w:val="00831AF8"/>
    <w:rsid w:val="00836E79"/>
    <w:rsid w:val="0084069D"/>
    <w:rsid w:val="00856664"/>
    <w:rsid w:val="00872FCC"/>
    <w:rsid w:val="00873603"/>
    <w:rsid w:val="00873B2A"/>
    <w:rsid w:val="00891537"/>
    <w:rsid w:val="0089185B"/>
    <w:rsid w:val="008A154A"/>
    <w:rsid w:val="008A4A45"/>
    <w:rsid w:val="008A6C05"/>
    <w:rsid w:val="008C11D7"/>
    <w:rsid w:val="008C4E78"/>
    <w:rsid w:val="008D3F73"/>
    <w:rsid w:val="008D6AF8"/>
    <w:rsid w:val="008E2665"/>
    <w:rsid w:val="008F21BD"/>
    <w:rsid w:val="008F5792"/>
    <w:rsid w:val="00907185"/>
    <w:rsid w:val="00916C5C"/>
    <w:rsid w:val="0092527A"/>
    <w:rsid w:val="009262C8"/>
    <w:rsid w:val="009412A9"/>
    <w:rsid w:val="00963563"/>
    <w:rsid w:val="009732D4"/>
    <w:rsid w:val="009756F6"/>
    <w:rsid w:val="00986DDA"/>
    <w:rsid w:val="00994BC7"/>
    <w:rsid w:val="00997A2C"/>
    <w:rsid w:val="009A0B36"/>
    <w:rsid w:val="009B0828"/>
    <w:rsid w:val="009B3172"/>
    <w:rsid w:val="009B4E92"/>
    <w:rsid w:val="009C5CFA"/>
    <w:rsid w:val="009F7E75"/>
    <w:rsid w:val="00A22B58"/>
    <w:rsid w:val="00A51BDE"/>
    <w:rsid w:val="00A53995"/>
    <w:rsid w:val="00A64688"/>
    <w:rsid w:val="00A85688"/>
    <w:rsid w:val="00A94247"/>
    <w:rsid w:val="00A955A6"/>
    <w:rsid w:val="00A96F00"/>
    <w:rsid w:val="00AA45FD"/>
    <w:rsid w:val="00AA73CE"/>
    <w:rsid w:val="00AB06B0"/>
    <w:rsid w:val="00AD068B"/>
    <w:rsid w:val="00AE4557"/>
    <w:rsid w:val="00B17E19"/>
    <w:rsid w:val="00B21F69"/>
    <w:rsid w:val="00B30971"/>
    <w:rsid w:val="00B33298"/>
    <w:rsid w:val="00B3600A"/>
    <w:rsid w:val="00B3657F"/>
    <w:rsid w:val="00B457CF"/>
    <w:rsid w:val="00B47BAA"/>
    <w:rsid w:val="00B51EAB"/>
    <w:rsid w:val="00B60FF9"/>
    <w:rsid w:val="00B62E34"/>
    <w:rsid w:val="00B62EA5"/>
    <w:rsid w:val="00B64EE3"/>
    <w:rsid w:val="00B73E33"/>
    <w:rsid w:val="00B8260B"/>
    <w:rsid w:val="00B94315"/>
    <w:rsid w:val="00B96541"/>
    <w:rsid w:val="00B970B9"/>
    <w:rsid w:val="00BB2DD6"/>
    <w:rsid w:val="00BC2E2E"/>
    <w:rsid w:val="00BC5CE1"/>
    <w:rsid w:val="00BC6D66"/>
    <w:rsid w:val="00BD1919"/>
    <w:rsid w:val="00BD6C0A"/>
    <w:rsid w:val="00BE13CC"/>
    <w:rsid w:val="00BE6949"/>
    <w:rsid w:val="00BF001B"/>
    <w:rsid w:val="00BF22EB"/>
    <w:rsid w:val="00BF35BA"/>
    <w:rsid w:val="00C00819"/>
    <w:rsid w:val="00C00FD7"/>
    <w:rsid w:val="00C0294F"/>
    <w:rsid w:val="00C0566B"/>
    <w:rsid w:val="00C238A3"/>
    <w:rsid w:val="00C32F2F"/>
    <w:rsid w:val="00C32FFF"/>
    <w:rsid w:val="00C3668C"/>
    <w:rsid w:val="00C36E73"/>
    <w:rsid w:val="00C42C60"/>
    <w:rsid w:val="00C515A8"/>
    <w:rsid w:val="00C5224A"/>
    <w:rsid w:val="00C549A3"/>
    <w:rsid w:val="00C6778A"/>
    <w:rsid w:val="00C77323"/>
    <w:rsid w:val="00C80492"/>
    <w:rsid w:val="00C81F10"/>
    <w:rsid w:val="00C92AFC"/>
    <w:rsid w:val="00C937AB"/>
    <w:rsid w:val="00C938C2"/>
    <w:rsid w:val="00C9634E"/>
    <w:rsid w:val="00CA11A4"/>
    <w:rsid w:val="00CA7386"/>
    <w:rsid w:val="00CC10B0"/>
    <w:rsid w:val="00CC3F50"/>
    <w:rsid w:val="00CC62B7"/>
    <w:rsid w:val="00CC7254"/>
    <w:rsid w:val="00CD058C"/>
    <w:rsid w:val="00CD7700"/>
    <w:rsid w:val="00CE1AF2"/>
    <w:rsid w:val="00CE2AFA"/>
    <w:rsid w:val="00D03ED8"/>
    <w:rsid w:val="00D061B2"/>
    <w:rsid w:val="00D17AC0"/>
    <w:rsid w:val="00D26952"/>
    <w:rsid w:val="00D27C51"/>
    <w:rsid w:val="00D30EC0"/>
    <w:rsid w:val="00D320B5"/>
    <w:rsid w:val="00D33175"/>
    <w:rsid w:val="00D40275"/>
    <w:rsid w:val="00D40587"/>
    <w:rsid w:val="00D4217A"/>
    <w:rsid w:val="00D458D0"/>
    <w:rsid w:val="00D53905"/>
    <w:rsid w:val="00D55C2D"/>
    <w:rsid w:val="00D64B6B"/>
    <w:rsid w:val="00D66FCA"/>
    <w:rsid w:val="00D67E81"/>
    <w:rsid w:val="00D75EB1"/>
    <w:rsid w:val="00D83B57"/>
    <w:rsid w:val="00D93AAE"/>
    <w:rsid w:val="00DB55AF"/>
    <w:rsid w:val="00DC7755"/>
    <w:rsid w:val="00DD04B1"/>
    <w:rsid w:val="00DD6141"/>
    <w:rsid w:val="00DF3B0D"/>
    <w:rsid w:val="00E02150"/>
    <w:rsid w:val="00E026E2"/>
    <w:rsid w:val="00E062B5"/>
    <w:rsid w:val="00E0719A"/>
    <w:rsid w:val="00E2247B"/>
    <w:rsid w:val="00E2457D"/>
    <w:rsid w:val="00E32F5A"/>
    <w:rsid w:val="00E547D8"/>
    <w:rsid w:val="00E549F9"/>
    <w:rsid w:val="00E76F66"/>
    <w:rsid w:val="00E76F77"/>
    <w:rsid w:val="00E77457"/>
    <w:rsid w:val="00E828E2"/>
    <w:rsid w:val="00E830BE"/>
    <w:rsid w:val="00EA6264"/>
    <w:rsid w:val="00EA6D76"/>
    <w:rsid w:val="00EA7B16"/>
    <w:rsid w:val="00EB0569"/>
    <w:rsid w:val="00EC290F"/>
    <w:rsid w:val="00EC33A1"/>
    <w:rsid w:val="00EC5A55"/>
    <w:rsid w:val="00ED63A8"/>
    <w:rsid w:val="00EE2D8A"/>
    <w:rsid w:val="00EE75FE"/>
    <w:rsid w:val="00EF6945"/>
    <w:rsid w:val="00F01527"/>
    <w:rsid w:val="00F02983"/>
    <w:rsid w:val="00F1584D"/>
    <w:rsid w:val="00F16545"/>
    <w:rsid w:val="00F418A1"/>
    <w:rsid w:val="00F47EBE"/>
    <w:rsid w:val="00F57533"/>
    <w:rsid w:val="00F7120C"/>
    <w:rsid w:val="00F73B06"/>
    <w:rsid w:val="00F73D08"/>
    <w:rsid w:val="00F842F4"/>
    <w:rsid w:val="00F84C31"/>
    <w:rsid w:val="00F915E4"/>
    <w:rsid w:val="00F95892"/>
    <w:rsid w:val="00FB3ED8"/>
    <w:rsid w:val="00FE06C5"/>
    <w:rsid w:val="00FF7A69"/>
    <w:rsid w:val="00FF7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qFormat="true"/>
    <w:lsdException w:name="heading 3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8"/>
    </w:rPr>
  </w:style>
  <w:style w:type="paragraph" w:styleId="Naslov2">
    <w:name w:val="heading 2"/>
    <w:basedOn w:val="Normal"/>
    <w:next w:val="Normal"/>
    <w:link w:val="Naslov2Char"/>
    <w:qFormat/>
    <w:pPr>
      <w:keepNext/>
      <w:jc w:val="center"/>
      <w:outlineLvl w:val="1"/>
    </w:pPr>
    <w:rPr>
      <w:sz w:val="24"/>
    </w:rPr>
  </w:style>
  <w:style w:type="paragraph" w:styleId="Naslov3">
    <w:name w:val="heading 3"/>
    <w:basedOn w:val="Normal"/>
    <w:next w:val="Normal"/>
    <w:link w:val="Naslov3Char"/>
    <w:qFormat/>
    <w:pPr>
      <w:keepNext/>
      <w:ind w:firstLine="720"/>
      <w:jc w:val="both"/>
      <w:outlineLvl w:val="2"/>
    </w:pPr>
    <w:rPr>
      <w:sz w:val="24"/>
    </w:rPr>
  </w:style>
  <w:style w:type="character" w:styleId="Zadanifontodlomka" w:default="true">
    <w:name w:val="Default Paragraph Font"/>
    <w:semiHidden/>
  </w:style>
  <w:style w:type="table" w:styleId="Obinatablica" w:default="tru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semiHidden/>
  </w:style>
  <w:style w:type="paragraph" w:styleId="Tijeloteksta">
    <w:name w:val="Body Text"/>
    <w:basedOn w:val="Normal"/>
    <w:pPr>
      <w:jc w:val="both"/>
    </w:pPr>
    <w:rPr>
      <w:sz w:val="24"/>
    </w:rPr>
  </w:style>
  <w:style w:type="paragraph" w:styleId="Zaglavlje">
    <w:name w:val="header"/>
    <w:basedOn w:val="Normal"/>
    <w:link w:val="ZaglavljeChar"/>
    <w:pPr>
      <w:tabs>
        <w:tab w:val="center" w:pos="4153"/>
        <w:tab w:val="right" w:pos="8306"/>
      </w:tabs>
    </w:pPr>
  </w:style>
  <w:style w:type="paragraph" w:styleId="Podnoje">
    <w:name w:val="footer"/>
    <w:basedOn w:val="Normal"/>
    <w:pPr>
      <w:tabs>
        <w:tab w:val="center" w:pos="4153"/>
        <w:tab w:val="right" w:pos="8306"/>
      </w:tabs>
    </w:pPr>
  </w:style>
  <w:style w:type="paragraph" w:styleId="Uvuenotijeloteksta">
    <w:name w:val="Body Text Indent"/>
    <w:basedOn w:val="Normal"/>
    <w:pPr>
      <w:ind w:firstLine="720"/>
      <w:jc w:val="right"/>
    </w:pPr>
    <w:rPr>
      <w:sz w:val="24"/>
    </w:rPr>
  </w:style>
  <w:style w:type="paragraph" w:styleId="Tijeloteksta2">
    <w:name w:val="Body Text 2"/>
    <w:basedOn w:val="Normal"/>
    <w:rPr>
      <w:sz w:val="24"/>
    </w:rPr>
  </w:style>
  <w:style w:type="character" w:styleId="ZaglavljeChar" w:customStyle="true">
    <w:name w:val="Zaglavlje Char"/>
    <w:link w:val="Zaglavlje"/>
    <w:rsid w:val="00C81F10"/>
  </w:style>
  <w:style w:type="paragraph" w:styleId="Tekstbalonia">
    <w:name w:val="Balloon Text"/>
    <w:basedOn w:val="Normal"/>
    <w:link w:val="TekstbaloniaChar"/>
    <w:rsid w:val="0005108D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05108D"/>
    <w:rPr>
      <w:rFonts w:ascii="Tahoma" w:hAnsi="Tahoma" w:cs="Tahoma"/>
      <w:sz w:val="16"/>
      <w:szCs w:val="16"/>
    </w:rPr>
  </w:style>
  <w:style w:type="character" w:styleId="Naslov2Char" w:customStyle="true">
    <w:name w:val="Naslov 2 Char"/>
    <w:link w:val="Naslov2"/>
    <w:rsid w:val="00CA7386"/>
    <w:rPr>
      <w:sz w:val="24"/>
    </w:rPr>
  </w:style>
  <w:style w:type="character" w:styleId="Naslov3Char" w:customStyle="true">
    <w:name w:val="Naslov 3 Char"/>
    <w:link w:val="Naslov3"/>
    <w:rsid w:val="0044355E"/>
    <w:rPr>
      <w:sz w:val="24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sz w:val="28"/>
    </w:rPr>
  </w:style>
  <w:style w:styleId="Naslov2" w:type="paragraph">
    <w:name w:val="heading 2"/>
    <w:basedOn w:val="Normal"/>
    <w:next w:val="Normal"/>
    <w:link w:val="Naslov2Char"/>
    <w:qFormat/>
    <w:pPr>
      <w:keepNext/>
      <w:jc w:val="center"/>
      <w:outlineLvl w:val="1"/>
    </w:pPr>
    <w:rPr>
      <w:sz w:val="24"/>
    </w:rPr>
  </w:style>
  <w:style w:styleId="Naslov3" w:type="paragraph">
    <w:name w:val="heading 3"/>
    <w:basedOn w:val="Normal"/>
    <w:next w:val="Normal"/>
    <w:link w:val="Naslov3Char"/>
    <w:qFormat/>
    <w:pPr>
      <w:keepNext/>
      <w:ind w:firstLine="720"/>
      <w:jc w:val="both"/>
      <w:outlineLvl w:val="2"/>
    </w:pPr>
    <w:rPr>
      <w:sz w:val="24"/>
    </w:rPr>
  </w:style>
  <w:style w:default="1" w:styleId="Zadanifontodlomka" w:type="character">
    <w:name w:val="Default Paragraph Font"/>
    <w:semiHidden/>
  </w:style>
  <w:style w:default="1" w:styleId="Obinatablica" w:type="table">
    <w:name w:val="Normal Table"/>
    <w:semiHidden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semiHidden/>
  </w:style>
  <w:style w:styleId="Tijeloteksta" w:type="paragraph">
    <w:name w:val="Body Text"/>
    <w:basedOn w:val="Normal"/>
    <w:pPr>
      <w:jc w:val="both"/>
    </w:pPr>
    <w:rPr>
      <w:sz w:val="24"/>
    </w:rPr>
  </w:style>
  <w:style w:styleId="Zaglavlje" w:type="paragraph">
    <w:name w:val="header"/>
    <w:basedOn w:val="Normal"/>
    <w:link w:val="ZaglavljeChar"/>
    <w:pPr>
      <w:tabs>
        <w:tab w:pos="4153" w:val="center"/>
        <w:tab w:pos="8306" w:val="right"/>
      </w:tabs>
    </w:pPr>
  </w:style>
  <w:style w:styleId="Podnoje" w:type="paragraph">
    <w:name w:val="footer"/>
    <w:basedOn w:val="Normal"/>
    <w:pPr>
      <w:tabs>
        <w:tab w:pos="4153" w:val="center"/>
        <w:tab w:pos="8306" w:val="right"/>
      </w:tabs>
    </w:pPr>
  </w:style>
  <w:style w:styleId="Uvuenotijeloteksta" w:type="paragraph">
    <w:name w:val="Body Text Indent"/>
    <w:basedOn w:val="Normal"/>
    <w:pPr>
      <w:ind w:firstLine="720"/>
      <w:jc w:val="right"/>
    </w:pPr>
    <w:rPr>
      <w:sz w:val="24"/>
    </w:rPr>
  </w:style>
  <w:style w:styleId="Tijeloteksta2" w:type="paragraph">
    <w:name w:val="Body Text 2"/>
    <w:basedOn w:val="Normal"/>
    <w:rPr>
      <w:sz w:val="24"/>
    </w:rPr>
  </w:style>
  <w:style w:customStyle="1" w:styleId="ZaglavljeChar" w:type="character">
    <w:name w:val="Zaglavlje Char"/>
    <w:link w:val="Zaglavlje"/>
    <w:rsid w:val="00C81F10"/>
  </w:style>
  <w:style w:styleId="Tekstbalonia" w:type="paragraph">
    <w:name w:val="Balloon Text"/>
    <w:basedOn w:val="Normal"/>
    <w:link w:val="TekstbaloniaChar"/>
    <w:rsid w:val="0005108D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rsid w:val="0005108D"/>
    <w:rPr>
      <w:rFonts w:ascii="Tahoma" w:cs="Tahoma" w:hAnsi="Tahoma"/>
      <w:sz w:val="16"/>
      <w:szCs w:val="16"/>
    </w:rPr>
  </w:style>
  <w:style w:customStyle="1" w:styleId="Naslov2Char" w:type="character">
    <w:name w:val="Naslov 2 Char"/>
    <w:link w:val="Naslov2"/>
    <w:rsid w:val="00CA7386"/>
    <w:rPr>
      <w:sz w:val="24"/>
    </w:rPr>
  </w:style>
  <w:style w:customStyle="1" w:styleId="Naslov3Char" w:type="character">
    <w:name w:val="Naslov 3 Char"/>
    <w:link w:val="Naslov3"/>
    <w:rsid w:val="0044355E"/>
    <w:rPr>
      <w:sz w:val="24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30234847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769455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targetScreenSz w:val="800x600"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="embeddings/oleObject1.bin" Type="http://schemas.openxmlformats.org/officeDocument/2006/relationships/oleObject" Id="rId10"/><Relationship Target="stylesWithEffects.xml" Type="http://schemas.microsoft.com/office/2007/relationships/stylesWithEffects" Id="rId4"/><Relationship Target="media/image1.wmf" Type="http://schemas.openxmlformats.org/officeDocument/2006/relationships/image" Id="rId9"/><Relationship Target="../customXml/item1c.xml" Type="http://schemas.openxmlformats.org/officeDocument/2006/relationships/customXml" Id="rId14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c.xml.rels><?xml version="1.0" encoding="UTF-8" standalone="yes"?><Relationships xmlns="http://schemas.openxmlformats.org/package/2006/relationships"><Relationship Target="itemProps1a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c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DFDEB617-1F21-49AD-A312-635091F9097E}">
  <ds:schemaRefs>
    <ds:schemaRef ds:uri="http://schemas.openxmlformats.org/officeDocument/2006/bibliography"/>
  </ds:schemaRefs>
</ds:datastoreItem>
</file>

<file path=customXml/itemProps1a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>Ured za gubljenje vremena</properties:Company>
  <properties:Pages>2</properties:Pages>
  <properties:Words>802</properties:Words>
  <properties:Characters>4575</properties:Characters>
  <properties:Lines>38</properties:Lines>
  <properties:Paragraphs>10</properties:Paragraphs>
  <properties:TotalTime>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  </vt:lpstr>
    </vt:vector>
  </properties:TitlesOfParts>
  <properties:LinksUpToDate>false</properties:LinksUpToDate>
  <properties:CharactersWithSpaces>5367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2026-06-16T07:15:00Z</dcterms:created>
  <dc:creator>553Y6C1</dc:creator>
  <cp:lastModifiedBy>Valentina Babić</cp:lastModifiedBy>
  <cp:lastPrinted>2026-06-05T07:35:00Z</cp:lastPrinted>
  <dcterms:modified xmlns:xsi="http://www.w3.org/2001/XMLSchema-instance" xsi:type="dcterms:W3CDTF">2026-06-16T07:18:00Z</dcterms:modified>
  <cp:revision>3</cp:revision>
</cp:coreProperties>
</file>