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4967B480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2822F6F8" w14:textId="1FCA095A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45CB01BE" w14:textId="4E66BBAC" w:rsidR="00670ED1" w:rsidRDefault="00670ED1" w:rsidP="00670ED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670ED1">
        <w:rPr>
          <w:rFonts w:ascii="Arial" w:hAnsi="Arial" w:cs="Arial"/>
          <w:sz w:val="24"/>
          <w:szCs w:val="24"/>
        </w:rPr>
        <w:t xml:space="preserve">da je po prijedlogu predlagatelja: Dragan Anzulović, Kneže 170, 20274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OIB: 68348709336 kojeg zastupa punomoćnik Ljubomir </w:t>
      </w:r>
      <w:proofErr w:type="spellStart"/>
      <w:r w:rsidRPr="00670ED1">
        <w:rPr>
          <w:rFonts w:ascii="Arial" w:hAnsi="Arial" w:cs="Arial"/>
          <w:sz w:val="24"/>
          <w:szCs w:val="24"/>
        </w:rPr>
        <w:t>Vranješ</w:t>
      </w:r>
      <w:proofErr w:type="spellEnd"/>
      <w:r w:rsidRPr="00670ED1">
        <w:rPr>
          <w:rFonts w:ascii="Arial" w:hAnsi="Arial" w:cs="Arial"/>
          <w:sz w:val="24"/>
          <w:szCs w:val="24"/>
        </w:rPr>
        <w:t>, odvjetnik u ZOU</w:t>
      </w:r>
      <w:r>
        <w:rPr>
          <w:rFonts w:ascii="Arial" w:hAnsi="Arial" w:cs="Arial"/>
          <w:sz w:val="24"/>
          <w:szCs w:val="24"/>
        </w:rPr>
        <w:t xml:space="preserve"> </w:t>
      </w:r>
      <w:r w:rsidRPr="00670ED1">
        <w:rPr>
          <w:rFonts w:ascii="Arial" w:hAnsi="Arial" w:cs="Arial"/>
          <w:sz w:val="24"/>
          <w:szCs w:val="24"/>
        </w:rPr>
        <w:t xml:space="preserve">Ljubomir </w:t>
      </w:r>
      <w:proofErr w:type="spellStart"/>
      <w:r w:rsidRPr="00670ED1">
        <w:rPr>
          <w:rFonts w:ascii="Arial" w:hAnsi="Arial" w:cs="Arial"/>
          <w:sz w:val="24"/>
          <w:szCs w:val="24"/>
        </w:rPr>
        <w:t>Vranješ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 i Sandra </w:t>
      </w:r>
      <w:proofErr w:type="spellStart"/>
      <w:r w:rsidRPr="00670ED1">
        <w:rPr>
          <w:rFonts w:ascii="Arial" w:hAnsi="Arial" w:cs="Arial"/>
          <w:sz w:val="24"/>
          <w:szCs w:val="24"/>
        </w:rPr>
        <w:t>Trojanović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 Sršen, sa sjedištem ZOU-a u Orebiću otvoren pojedinačni ispravni postupak na nekretninama upisanim u zk. ul. br. 1400 i zk. ul. br. 1519 k.o.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kojim prijedlogom predlagatelj predlaže da se provede ispravak upisa na nekretninama upisanim u zk. ul. br. 1400 u odnosu na kčbr. 2641/3 i u zk. ul. br. 1519 u odnosu na kčbr. 2641/5 sve k.o.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: </w:t>
      </w:r>
    </w:p>
    <w:p w14:paraId="55810E1B" w14:textId="5306FEB8" w:rsidR="00670ED1" w:rsidRDefault="00670ED1" w:rsidP="00670ED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670ED1">
        <w:rPr>
          <w:rFonts w:ascii="Arial" w:hAnsi="Arial" w:cs="Arial"/>
          <w:sz w:val="24"/>
          <w:szCs w:val="24"/>
        </w:rPr>
        <w:t xml:space="preserve">- provedbom Geodetskog elaborata od 06.05.2022., kojeg je izradio GEODET KORČULA d.o.o. za geodetske usluge, broj elaborata: 97/2022, a koji Geodetski elaborat je potvrđen od strane Državne geodetske uprave, Područni ured za katastar Dubrovnik, Odjel za katastar nekretnina Korčula, Klasa: 932-06/2022-02/383, </w:t>
      </w:r>
      <w:proofErr w:type="spellStart"/>
      <w:r w:rsidRPr="00670ED1">
        <w:rPr>
          <w:rFonts w:ascii="Arial" w:hAnsi="Arial" w:cs="Arial"/>
          <w:sz w:val="24"/>
          <w:szCs w:val="24"/>
        </w:rPr>
        <w:t>Ur.broj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: 541-18-02-01/1-23-3, od 05.03.2023., i koji sadrži i Prijavni list za zemljišnu knjigu, na način da se temeljem navedenog Geodetskog elaborata, u zemljišnoj knjizi, za k.o.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dopušta parcelacija nekretnina: k.č.br.2641/3, oznaka zemljišta: ORTO IN POD ZRMINAC, 4 površina: 952 m², zk.ul.br.1400, k.č.br.2641/5, oznaka zemljišta: ORTO IN POD ZRMINAC, površina: 1697 m², zk.ul.br.1519, sve k.o.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na novoformirane katastarske čestice: -k.č.br.2641/8, </w:t>
      </w:r>
      <w:proofErr w:type="spellStart"/>
      <w:r w:rsidRPr="00670ED1">
        <w:rPr>
          <w:rFonts w:ascii="Arial" w:hAnsi="Arial" w:cs="Arial"/>
          <w:sz w:val="24"/>
          <w:szCs w:val="24"/>
        </w:rPr>
        <w:t>Kneža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površine 280 m2 (od čega: dvorište 209 m2, uređeno zemljište 71 m2 ); -k.č.br.2641/34, </w:t>
      </w:r>
      <w:proofErr w:type="spellStart"/>
      <w:r w:rsidRPr="00670ED1">
        <w:rPr>
          <w:rFonts w:ascii="Arial" w:hAnsi="Arial" w:cs="Arial"/>
          <w:sz w:val="24"/>
          <w:szCs w:val="24"/>
        </w:rPr>
        <w:t>Kneža</w:t>
      </w:r>
      <w:proofErr w:type="spellEnd"/>
      <w:r w:rsidRPr="00670ED1">
        <w:rPr>
          <w:rFonts w:ascii="Arial" w:hAnsi="Arial" w:cs="Arial"/>
          <w:sz w:val="24"/>
          <w:szCs w:val="24"/>
        </w:rPr>
        <w:t xml:space="preserve">, površine 995 m2 (od čega: pomoćna zgrada 18 m2, pomoćna zgrada 26 m2, pomoćna zgrada 48 m2, dvorište 875 m2, uređeno zemljište 28 m2) </w:t>
      </w:r>
    </w:p>
    <w:p w14:paraId="211C1A1C" w14:textId="58ABE51A" w:rsidR="002415F4" w:rsidRDefault="00670ED1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670ED1">
        <w:rPr>
          <w:rFonts w:ascii="Arial" w:hAnsi="Arial" w:cs="Arial"/>
          <w:sz w:val="24"/>
          <w:szCs w:val="24"/>
        </w:rPr>
        <w:t xml:space="preserve">- uknjižbom prava vlasništva navedenih novoformiranih nekretnina na ime: Dragan Anzulović, OIB:68348709336, Kneže 170, 20274 </w:t>
      </w:r>
      <w:proofErr w:type="spellStart"/>
      <w:r w:rsidRPr="00670ED1">
        <w:rPr>
          <w:rFonts w:ascii="Arial" w:hAnsi="Arial" w:cs="Arial"/>
          <w:sz w:val="24"/>
          <w:szCs w:val="24"/>
        </w:rPr>
        <w:t>Pupnat</w:t>
      </w:r>
      <w:proofErr w:type="spellEnd"/>
      <w:r w:rsidRPr="00670ED1">
        <w:rPr>
          <w:rFonts w:ascii="Arial" w:hAnsi="Arial" w:cs="Arial"/>
          <w:sz w:val="24"/>
          <w:szCs w:val="24"/>
        </w:rPr>
        <w:t>, za 1/1; uz prethodno brisanje toga prava s imena svih upisanih suvlasnika sa tih novoformiranih nekretnina, kao i na novoformirane katastarske čestice: -k.č.br.2641/3, KNEŽA, MASLINIK, površine 864 m2, k.č.br.2641/5, ORTO IN POD ZRMINAC, površine 192 m2, s time da na ovim novoformiranim nekretninama vlasničko pravo u zemljišnim knjigama ostaje nepromijenjeno.</w:t>
      </w:r>
    </w:p>
    <w:p w14:paraId="59C27E53" w14:textId="4E50D2DE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Pr="00CB6B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105B3356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E82810">
      <w:rPr>
        <w:rFonts w:ascii="Arial" w:hAnsi="Arial" w:cs="Arial"/>
        <w:sz w:val="24"/>
        <w:szCs w:val="24"/>
      </w:rPr>
      <w:t>1</w:t>
    </w:r>
    <w:r w:rsidR="00670ED1">
      <w:rPr>
        <w:rFonts w:ascii="Arial" w:hAnsi="Arial" w:cs="Arial"/>
        <w:sz w:val="24"/>
        <w:szCs w:val="24"/>
      </w:rPr>
      <w:t>1171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79BF7E06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670ED1">
      <w:rPr>
        <w:rFonts w:ascii="Arial" w:hAnsi="Arial" w:cs="Arial"/>
      </w:rPr>
      <w:t>11171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2026-05-12T08:56:00Z</cp:lastPrinted>
  <dcterms:created xsi:type="dcterms:W3CDTF">2026-05-12T08:56:00Z</dcterms:created>
  <dcterms:modified xsi:type="dcterms:W3CDTF">2026-05-12T08:56:00Z</dcterms:modified>
</cp:coreProperties>
</file>