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c852a2" w14:paraId="fc852a2" w:rsidRDefault="00AC560C" w:rsidP="00AC560C" w:rsidR="00AC560C" w:rsidRPr="004020D1">
      <w:pPr>
        <w:tabs>
          <w:tab w:pos="6150" w:val="left"/>
        </w:tabs>
        <w15:collapsed w:val="false"/>
        <w:rPr>
          <w:rFonts w:cs="Times New Roman" w:eastAsia="Times New Roman"/>
          <w:szCs w:val="24"/>
          <w:lang w:eastAsia="hr-HR"/>
        </w:rPr>
      </w:pPr>
      <w:bookmarkStart w:name="_GoBack" w:id="0"/>
      <w:bookmarkEnd w:id="0"/>
      <w:r w:rsidRPr="004020D1">
        <w:rPr>
          <w:rFonts w:cs="Times New Roman" w:eastAsia="Times New Roman"/>
          <w:szCs w:val="24"/>
          <w:lang w:eastAsia="hr-HR"/>
        </w:rPr>
        <w:tab/>
      </w:r>
    </w:p>
    <w:p w:rsidRDefault="00AC560C" w:rsidP="00AC560C" w:rsidR="00AC560C" w:rsidRPr="004020D1">
      <w:pPr>
        <w:tabs>
          <w:tab w:pos="6150" w:val="left"/>
        </w:tabs>
        <w:rPr>
          <w:rFonts w:cs="Times New Roman" w:eastAsia="Times New Roman"/>
          <w:b/>
          <w:szCs w:val="24"/>
          <w:lang w:eastAsia="hr-HR"/>
        </w:rPr>
      </w:pP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    </w:t>
      </w:r>
      <w:r w:rsidRPr="004020D1">
        <w:rPr>
          <w:rFonts w:cs="Times New Roman" w:eastAsia="Times New Roman"/>
          <w:noProof/>
          <w:szCs w:val="24"/>
          <w:lang w:eastAsia="hr-HR"/>
        </w:rPr>
        <w:drawing>
          <wp:inline distR="0" distL="0" distB="0" distT="0">
            <wp:extent cy="720000" cx="541783"/>
            <wp:effectExtent b="444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0000" cx="54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0D1">
        <w:rPr>
          <w:rFonts w:cs="Times New Roman" w:eastAsia="Times New Roman"/>
          <w:szCs w:val="24"/>
          <w:lang w:eastAsia="hr-HR"/>
        </w:rPr>
        <w:t xml:space="preserve">              </w:t>
      </w:r>
    </w:p>
    <w:p w:rsidRDefault="00AC560C" w:rsidP="00AC560C" w:rsidR="00AC560C" w:rsidRPr="004020D1">
      <w:pPr>
        <w:tabs>
          <w:tab w:pos="7020" w:val="left"/>
        </w:tabs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Republika Hrvatska</w:t>
      </w: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Trgovački sud u Zagrebu</w:t>
      </w:r>
    </w:p>
    <w:p w:rsidRDefault="00AC560C" w:rsidP="00AC560C" w:rsidR="00AC560C" w:rsidRPr="004020D1">
      <w:pPr>
        <w:ind w:firstLine="708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Zagreb</w:t>
      </w: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  <w:r w:rsidRPr="004020D1">
        <w:rPr>
          <w:rFonts w:cs="Times New Roman" w:eastAsia="Times New Roman"/>
          <w:szCs w:val="24"/>
          <w:lang w:eastAsia="hr-HR"/>
        </w:rPr>
        <w:tab/>
        <w:t>TRGOVAČKI SUD U ZAGREBU, u skraćenom stečajnom postupku pod poslovnim brojem St-</w:t>
      </w:r>
      <w:r>
        <w:rPr>
          <w:rFonts w:cs="Times New Roman" w:eastAsia="Times New Roman"/>
          <w:szCs w:val="24"/>
          <w:lang w:eastAsia="hr-HR"/>
        </w:rPr>
        <w:t>6908</w:t>
      </w:r>
      <w:r w:rsidRPr="004020D1">
        <w:rPr>
          <w:rFonts w:cs="Times New Roman" w:eastAsia="Times New Roman"/>
          <w:szCs w:val="24"/>
          <w:lang w:eastAsia="hr-HR"/>
        </w:rPr>
        <w:t>/1</w:t>
      </w:r>
      <w:r>
        <w:rPr>
          <w:rFonts w:cs="Times New Roman" w:eastAsia="Times New Roman"/>
          <w:szCs w:val="24"/>
          <w:lang w:eastAsia="hr-HR"/>
        </w:rPr>
        <w:t>6</w:t>
      </w:r>
      <w:r w:rsidRPr="004020D1">
        <w:rPr>
          <w:rFonts w:cs="Times New Roman" w:eastAsia="Times New Roman"/>
          <w:szCs w:val="24"/>
          <w:lang w:eastAsia="hr-HR"/>
        </w:rPr>
        <w:t xml:space="preserve">, temeljem odredbe članka 430 Stečajnog zakona ("Narodne novine", broj 71/15.), </w:t>
      </w:r>
      <w:r>
        <w:rPr>
          <w:rFonts w:cs="Times New Roman" w:eastAsia="Times New Roman"/>
          <w:szCs w:val="24"/>
          <w:lang w:eastAsia="hr-HR"/>
        </w:rPr>
        <w:t>27</w:t>
      </w:r>
      <w:r w:rsidRPr="004020D1">
        <w:rPr>
          <w:rFonts w:cs="Times New Roman" w:eastAsia="Times New Roman"/>
          <w:szCs w:val="24"/>
          <w:lang w:eastAsia="hr-HR"/>
        </w:rPr>
        <w:t>. ožujka 2017., objavljuje:</w:t>
      </w:r>
    </w:p>
    <w:p w:rsidRDefault="00AC560C" w:rsidP="00AC560C" w:rsidR="00AC560C" w:rsidRPr="004020D1">
      <w:pPr>
        <w:jc w:val="both"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jc w:val="center"/>
        <w:rPr>
          <w:rFonts w:cs="Times New Roman" w:eastAsia="Times New Roman"/>
          <w:b/>
          <w:szCs w:val="24"/>
          <w:lang w:eastAsia="hr-HR"/>
        </w:rPr>
      </w:pPr>
      <w:r w:rsidRPr="004020D1">
        <w:rPr>
          <w:rFonts w:cs="Times New Roman" w:eastAsia="Times New Roman"/>
          <w:b/>
          <w:szCs w:val="24"/>
          <w:lang w:eastAsia="hr-HR"/>
        </w:rPr>
        <w:t>O G L A S</w:t>
      </w:r>
    </w:p>
    <w:p w:rsidRDefault="00AC560C" w:rsidP="00AC560C" w:rsidR="00AC560C" w:rsidRPr="004020D1">
      <w:pPr>
        <w:rPr>
          <w:rFonts w:cs="Times New Roman" w:eastAsia="Times New Roman"/>
          <w:b/>
          <w:szCs w:val="24"/>
          <w:lang w:eastAsia="hr-HR"/>
        </w:rPr>
      </w:pPr>
    </w:p>
    <w:p w:rsidRDefault="00AC560C" w:rsidP="00AC560C" w:rsidR="00AC560C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Za dužnika </w:t>
      </w:r>
      <w:r>
        <w:rPr>
          <w:rFonts w:cs="Times New Roman" w:eastAsia="Times New Roman"/>
          <w:szCs w:val="24"/>
          <w:lang w:eastAsia="hr-HR"/>
        </w:rPr>
        <w:t>KNEŽIJA STAN d.o.o., OIB 51215786455, MBS 080584767, iz Zagreba, Blaža Trogiranina 2.</w:t>
      </w:r>
    </w:p>
    <w:p w:rsidRDefault="00AC560C" w:rsidP="00AC560C" w:rsidR="00AC560C" w:rsidRPr="004020D1">
      <w:pPr>
        <w:ind w:left="1428"/>
        <w:contextualSpacing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Iznos duga evidentiran na temelju neizvršenih osnova za plaćanje je </w:t>
      </w:r>
      <w:r>
        <w:rPr>
          <w:rFonts w:cs="Times New Roman" w:eastAsia="Times New Roman"/>
          <w:szCs w:val="24"/>
          <w:lang w:eastAsia="hr-HR"/>
        </w:rPr>
        <w:t xml:space="preserve">1.030.907,59 </w:t>
      </w:r>
      <w:r w:rsidRPr="004020D1">
        <w:rPr>
          <w:rFonts w:cs="Times New Roman" w:eastAsia="Times New Roman"/>
          <w:szCs w:val="24"/>
          <w:lang w:eastAsia="hr-HR"/>
        </w:rPr>
        <w:t>kn.</w:t>
      </w:r>
    </w:p>
    <w:p w:rsidRDefault="00AC560C" w:rsidP="00AC560C" w:rsidR="00AC560C" w:rsidRPr="004020D1">
      <w:pPr>
        <w:ind w:left="360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</w:p>
    <w:p w:rsidRDefault="00AC560C" w:rsidP="00AC560C" w:rsidR="00AC560C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AC560C" w:rsidP="00AC560C" w:rsidR="00AC560C" w:rsidRPr="004020D1">
      <w:pPr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AC560C" w:rsidP="00AC560C" w:rsidR="00AC560C" w:rsidRPr="004020D1">
      <w:pPr>
        <w:ind w:left="720"/>
        <w:contextualSpacing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UPOZORENJE:</w:t>
      </w:r>
    </w:p>
    <w:p w:rsidRDefault="00AC560C" w:rsidP="00AC560C" w:rsidR="00AC560C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AC560C" w:rsidP="00AC560C" w:rsidR="00AC560C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 tom slučaju sud će po službenoj dužnosti donijeti rješenje o otvaranju i zaključenju skraćenog stečajnog postupka.</w:t>
      </w:r>
    </w:p>
    <w:p w:rsidRDefault="00AC560C" w:rsidP="00AC560C" w:rsidR="00AC560C" w:rsidRPr="004020D1">
      <w:pPr>
        <w:jc w:val="center"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jc w:val="center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Zagreb, </w:t>
      </w:r>
      <w:r>
        <w:rPr>
          <w:rFonts w:cs="Times New Roman" w:eastAsia="Times New Roman"/>
          <w:szCs w:val="24"/>
          <w:lang w:eastAsia="hr-HR"/>
        </w:rPr>
        <w:t>27</w:t>
      </w:r>
      <w:r w:rsidRPr="004020D1">
        <w:rPr>
          <w:rFonts w:cs="Times New Roman" w:eastAsia="Times New Roman"/>
          <w:szCs w:val="24"/>
          <w:lang w:eastAsia="hr-HR"/>
        </w:rPr>
        <w:t xml:space="preserve">. ožujka 2017. </w:t>
      </w: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jc w:val="right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Sudska savjetnica</w:t>
      </w:r>
    </w:p>
    <w:p w:rsidRDefault="00AC560C" w:rsidP="00AC560C" w:rsidR="00AC560C" w:rsidRPr="004020D1">
      <w:pPr>
        <w:jc w:val="right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        </w:t>
      </w:r>
      <w:r w:rsidRPr="004020D1">
        <w:rPr>
          <w:rFonts w:cs="Times New Roman" w:eastAsia="Times New Roman"/>
          <w:szCs w:val="24"/>
          <w:lang w:eastAsia="hr-HR"/>
        </w:rPr>
        <w:t xml:space="preserve">Nikolina Mikulić </w:t>
      </w:r>
    </w:p>
    <w:p w:rsidRDefault="00AC560C" w:rsidP="00AC560C" w:rsidR="00AC560C" w:rsidRPr="004020D1">
      <w:pPr>
        <w:jc w:val="right"/>
        <w:rPr>
          <w:rFonts w:cs="Times New Roman" w:eastAsia="Times New Roman"/>
          <w:szCs w:val="24"/>
          <w:lang w:eastAsia="hr-HR"/>
        </w:rPr>
      </w:pP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DNA:</w:t>
      </w:r>
    </w:p>
    <w:p w:rsidRDefault="00AC560C" w:rsidP="00AC560C" w:rsidR="00AC560C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e- oglasna ploča 45 dana</w:t>
      </w:r>
    </w:p>
    <w:p w:rsidRDefault="00AC560C" w:rsidR="002731AC" w:rsidRPr="00AC560C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spis (ovdje)</w:t>
      </w:r>
    </w:p>
    <w:sectPr w:rsidSect="00ED6AA8" w:rsidR="002731AC" w:rsidRPr="00AC560C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09B8" w:rsidR="00000000">
      <w:r>
        <w:separator/>
      </w:r>
    </w:p>
  </w:endnote>
  <w:endnote w:id="0" w:type="continuationSeparator">
    <w:p w:rsidRDefault="00F009B8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09B8" w:rsidR="00000000">
      <w:r>
        <w:separator/>
      </w:r>
    </w:p>
  </w:footnote>
  <w:footnote w:id="0" w:type="continuationSeparator">
    <w:p w:rsidRDefault="00F009B8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C560C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F009B8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C560C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F009B8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C560C"/>
    <w:rsid w:val="002731AC"/>
    <w:rsid w:val="00AC560C"/>
    <w:rsid w:val="00F0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C560C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AC560C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semiHidden/>
    <w:rsid w:val="00AC560C"/>
  </w:style>
  <w:style w:styleId="Brojstranice" w:type="character">
    <w:name w:val="page number"/>
    <w:basedOn w:val="Zadanifontodlomka"/>
    <w:rsid w:val="00AC560C"/>
  </w:style>
  <w:style w:styleId="Tekstbalonia" w:type="paragraph">
    <w:name w:val="Balloon Text"/>
    <w:basedOn w:val="Normal"/>
    <w:link w:val="TekstbaloniaChar"/>
    <w:uiPriority w:val="99"/>
    <w:semiHidden/>
    <w:unhideWhenUsed/>
    <w:rsid w:val="00AC560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C560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009B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009B8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009B8"/>
    <w:rPr>
      <w:rFonts w:cs="Times New Roman" w:eastAsia="Times New Roman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009B8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009B8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C560C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AC560C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semiHidden/>
    <w:rsid w:val="00AC560C"/>
  </w:style>
  <w:style w:styleId="Brojstranice" w:type="character">
    <w:name w:val="page number"/>
    <w:basedOn w:val="Zadanifontodlomka"/>
    <w:rsid w:val="00AC560C"/>
  </w:style>
  <w:style w:styleId="Tekstbalonia" w:type="paragraph">
    <w:name w:val="Balloon Text"/>
    <w:basedOn w:val="Normal"/>
    <w:link w:val="TekstbaloniaChar"/>
    <w:uiPriority w:val="99"/>
    <w:semiHidden/>
    <w:unhideWhenUsed/>
    <w:rsid w:val="00AC560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C560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009B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009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009B8"/>
    <w:rPr>
      <w:rFonts w:cs="Times New Roman" w:eastAsia="Times New Roman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009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009B8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ožujka 2017.</izvorni_sadrzaj>
    <derivirana_varijabla naziv="DomainObject.DatumDonosenjaOdluke_1">27.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6908</izvorni_sadrzaj>
    <derivirana_varijabla naziv="DomainObject.Predmet.Broj_1">6908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prosinca 2016.</izvorni_sadrzaj>
    <derivirana_varijabla naziv="DomainObject.Predmet.DatumOsnivanja_1">6.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St-6908/2016</izvorni_sadrzaj>
    <derivirana_varijabla naziv="DomainObject.Predmet.OznakaBroj_1">St-6908/2016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KNEŽIJA STAN d.o.o.</izvorni_sadrzaj>
    <derivirana_varijabla naziv="DomainObject.Predmet.ProtustrankaFormated_1">  KNEŽIJA STAN d.o.o.</derivirana_varijabla>
  </DomainObject.Predmet.ProtustrankaFormated>
  <DomainObject.Predmet.ProtustrankaFormatedOIB>
    <izvorni_sadrzaj>  KNEŽIJA STAN d.o.o., OIB 51215786455</izvorni_sadrzaj>
    <derivirana_varijabla naziv="DomainObject.Predmet.ProtustrankaFormatedOIB_1">  KNEŽIJA STAN d.o.o., OIB 51215786455</derivirana_varijabla>
  </DomainObject.Predmet.ProtustrankaFormatedOIB>
  <DomainObject.Predmet.ProtustrankaFormatedWithAdress>
    <izvorni_sadrzaj> KNEŽIJA STAN d.o.o., Blaža Trogiranina 2, 10000 Zagreb</izvorni_sadrzaj>
    <derivirana_varijabla naziv="DomainObject.Predmet.ProtustrankaFormatedWithAdress_1"> KNEŽIJA STAN d.o.o., Blaža Trogiranina 2, 10000 Zagreb</derivirana_varijabla>
  </DomainObject.Predmet.ProtustrankaFormatedWithAdress>
  <DomainObject.Predmet.ProtustrankaFormatedWithAdressOIB>
    <izvorni_sadrzaj> KNEŽIJA STAN d.o.o., OIB 51215786455, Blaža Trogiranina 2, 10000 Zagreb</izvorni_sadrzaj>
    <derivirana_varijabla naziv="DomainObject.Predmet.ProtustrankaFormatedWithAdressOIB_1"> KNEŽIJA STAN d.o.o., OIB 51215786455, Blaža Trogiranina 2, 10000 Zagreb</derivirana_varijabla>
  </DomainObject.Predmet.ProtustrankaFormatedWithAdressOIB>
  <DomainObject.Predmet.ProtustrankaWithAdress>
    <izvorni_sadrzaj>KNEŽIJA STAN d.o.o. Blaža Trogiranina 2, 10000 Zagreb</izvorni_sadrzaj>
    <derivirana_varijabla naziv="DomainObject.Predmet.ProtustrankaWithAdress_1">KNEŽIJA STAN d.o.o. Blaža Trogiranina 2, 10000 Zagreb</derivirana_varijabla>
  </DomainObject.Predmet.ProtustrankaWithAdress>
  <DomainObject.Predmet.ProtustrankaWithAdressOIB>
    <izvorni_sadrzaj>KNEŽIJA STAN d.o.o., OIB 51215786455, Blaža Trogiranina 2, 10000 Zagreb</izvorni_sadrzaj>
    <derivirana_varijabla naziv="DomainObject.Predmet.ProtustrankaWithAdressOIB_1">KNEŽIJA STAN d.o.o., OIB 51215786455, Blaža Trogiranina 2, 10000 Zagreb</derivirana_varijabla>
  </DomainObject.Predmet.ProtustrankaWithAdressOIB>
  <DomainObject.Predmet.ProtustrankaNazivFormated>
    <izvorni_sadrzaj>KNEŽIJA STAN d.o.o.</izvorni_sadrzaj>
    <derivirana_varijabla naziv="DomainObject.Predmet.ProtustrankaNazivFormated_1">KNEŽIJA STAN d.o.o.</derivirana_varijabla>
  </DomainObject.Predmet.ProtustrankaNazivFormated>
  <DomainObject.Predmet.ProtustrankaNazivFormatedOIB>
    <izvorni_sadrzaj>KNEŽIJA STAN d.o.o., OIB 51215786455</izvorni_sadrzaj>
    <derivirana_varijabla naziv="DomainObject.Predmet.ProtustrankaNazivFormatedOIB_1">KNEŽIJA STAN d.o.o., OIB 51215786455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KNEŽIJA STAN d.o.o.</item>
    </izvorni_sadrzaj>
    <derivirana_varijabla naziv="DomainObject.Predmet.ProtuStrankaListFormated_1">
      <item>KNEŽIJA STAN d.o.o.</item>
    </derivirana_varijabla>
  </DomainObject.Predmet.ProtuStrankaListFormated>
  <DomainObject.Predmet.ProtuStrankaListFormatedOIB>
    <izvorni_sadrzaj>
      <item>KNEŽIJA STAN d.o.o., OIB 51215786455</item>
    </izvorni_sadrzaj>
    <derivirana_varijabla naziv="DomainObject.Predmet.ProtuStrankaListFormatedOIB_1">
      <item>KNEŽIJA STAN d.o.o., OIB 51215786455</item>
    </derivirana_varijabla>
  </DomainObject.Predmet.ProtuStrankaListFormatedOIB>
  <DomainObject.Predmet.ProtuStrankaListFormatedWithAdress>
    <izvorni_sadrzaj>
      <item>KNEŽIJA STAN d.o.o., Blaža Trogiranina 2, 10000 Zagreb</item>
    </izvorni_sadrzaj>
    <derivirana_varijabla naziv="DomainObject.Predmet.ProtuStrankaListFormatedWithAdress_1">
      <item>KNEŽIJA STAN d.o.o., Blaža Trogiranina 2, 10000 Zagreb</item>
    </derivirana_varijabla>
  </DomainObject.Predmet.ProtuStrankaListFormatedWithAdress>
  <DomainObject.Predmet.ProtuStrankaListFormatedWithAdressOIB>
    <izvorni_sadrzaj>
      <item>KNEŽIJA STAN d.o.o., OIB 51215786455, Blaža Trogiranina 2, 10000 Zagreb</item>
    </izvorni_sadrzaj>
    <derivirana_varijabla naziv="DomainObject.Predmet.ProtuStrankaListFormatedWithAdressOIB_1">
      <item>KNEŽIJA STAN d.o.o., OIB 51215786455, Blaža Trogiranina 2, 10000 Zagreb</item>
    </derivirana_varijabla>
  </DomainObject.Predmet.ProtuStrankaListFormatedWithAdressOIB>
  <DomainObject.Predmet.ProtuStrankaListNazivFormated>
    <izvorni_sadrzaj>
      <item>KNEŽIJA STAN d.o.o.</item>
    </izvorni_sadrzaj>
    <derivirana_varijabla naziv="DomainObject.Predmet.ProtuStrankaListNazivFormated_1">
      <item>KNEŽIJA STAN d.o.o.</item>
    </derivirana_varijabla>
  </DomainObject.Predmet.ProtuStrankaListNazivFormated>
  <DomainObject.Predmet.ProtuStrankaListNazivFormatedOIB>
    <izvorni_sadrzaj>
      <item>KNEŽIJA STAN d.o.o., OIB 51215786455</item>
    </izvorni_sadrzaj>
    <derivirana_varijabla naziv="DomainObject.Predmet.ProtuStrankaListNazivFormatedOIB_1">
      <item>KNEŽIJA STAN d.o.o., OIB 51215786455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2017.</izvorni_sadrzaj>
    <derivirana_varijabla naziv="DomainObject.Datum_1">27.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KNEŽIJA STAN d.o.o.</izvorni_sadrzaj>
    <derivirana_varijabla naziv="DomainObject.Predmet.ProtustrankaIDrugi_1">KNEŽIJA STAN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KNEŽIJA STAN d.o.o., OIB 51215786455, Blaža Trogiranina 2, 10000 Zagreb</izvorni_sadrzaj>
    <derivirana_varijabla naziv="DomainObject.Predmet.ProtustrankaIDrugiAdressOIB_1">KNEŽIJA STAN d.o.o., OIB 51215786455, Blaža Trogiranina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KNEŽIJA STAN d.o.o.</item>
    </izvorni_sadrzaj>
    <derivirana_varijabla naziv="DomainObject.Predmet.SudioniciListNaziv_1">
      <item>FINA Regionalni centar Zagreb</item>
      <item>KNEŽIJA STAN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KNEŽIJA STAN d.o.o., OIB 51215786455, Blaža Trogiranina 2,10000 Zagreb</item>
    </izvorni_sadrzaj>
    <derivirana_varijabla naziv="DomainObject.Predmet.SudioniciListAdressOIB_1">
      <item>FINA Regionalni centar Zagreb, OIB 85821130368, Trg svibanjskih žrtava 1995. 1,10000 Zagreb</item>
      <item>KNEŽIJA STAN d.o.o., OIB 51215786455, Blaža Trogiranina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51215786455</item>
    </izvorni_sadrzaj>
    <derivirana_varijabla naziv="DomainObject.Predmet.SudioniciListNazivOIB_1">
      <item>, OIB 85821130368</item>
      <item>, OIB 51215786455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241</properties:Words>
  <properties:Characters>1329</properties:Characters>
  <properties:Lines>47</properties:Lines>
  <properties:Paragraphs>18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2017-03-24T12:15:00Z</dcterms:created>
  <dc:creator>Nikolina Mikulić</dc:creator>
  <cp:lastModifiedBy>Katarina Drndelić</cp:lastModifiedBy>
  <cp:lastPrinted>2017-03-27T11:32:00Z</cp:lastPrinted>
  <dcterms:modified xmlns:xsi="http://www.w3.org/2001/XMLSchema-instance" xsi:type="dcterms:W3CDTF">2017-03-27T11:32:00Z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