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52042B" w:rsidRDefault="0052042B" w14:paraId="3DDC5BF6" w14:textId="5E358376">
      <w:pPr>
        <w15:collapsed w:val="false"/>
      </w:pPr>
      <w:r>
        <w:rPr>
          <w:rFonts w:ascii="Arial" w:hAnsi="Arial" w:eastAsia="Times New Roman" w:cs="Arial"/>
          <w:sz w:val="24"/>
          <w:szCs w:val="24"/>
          <w:lang w:eastAsia="hr-HR"/>
        </w:rPr>
        <w:t xml:space="preserve">                                        </w:t>
      </w:r>
      <w:r>
        <w:rPr>
          <w:rFonts w:ascii="Arial" w:hAnsi="Arial" w:eastAsia="Times New Roman" w:cs="Arial"/>
          <w:sz w:val="24"/>
          <w:szCs w:val="24"/>
          <w:lang w:eastAsia="hr-HR"/>
        </w:rPr>
        <w:object w:dxaOrig="705" w:dyaOrig="915" w14:anchorId="29FA106C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5.5pt;height:46pt" id="_x0000_i1025" fillcolor="window" o:ole="">
            <v:imagedata o:title="" r:id="rId6"/>
          </v:shape>
          <o:OLEObject Type="Embed" ProgID="Word.Picture.8" ShapeID="_x0000_i1025" DrawAspect="Content" ObjectID="_1844935368" r:id="rId7"/>
        </w:object>
      </w:r>
    </w:p>
    <w:tbl>
      <w:tblPr>
        <w:tblW w:w="9214" w:type="dxa"/>
        <w:tblInd w:w="250" w:type="dxa"/>
        <w:tblLayout w:type="fixed"/>
        <w:tblLook w:firstRow="0" w:lastRow="0" w:firstColumn="0" w:lastColumn="0" w:noHBand="0" w:noVBand="0" w:val="0000"/>
      </w:tblPr>
      <w:tblGrid>
        <w:gridCol w:w="5528"/>
        <w:gridCol w:w="3686"/>
      </w:tblGrid>
      <w:tr w:rsidRPr="003114B0" w:rsidR="0052042B" w:rsidTr="0052042B" w14:paraId="73D6C5A3" w14:textId="77777777">
        <w:tc>
          <w:tcPr>
            <w:tcW w:w="5528" w:type="dxa"/>
          </w:tcPr>
          <w:p w:rsidRPr="003114B0" w:rsidR="0052042B" w:rsidP="0052042B" w:rsidRDefault="0052042B" w14:paraId="0B6634C5" w14:textId="3D6E97D7">
            <w:pPr>
              <w:keepNext/>
              <w:spacing w:after="0" w:line="240" w:lineRule="auto"/>
              <w:jc w:val="center"/>
              <w:outlineLvl w:val="0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  <w:r>
              <w:rPr>
                <w:rFonts w:ascii="Arial" w:hAnsi="Arial" w:eastAsia="Times New Roman" w:cs="Arial"/>
                <w:kern w:val="2"/>
                <w:sz w:val="24"/>
                <w:szCs w:val="24"/>
                <w:lang w:eastAsia="hr-HR"/>
              </w:rPr>
              <w:t>Republika Hrvatska</w:t>
            </w:r>
          </w:p>
        </w:tc>
        <w:tc>
          <w:tcPr>
            <w:tcW w:w="3686" w:type="dxa"/>
          </w:tcPr>
          <w:p w:rsidRPr="003114B0" w:rsidR="0052042B" w:rsidP="0052042B" w:rsidRDefault="0052042B" w14:paraId="6B032CB3" w14:textId="77777777">
            <w:pPr>
              <w:spacing w:after="0" w:line="240" w:lineRule="auto"/>
              <w:rPr>
                <w:rFonts w:ascii="Arial" w:hAnsi="Arial" w:eastAsia="Times New Roman" w:cs="Arial"/>
                <w:b/>
                <w:sz w:val="24"/>
                <w:szCs w:val="24"/>
                <w:lang w:eastAsia="hr-HR"/>
              </w:rPr>
            </w:pPr>
          </w:p>
        </w:tc>
      </w:tr>
      <w:tr w:rsidRPr="003114B0" w:rsidR="0052042B" w:rsidTr="0052042B" w14:paraId="45078F8F" w14:textId="77777777">
        <w:tc>
          <w:tcPr>
            <w:tcW w:w="5528" w:type="dxa"/>
          </w:tcPr>
          <w:p w:rsidRPr="003114B0" w:rsidR="0052042B" w:rsidP="0052042B" w:rsidRDefault="0052042B" w14:paraId="1168ECBD" w14:textId="32ED6E0A">
            <w:pPr>
              <w:keepNext/>
              <w:spacing w:after="0" w:line="240" w:lineRule="auto"/>
              <w:jc w:val="center"/>
              <w:outlineLvl w:val="0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  <w:r>
              <w:rPr>
                <w:rFonts w:ascii="Arial" w:hAnsi="Arial" w:eastAsia="Times New Roman" w:cs="Arial"/>
                <w:kern w:val="2"/>
                <w:sz w:val="24"/>
                <w:szCs w:val="24"/>
                <w:lang w:eastAsia="hr-HR"/>
              </w:rPr>
              <w:t>Visoki prekršajni sud Republike Hrvatske</w:t>
            </w:r>
          </w:p>
        </w:tc>
        <w:tc>
          <w:tcPr>
            <w:tcW w:w="3686" w:type="dxa"/>
          </w:tcPr>
          <w:p w:rsidRPr="003114B0" w:rsidR="0052042B" w:rsidP="0052042B" w:rsidRDefault="0052042B" w14:paraId="014EBF25" w14:textId="77777777">
            <w:pPr>
              <w:spacing w:after="0" w:line="240" w:lineRule="auto"/>
              <w:rPr>
                <w:rFonts w:ascii="Arial" w:hAnsi="Arial" w:eastAsia="Times New Roman" w:cs="Arial"/>
                <w:b/>
                <w:sz w:val="24"/>
                <w:szCs w:val="24"/>
                <w:lang w:eastAsia="hr-HR"/>
              </w:rPr>
            </w:pPr>
          </w:p>
        </w:tc>
      </w:tr>
      <w:tr w:rsidRPr="003114B0" w:rsidR="0052042B" w:rsidTr="0052042B" w14:paraId="58BC386B" w14:textId="77777777">
        <w:tc>
          <w:tcPr>
            <w:tcW w:w="5528" w:type="dxa"/>
          </w:tcPr>
          <w:p w:rsidRPr="003114B0" w:rsidR="0052042B" w:rsidP="0052042B" w:rsidRDefault="0052042B" w14:paraId="4E1B45BA" w14:textId="66FEFFB7">
            <w:pPr>
              <w:keepNext/>
              <w:spacing w:after="0" w:line="240" w:lineRule="auto"/>
              <w:jc w:val="center"/>
              <w:outlineLvl w:val="0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  <w:r>
              <w:rPr>
                <w:rFonts w:ascii="Arial" w:hAnsi="Arial" w:eastAsia="Times New Roman" w:cs="Arial"/>
                <w:kern w:val="2"/>
                <w:sz w:val="24"/>
                <w:szCs w:val="24"/>
                <w:lang w:eastAsia="hr-HR"/>
              </w:rPr>
              <w:t>Zagreb</w:t>
            </w:r>
          </w:p>
        </w:tc>
        <w:tc>
          <w:tcPr>
            <w:tcW w:w="3686" w:type="dxa"/>
          </w:tcPr>
          <w:p w:rsidRPr="003114B0" w:rsidR="0052042B" w:rsidP="0052042B" w:rsidRDefault="0052042B" w14:paraId="074EE1A4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</w:p>
          <w:p w:rsidRPr="003114B0" w:rsidR="0052042B" w:rsidP="0052042B" w:rsidRDefault="0052042B" w14:paraId="783307B9" w14:textId="5290C779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</w:p>
        </w:tc>
      </w:tr>
    </w:tbl>
    <w:p w:rsidRPr="003114B0" w:rsidR="00BC212E" w:rsidP="0052042B" w:rsidRDefault="00BC212E" w14:paraId="47CD5695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0E2967" w:rsidR="00BC212E" w:rsidP="0052042B" w:rsidRDefault="00BC212E" w14:paraId="2B7F79AE" w14:textId="7587254E">
      <w:pPr>
        <w:tabs>
          <w:tab w:val="left" w:pos="7090"/>
        </w:tabs>
        <w:spacing w:after="0" w:line="240" w:lineRule="auto"/>
        <w:jc w:val="both"/>
        <w:rPr>
          <w:rFonts w:ascii="Arial" w:hAnsi="Arial" w:eastAsia="Times New Roman" w:cs="Arial"/>
          <w:sz w:val="32"/>
          <w:szCs w:val="32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 xml:space="preserve">                                                           </w:t>
      </w:r>
      <w:r w:rsidR="0052042B">
        <w:rPr>
          <w:rFonts w:ascii="Arial" w:hAnsi="Arial" w:eastAsia="Times New Roman" w:cs="Arial"/>
          <w:sz w:val="24"/>
          <w:szCs w:val="24"/>
          <w:lang w:eastAsia="hr-HR"/>
        </w:rPr>
        <w:t xml:space="preserve">                                        </w:t>
      </w:r>
      <w:r w:rsidR="0052042B">
        <w:rPr>
          <w:rFonts w:ascii="Arial" w:hAnsi="Arial" w:eastAsia="Times New Roman" w:cs="Arial"/>
          <w:sz w:val="24"/>
          <w:szCs w:val="24"/>
          <w:lang w:eastAsia="hr-HR"/>
        </w:rPr>
        <w:t>Broj: Ppž-7004/2025</w:t>
      </w:r>
    </w:p>
    <w:p w:rsidRPr="003114B0" w:rsidR="00BC212E" w:rsidP="0052042B" w:rsidRDefault="00BC212E" w14:paraId="49F41C95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3114B0" w:rsidR="00BC212E" w:rsidP="0052042B" w:rsidRDefault="00BC212E" w14:paraId="34F96C8D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 w:rsidRPr="003114B0">
        <w:rPr>
          <w:rFonts w:ascii="Arial" w:hAnsi="Arial" w:eastAsia="Times New Roman" w:cs="Arial"/>
          <w:sz w:val="24"/>
          <w:szCs w:val="24"/>
          <w:lang w:eastAsia="hr-HR"/>
        </w:rPr>
        <w:t>U   I M E   R E P U B L I K E   H R V A T S K E</w:t>
      </w:r>
    </w:p>
    <w:p w:rsidRPr="003114B0" w:rsidR="00BC212E" w:rsidP="0052042B" w:rsidRDefault="00BC212E" w14:paraId="5FC630B1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3114B0" w:rsidR="00BC212E" w:rsidP="0052042B" w:rsidRDefault="00BC212E" w14:paraId="5146DD7A" w14:textId="77777777">
      <w:pPr>
        <w:keepNext/>
        <w:spacing w:after="0" w:line="240" w:lineRule="auto"/>
        <w:jc w:val="center"/>
        <w:outlineLvl w:val="2"/>
        <w:rPr>
          <w:rFonts w:ascii="Arial" w:hAnsi="Arial" w:eastAsia="Times New Roman" w:cs="Arial"/>
          <w:sz w:val="24"/>
          <w:szCs w:val="24"/>
          <w:lang w:eastAsia="hr-HR"/>
        </w:rPr>
      </w:pPr>
      <w:r w:rsidRPr="003114B0">
        <w:rPr>
          <w:rFonts w:ascii="Arial" w:hAnsi="Arial" w:eastAsia="Times New Roman" w:cs="Arial"/>
          <w:sz w:val="24"/>
          <w:szCs w:val="24"/>
          <w:lang w:eastAsia="hr-HR"/>
        </w:rPr>
        <w:t>P R E S U D A</w:t>
      </w:r>
    </w:p>
    <w:p w:rsidRPr="003114B0" w:rsidR="00BC212E" w:rsidP="0052042B" w:rsidRDefault="00BC212E" w14:paraId="26AB6FBB" w14:textId="77777777">
      <w:pPr>
        <w:overflowPunct w:val="false"/>
        <w:autoSpaceDE w:val="false"/>
        <w:autoSpaceDN w:val="false"/>
        <w:adjustRightInd w:val="false"/>
        <w:spacing w:after="0" w:line="240" w:lineRule="auto"/>
        <w:ind w:firstLine="720"/>
        <w:jc w:val="both"/>
        <w:textAlignment w:val="baseline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3114B0" w:rsidR="00BC212E" w:rsidP="0052042B" w:rsidRDefault="00BC212E" w14:paraId="19EA2DAE" w14:textId="77777777">
      <w:pPr>
        <w:overflowPunct w:val="false"/>
        <w:autoSpaceDE w:val="false"/>
        <w:autoSpaceDN w:val="false"/>
        <w:adjustRightInd w:val="false"/>
        <w:spacing w:after="0" w:line="240" w:lineRule="auto"/>
        <w:ind w:firstLine="720"/>
        <w:jc w:val="both"/>
        <w:textAlignment w:val="baseline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3114B0" w:rsidR="00BC212E" w:rsidP="0052042B" w:rsidRDefault="00BC212E" w14:paraId="47E73065" w14:textId="7025E50C">
      <w:pPr>
        <w:overflowPunct w:val="false"/>
        <w:autoSpaceDE w:val="false"/>
        <w:autoSpaceDN w:val="false"/>
        <w:adjustRightInd w:val="false"/>
        <w:spacing w:after="0" w:line="240" w:lineRule="auto"/>
        <w:jc w:val="both"/>
        <w:textAlignment w:val="baseline"/>
        <w:rPr>
          <w:rFonts w:ascii="Arial" w:hAnsi="Arial" w:eastAsia="Times New Roman" w:cs="Arial"/>
          <w:sz w:val="24"/>
          <w:szCs w:val="24"/>
          <w:lang w:eastAsia="hr-HR"/>
        </w:rPr>
      </w:pPr>
      <w:r w:rsidRPr="003114B0">
        <w:rPr>
          <w:rFonts w:ascii="Arial" w:hAnsi="Arial" w:eastAsia="Times New Roman" w:cs="Arial"/>
          <w:sz w:val="24"/>
          <w:szCs w:val="24"/>
          <w:lang w:eastAsia="hr-HR"/>
        </w:rPr>
        <w:t xml:space="preserve">Visoki prekršajni </w:t>
      </w:r>
      <w:r>
        <w:rPr>
          <w:rFonts w:ascii="Arial" w:hAnsi="Arial" w:eastAsia="Times New Roman" w:cs="Arial"/>
          <w:sz w:val="24"/>
          <w:szCs w:val="24"/>
          <w:lang w:eastAsia="hr-HR"/>
        </w:rPr>
        <w:t>Sud</w:t>
      </w:r>
      <w:r w:rsidRPr="003114B0">
        <w:rPr>
          <w:rFonts w:ascii="Arial" w:hAnsi="Arial" w:eastAsia="Times New Roman" w:cs="Arial"/>
          <w:sz w:val="24"/>
          <w:szCs w:val="24"/>
          <w:lang w:eastAsia="hr-HR"/>
        </w:rPr>
        <w:t xml:space="preserve"> Republike Hrvatske u vijeću sastavljenom od </w:t>
      </w:r>
      <w:r>
        <w:rPr>
          <w:rFonts w:ascii="Arial" w:hAnsi="Arial" w:eastAsia="Times New Roman" w:cs="Arial"/>
          <w:sz w:val="24"/>
          <w:szCs w:val="24"/>
          <w:lang w:eastAsia="hr-HR"/>
        </w:rPr>
        <w:t>Suda</w:t>
      </w:r>
      <w:r w:rsidRPr="003114B0">
        <w:rPr>
          <w:rFonts w:ascii="Arial" w:hAnsi="Arial" w:eastAsia="Times New Roman" w:cs="Arial"/>
          <w:sz w:val="24"/>
          <w:szCs w:val="24"/>
          <w:lang w:eastAsia="hr-HR"/>
        </w:rPr>
        <w:t xml:space="preserve">ca: 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Nediljka Bobana </w:t>
      </w:r>
      <w:r w:rsidRPr="003114B0">
        <w:rPr>
          <w:rFonts w:ascii="Arial" w:hAnsi="Arial" w:eastAsia="Times New Roman" w:cs="Arial"/>
          <w:sz w:val="24"/>
          <w:szCs w:val="24"/>
          <w:lang w:eastAsia="hr-HR"/>
        </w:rPr>
        <w:t>kao predsjedni</w:t>
      </w:r>
      <w:r>
        <w:rPr>
          <w:rFonts w:ascii="Arial" w:hAnsi="Arial" w:eastAsia="Times New Roman" w:cs="Arial"/>
          <w:sz w:val="24"/>
          <w:szCs w:val="24"/>
          <w:lang w:eastAsia="hr-HR"/>
        </w:rPr>
        <w:t>ka</w:t>
      </w:r>
      <w:r w:rsidRPr="003114B0">
        <w:rPr>
          <w:rFonts w:ascii="Arial" w:hAnsi="Arial" w:eastAsia="Times New Roman" w:cs="Arial"/>
          <w:sz w:val="24"/>
          <w:szCs w:val="24"/>
          <w:lang w:eastAsia="hr-HR"/>
        </w:rPr>
        <w:t xml:space="preserve"> vijeća, te Karmen Novak Hrgović i</w:t>
      </w:r>
      <w:r>
        <w:rPr>
          <w:rFonts w:ascii="Arial" w:hAnsi="Arial" w:eastAsia="Times New Roman" w:cs="Arial"/>
          <w:bCs/>
          <w:sz w:val="24"/>
          <w:szCs w:val="24"/>
          <w:lang w:eastAsia="hr-HR"/>
        </w:rPr>
        <w:t xml:space="preserve"> </w:t>
      </w:r>
      <w:r w:rsidR="0052042B">
        <w:rPr>
          <w:rFonts w:ascii="Arial" w:hAnsi="Arial" w:eastAsia="Times New Roman" w:cs="Arial"/>
          <w:bCs/>
          <w:sz w:val="24"/>
          <w:szCs w:val="24"/>
          <w:lang w:eastAsia="hr-HR"/>
        </w:rPr>
        <w:t xml:space="preserve">Davorka </w:t>
      </w:r>
      <w:proofErr w:type="spellStart"/>
      <w:r w:rsidR="0052042B">
        <w:rPr>
          <w:rFonts w:ascii="Arial" w:hAnsi="Arial" w:eastAsia="Times New Roman" w:cs="Arial"/>
          <w:bCs/>
          <w:sz w:val="24"/>
          <w:szCs w:val="24"/>
          <w:lang w:eastAsia="hr-HR"/>
        </w:rPr>
        <w:t>Kučana</w:t>
      </w:r>
      <w:proofErr w:type="spellEnd"/>
      <w:r w:rsidRPr="003114B0">
        <w:rPr>
          <w:rFonts w:ascii="Arial" w:hAnsi="Arial" w:eastAsia="Times New Roman" w:cs="Arial"/>
          <w:sz w:val="24"/>
          <w:szCs w:val="24"/>
          <w:lang w:eastAsia="hr-HR"/>
        </w:rPr>
        <w:t xml:space="preserve">, kao članova vijeća, uz </w:t>
      </w:r>
      <w:r>
        <w:rPr>
          <w:rFonts w:ascii="Arial" w:hAnsi="Arial" w:eastAsia="Times New Roman" w:cs="Arial"/>
          <w:sz w:val="24"/>
          <w:szCs w:val="24"/>
          <w:lang w:eastAsia="hr-HR"/>
        </w:rPr>
        <w:t>sud</w:t>
      </w:r>
      <w:r w:rsidRPr="003114B0">
        <w:rPr>
          <w:rFonts w:ascii="Arial" w:hAnsi="Arial" w:eastAsia="Times New Roman" w:cs="Arial"/>
          <w:sz w:val="24"/>
          <w:szCs w:val="24"/>
          <w:lang w:eastAsia="hr-HR"/>
        </w:rPr>
        <w:t xml:space="preserve">jelovanje Marcele Soljačić Prester u svojstvu više 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sudske savjetnice </w:t>
      </w:r>
      <w:r w:rsidRPr="003114B0">
        <w:rPr>
          <w:rFonts w:ascii="Arial" w:hAnsi="Arial" w:eastAsia="Times New Roman" w:cs="Arial"/>
          <w:sz w:val="24"/>
          <w:szCs w:val="24"/>
          <w:lang w:eastAsia="hr-HR"/>
        </w:rPr>
        <w:t>kao zapisničara, u prekršaj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nom postupku protiv okrivljenika Damira Dvornika, zbog prekršaja iz članka 289. stavak 4. i dr. </w:t>
      </w:r>
      <w:r w:rsidRPr="003114B0">
        <w:rPr>
          <w:rFonts w:ascii="Arial" w:hAnsi="Arial" w:eastAsia="Times New Roman" w:cs="Arial"/>
          <w:sz w:val="24"/>
          <w:szCs w:val="24"/>
          <w:lang w:eastAsia="hr-HR"/>
        </w:rPr>
        <w:t>Zakona o sigurnosti pro</w:t>
      </w:r>
      <w:r>
        <w:rPr>
          <w:rFonts w:ascii="Arial" w:hAnsi="Arial" w:eastAsia="Times New Roman" w:cs="Arial"/>
          <w:sz w:val="24"/>
          <w:szCs w:val="24"/>
          <w:lang w:eastAsia="hr-HR"/>
        </w:rPr>
        <w:t>meta na cestama (Narodne novine</w:t>
      </w:r>
      <w:r w:rsidRPr="003114B0">
        <w:rPr>
          <w:rFonts w:ascii="Arial" w:hAnsi="Arial" w:eastAsia="Times New Roman" w:cs="Arial"/>
          <w:sz w:val="24"/>
          <w:szCs w:val="24"/>
          <w:lang w:eastAsia="hr-HR"/>
        </w:rPr>
        <w:t xml:space="preserve"> broj: 67/</w:t>
      </w:r>
      <w:r>
        <w:rPr>
          <w:rFonts w:ascii="Arial" w:hAnsi="Arial" w:eastAsia="Times New Roman" w:cs="Arial"/>
          <w:sz w:val="24"/>
          <w:szCs w:val="24"/>
          <w:lang w:eastAsia="hr-HR"/>
        </w:rPr>
        <w:t>20</w:t>
      </w:r>
      <w:r w:rsidRPr="003114B0">
        <w:rPr>
          <w:rFonts w:ascii="Arial" w:hAnsi="Arial" w:eastAsia="Times New Roman" w:cs="Arial"/>
          <w:sz w:val="24"/>
          <w:szCs w:val="24"/>
          <w:lang w:eastAsia="hr-HR"/>
        </w:rPr>
        <w:t>08, 48/</w:t>
      </w:r>
      <w:r>
        <w:rPr>
          <w:rFonts w:ascii="Arial" w:hAnsi="Arial" w:eastAsia="Times New Roman" w:cs="Arial"/>
          <w:sz w:val="24"/>
          <w:szCs w:val="24"/>
          <w:lang w:eastAsia="hr-HR"/>
        </w:rPr>
        <w:t>2010</w:t>
      </w:r>
      <w:r w:rsidRPr="003114B0">
        <w:rPr>
          <w:rFonts w:ascii="Arial" w:hAnsi="Arial" w:eastAsia="Times New Roman" w:cs="Arial"/>
          <w:sz w:val="24"/>
          <w:szCs w:val="24"/>
          <w:lang w:eastAsia="hr-HR"/>
        </w:rPr>
        <w:t>, 74/</w:t>
      </w:r>
      <w:r>
        <w:rPr>
          <w:rFonts w:ascii="Arial" w:hAnsi="Arial" w:eastAsia="Times New Roman" w:cs="Arial"/>
          <w:sz w:val="24"/>
          <w:szCs w:val="24"/>
          <w:lang w:eastAsia="hr-HR"/>
        </w:rPr>
        <w:t>20</w:t>
      </w:r>
      <w:r w:rsidRPr="003114B0">
        <w:rPr>
          <w:rFonts w:ascii="Arial" w:hAnsi="Arial" w:eastAsia="Times New Roman" w:cs="Arial"/>
          <w:sz w:val="24"/>
          <w:szCs w:val="24"/>
          <w:lang w:eastAsia="hr-HR"/>
        </w:rPr>
        <w:t>11, 80/</w:t>
      </w:r>
      <w:r>
        <w:rPr>
          <w:rFonts w:ascii="Arial" w:hAnsi="Arial" w:eastAsia="Times New Roman" w:cs="Arial"/>
          <w:sz w:val="24"/>
          <w:szCs w:val="24"/>
          <w:lang w:eastAsia="hr-HR"/>
        </w:rPr>
        <w:t>20</w:t>
      </w:r>
      <w:r w:rsidRPr="003114B0">
        <w:rPr>
          <w:rFonts w:ascii="Arial" w:hAnsi="Arial" w:eastAsia="Times New Roman" w:cs="Arial"/>
          <w:sz w:val="24"/>
          <w:szCs w:val="24"/>
          <w:lang w:eastAsia="hr-HR"/>
        </w:rPr>
        <w:t>13, 158/</w:t>
      </w:r>
      <w:r>
        <w:rPr>
          <w:rFonts w:ascii="Arial" w:hAnsi="Arial" w:eastAsia="Times New Roman" w:cs="Arial"/>
          <w:sz w:val="24"/>
          <w:szCs w:val="24"/>
          <w:lang w:eastAsia="hr-HR"/>
        </w:rPr>
        <w:t>20</w:t>
      </w:r>
      <w:r w:rsidRPr="003114B0">
        <w:rPr>
          <w:rFonts w:ascii="Arial" w:hAnsi="Arial" w:eastAsia="Times New Roman" w:cs="Arial"/>
          <w:sz w:val="24"/>
          <w:szCs w:val="24"/>
          <w:lang w:eastAsia="hr-HR"/>
        </w:rPr>
        <w:t>13, 92/</w:t>
      </w:r>
      <w:r>
        <w:rPr>
          <w:rFonts w:ascii="Arial" w:hAnsi="Arial" w:eastAsia="Times New Roman" w:cs="Arial"/>
          <w:sz w:val="24"/>
          <w:szCs w:val="24"/>
          <w:lang w:eastAsia="hr-HR"/>
        </w:rPr>
        <w:t>20</w:t>
      </w:r>
      <w:r w:rsidRPr="003114B0">
        <w:rPr>
          <w:rFonts w:ascii="Arial" w:hAnsi="Arial" w:eastAsia="Times New Roman" w:cs="Arial"/>
          <w:sz w:val="24"/>
          <w:szCs w:val="24"/>
          <w:lang w:eastAsia="hr-HR"/>
        </w:rPr>
        <w:t>14, 64/</w:t>
      </w:r>
      <w:r>
        <w:rPr>
          <w:rFonts w:ascii="Arial" w:hAnsi="Arial" w:eastAsia="Times New Roman" w:cs="Arial"/>
          <w:sz w:val="24"/>
          <w:szCs w:val="24"/>
          <w:lang w:eastAsia="hr-HR"/>
        </w:rPr>
        <w:t>20</w:t>
      </w:r>
      <w:r w:rsidRPr="003114B0">
        <w:rPr>
          <w:rFonts w:ascii="Arial" w:hAnsi="Arial" w:eastAsia="Times New Roman" w:cs="Arial"/>
          <w:sz w:val="24"/>
          <w:szCs w:val="24"/>
          <w:lang w:eastAsia="hr-HR"/>
        </w:rPr>
        <w:t>15, 89/</w:t>
      </w:r>
      <w:r>
        <w:rPr>
          <w:rFonts w:ascii="Arial" w:hAnsi="Arial" w:eastAsia="Times New Roman" w:cs="Arial"/>
          <w:sz w:val="24"/>
          <w:szCs w:val="24"/>
          <w:lang w:eastAsia="hr-HR"/>
        </w:rPr>
        <w:t>20</w:t>
      </w:r>
      <w:r w:rsidRPr="003114B0">
        <w:rPr>
          <w:rFonts w:ascii="Arial" w:hAnsi="Arial" w:eastAsia="Times New Roman" w:cs="Arial"/>
          <w:sz w:val="24"/>
          <w:szCs w:val="24"/>
          <w:lang w:eastAsia="hr-HR"/>
        </w:rPr>
        <w:t>15, 108/</w:t>
      </w:r>
      <w:r>
        <w:rPr>
          <w:rFonts w:ascii="Arial" w:hAnsi="Arial" w:eastAsia="Times New Roman" w:cs="Arial"/>
          <w:sz w:val="24"/>
          <w:szCs w:val="24"/>
          <w:lang w:eastAsia="hr-HR"/>
        </w:rPr>
        <w:t>20</w:t>
      </w:r>
      <w:r w:rsidRPr="003114B0">
        <w:rPr>
          <w:rFonts w:ascii="Arial" w:hAnsi="Arial" w:eastAsia="Times New Roman" w:cs="Arial"/>
          <w:sz w:val="24"/>
          <w:szCs w:val="24"/>
          <w:lang w:eastAsia="hr-HR"/>
        </w:rPr>
        <w:t>17, 70/</w:t>
      </w:r>
      <w:r>
        <w:rPr>
          <w:rFonts w:ascii="Arial" w:hAnsi="Arial" w:eastAsia="Times New Roman" w:cs="Arial"/>
          <w:sz w:val="24"/>
          <w:szCs w:val="24"/>
          <w:lang w:eastAsia="hr-HR"/>
        </w:rPr>
        <w:t>20</w:t>
      </w:r>
      <w:r w:rsidRPr="003114B0">
        <w:rPr>
          <w:rFonts w:ascii="Arial" w:hAnsi="Arial" w:eastAsia="Times New Roman" w:cs="Arial"/>
          <w:sz w:val="24"/>
          <w:szCs w:val="24"/>
          <w:lang w:eastAsia="hr-HR"/>
        </w:rPr>
        <w:t>19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, </w:t>
      </w:r>
      <w:r w:rsidRPr="003114B0">
        <w:rPr>
          <w:rFonts w:ascii="Arial" w:hAnsi="Arial" w:eastAsia="Times New Roman" w:cs="Arial"/>
          <w:sz w:val="24"/>
          <w:szCs w:val="24"/>
          <w:lang w:eastAsia="hr-HR"/>
        </w:rPr>
        <w:t>42/</w:t>
      </w:r>
      <w:r>
        <w:rPr>
          <w:rFonts w:ascii="Arial" w:hAnsi="Arial" w:eastAsia="Times New Roman" w:cs="Arial"/>
          <w:sz w:val="24"/>
          <w:szCs w:val="24"/>
          <w:lang w:eastAsia="hr-HR"/>
        </w:rPr>
        <w:t>2020, 85/2022, 114/2022, 133/2023</w:t>
      </w:r>
      <w:r w:rsidRPr="0062026C">
        <w:rPr>
          <w:rFonts w:ascii="Arial" w:hAnsi="Arial" w:eastAsia="Times New Roman" w:cs="Arial"/>
          <w:sz w:val="24"/>
          <w:szCs w:val="24"/>
          <w:lang w:eastAsia="hr-HR"/>
        </w:rPr>
        <w:t xml:space="preserve">), </w:t>
      </w:r>
      <w:r>
        <w:rPr>
          <w:rFonts w:ascii="Arial" w:hAnsi="Arial" w:eastAsia="Times New Roman" w:cs="Arial"/>
          <w:sz w:val="24"/>
          <w:szCs w:val="24"/>
          <w:lang w:eastAsia="hr-HR"/>
        </w:rPr>
        <w:t>odlučujući</w:t>
      </w:r>
      <w:r w:rsidRPr="003114B0">
        <w:rPr>
          <w:rFonts w:ascii="Arial" w:hAnsi="Arial" w:eastAsia="Times New Roman" w:cs="Arial"/>
          <w:sz w:val="24"/>
          <w:szCs w:val="24"/>
          <w:lang w:eastAsia="hr-HR"/>
        </w:rPr>
        <w:t xml:space="preserve"> o žalbi ovlaštenog tužitelja</w:t>
      </w:r>
      <w:r>
        <w:rPr>
          <w:rFonts w:ascii="Arial" w:hAnsi="Arial" w:eastAsia="Times New Roman" w:cs="Arial"/>
          <w:sz w:val="24"/>
          <w:szCs w:val="24"/>
          <w:lang w:eastAsia="hr-HR"/>
        </w:rPr>
        <w:t>,</w:t>
      </w:r>
      <w:r w:rsidRPr="003114B0">
        <w:rPr>
          <w:rFonts w:ascii="Arial" w:hAnsi="Arial" w:eastAsia="Times New Roman" w:cs="Arial"/>
          <w:sz w:val="24"/>
          <w:szCs w:val="24"/>
          <w:lang w:eastAsia="hr-HR"/>
        </w:rPr>
        <w:t xml:space="preserve"> Policijske uprave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splitsko dalmatinske, I Policijska postaja Split</w:t>
      </w:r>
      <w:r w:rsidRPr="003114B0">
        <w:rPr>
          <w:rFonts w:ascii="Arial" w:hAnsi="Arial" w:eastAsia="Times New Roman" w:cs="Arial"/>
          <w:sz w:val="24"/>
          <w:szCs w:val="24"/>
          <w:lang w:eastAsia="hr-HR"/>
        </w:rPr>
        <w:t>, podnijetoj protiv pre</w:t>
      </w:r>
      <w:r>
        <w:rPr>
          <w:rFonts w:ascii="Arial" w:hAnsi="Arial" w:eastAsia="Times New Roman" w:cs="Arial"/>
          <w:sz w:val="24"/>
          <w:szCs w:val="24"/>
          <w:lang w:eastAsia="hr-HR"/>
        </w:rPr>
        <w:t>sude Općinskog prekršajnog suda</w:t>
      </w:r>
      <w:r w:rsidRPr="003114B0">
        <w:rPr>
          <w:rFonts w:ascii="Arial" w:hAnsi="Arial" w:eastAsia="Times New Roman" w:cs="Arial"/>
          <w:sz w:val="24"/>
          <w:szCs w:val="24"/>
          <w:lang w:eastAsia="hr-HR"/>
        </w:rPr>
        <w:t xml:space="preserve"> u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Splitu</w:t>
      </w:r>
      <w:r w:rsidRPr="003114B0">
        <w:rPr>
          <w:rFonts w:ascii="Arial" w:hAnsi="Arial" w:eastAsia="Times New Roman" w:cs="Arial"/>
          <w:sz w:val="24"/>
          <w:szCs w:val="24"/>
          <w:lang w:eastAsia="hr-HR"/>
        </w:rPr>
        <w:t>, broj: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Pp-14469/2024-6, od 21. veljače 2025</w:t>
      </w:r>
      <w:r w:rsidRPr="003114B0">
        <w:rPr>
          <w:rFonts w:ascii="Arial" w:hAnsi="Arial" w:eastAsia="Times New Roman" w:cs="Arial"/>
          <w:sz w:val="24"/>
          <w:szCs w:val="24"/>
          <w:lang w:eastAsia="hr-HR"/>
        </w:rPr>
        <w:t>. godine, na sjednici vijeća održanoj dana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="0052042B">
        <w:rPr>
          <w:rFonts w:ascii="Arial" w:hAnsi="Arial" w:eastAsia="Times New Roman" w:cs="Arial"/>
          <w:sz w:val="24"/>
          <w:szCs w:val="24"/>
          <w:lang w:eastAsia="hr-HR"/>
        </w:rPr>
        <w:t>1. srpnja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2026</w:t>
      </w:r>
      <w:r w:rsidRPr="003114B0">
        <w:rPr>
          <w:rFonts w:ascii="Arial" w:hAnsi="Arial" w:eastAsia="Times New Roman" w:cs="Arial"/>
          <w:sz w:val="24"/>
          <w:szCs w:val="24"/>
          <w:lang w:eastAsia="hr-HR"/>
        </w:rPr>
        <w:t>.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godine</w:t>
      </w:r>
      <w:r w:rsidRPr="003114B0">
        <w:rPr>
          <w:rFonts w:ascii="Arial" w:hAnsi="Arial" w:eastAsia="Times New Roman" w:cs="Arial"/>
          <w:sz w:val="24"/>
          <w:szCs w:val="24"/>
          <w:lang w:eastAsia="hr-HR"/>
        </w:rPr>
        <w:t>,</w:t>
      </w:r>
    </w:p>
    <w:p w:rsidRPr="003114B0" w:rsidR="00BC212E" w:rsidP="0052042B" w:rsidRDefault="00BC212E" w14:paraId="0B3877C6" w14:textId="77777777">
      <w:pPr>
        <w:overflowPunct w:val="false"/>
        <w:autoSpaceDE w:val="false"/>
        <w:autoSpaceDN w:val="false"/>
        <w:adjustRightInd w:val="false"/>
        <w:spacing w:after="0" w:line="240" w:lineRule="auto"/>
        <w:ind w:firstLine="720"/>
        <w:jc w:val="both"/>
        <w:textAlignment w:val="baseline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3114B0" w:rsidR="00BC212E" w:rsidP="0052042B" w:rsidRDefault="00BC212E" w14:paraId="10579BAF" w14:textId="77777777">
      <w:pPr>
        <w:overflowPunct w:val="false"/>
        <w:autoSpaceDE w:val="false"/>
        <w:autoSpaceDN w:val="false"/>
        <w:adjustRightInd w:val="false"/>
        <w:spacing w:after="0" w:line="240" w:lineRule="auto"/>
        <w:ind w:firstLine="720"/>
        <w:jc w:val="both"/>
        <w:textAlignment w:val="baseline"/>
        <w:rPr>
          <w:rFonts w:ascii="Arial" w:hAnsi="Arial" w:eastAsia="Times New Roman" w:cs="Arial"/>
          <w:sz w:val="24"/>
          <w:szCs w:val="24"/>
          <w:lang w:eastAsia="hr-HR"/>
        </w:rPr>
      </w:pPr>
    </w:p>
    <w:p w:rsidR="00BC212E" w:rsidP="0052042B" w:rsidRDefault="00BC212E" w14:paraId="0BFC3742" w14:textId="352AE4A2">
      <w:pPr>
        <w:overflowPunct w:val="false"/>
        <w:autoSpaceDE w:val="false"/>
        <w:autoSpaceDN w:val="false"/>
        <w:adjustRightInd w:val="false"/>
        <w:spacing w:after="0" w:line="240" w:lineRule="auto"/>
        <w:ind w:firstLine="720"/>
        <w:jc w:val="both"/>
        <w:textAlignment w:val="baseline"/>
        <w:rPr>
          <w:rFonts w:ascii="Arial" w:hAnsi="Arial" w:eastAsia="Times New Roman" w:cs="Arial"/>
          <w:sz w:val="24"/>
          <w:szCs w:val="24"/>
          <w:lang w:eastAsia="hr-HR"/>
        </w:rPr>
      </w:pPr>
      <w:r w:rsidRPr="003114B0">
        <w:rPr>
          <w:rFonts w:ascii="Arial" w:hAnsi="Arial" w:eastAsia="Times New Roman" w:cs="Arial"/>
          <w:sz w:val="24"/>
          <w:szCs w:val="24"/>
          <w:lang w:eastAsia="hr-HR"/>
        </w:rPr>
        <w:t xml:space="preserve">                                    </w:t>
      </w:r>
      <w:r w:rsidR="0052042B">
        <w:rPr>
          <w:rFonts w:ascii="Arial" w:hAnsi="Arial" w:eastAsia="Times New Roman" w:cs="Arial"/>
          <w:sz w:val="24"/>
          <w:szCs w:val="24"/>
          <w:lang w:eastAsia="hr-HR"/>
        </w:rPr>
        <w:t xml:space="preserve">   </w:t>
      </w:r>
      <w:r w:rsidRPr="003114B0">
        <w:rPr>
          <w:rFonts w:ascii="Arial" w:hAnsi="Arial" w:eastAsia="Times New Roman" w:cs="Arial"/>
          <w:sz w:val="24"/>
          <w:szCs w:val="24"/>
          <w:lang w:eastAsia="hr-HR"/>
        </w:rPr>
        <w:t xml:space="preserve"> p r e s u d i o  j e</w:t>
      </w:r>
      <w:r>
        <w:rPr>
          <w:rFonts w:ascii="Arial" w:hAnsi="Arial" w:eastAsia="Times New Roman" w:cs="Arial"/>
          <w:sz w:val="24"/>
          <w:szCs w:val="24"/>
          <w:lang w:eastAsia="hr-HR"/>
        </w:rPr>
        <w:t>:</w:t>
      </w:r>
    </w:p>
    <w:p w:rsidR="00BC212E" w:rsidP="0052042B" w:rsidRDefault="00BC212E" w14:paraId="65E098AB" w14:textId="77777777">
      <w:pPr>
        <w:overflowPunct w:val="false"/>
        <w:autoSpaceDE w:val="false"/>
        <w:autoSpaceDN w:val="false"/>
        <w:adjustRightInd w:val="false"/>
        <w:spacing w:after="0" w:line="240" w:lineRule="auto"/>
        <w:jc w:val="both"/>
        <w:textAlignment w:val="baseline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3114B0" w:rsidR="00BC212E" w:rsidP="0052042B" w:rsidRDefault="00BC212E" w14:paraId="744DD313" w14:textId="77777777">
      <w:pPr>
        <w:overflowPunct w:val="false"/>
        <w:autoSpaceDE w:val="false"/>
        <w:autoSpaceDN w:val="false"/>
        <w:adjustRightInd w:val="false"/>
        <w:spacing w:after="0" w:line="240" w:lineRule="auto"/>
        <w:jc w:val="both"/>
        <w:textAlignment w:val="baseline"/>
        <w:rPr>
          <w:rFonts w:ascii="Arial" w:hAnsi="Arial" w:eastAsia="Times New Roman" w:cs="Arial"/>
          <w:b/>
          <w:sz w:val="24"/>
          <w:szCs w:val="24"/>
          <w:lang w:eastAsia="hr-HR"/>
        </w:rPr>
      </w:pPr>
      <w:r w:rsidRPr="003114B0">
        <w:rPr>
          <w:rFonts w:ascii="Arial" w:hAnsi="Arial" w:eastAsia="Times New Roman" w:cs="Arial"/>
          <w:sz w:val="24"/>
          <w:szCs w:val="24"/>
          <w:lang w:eastAsia="hr-HR"/>
        </w:rPr>
        <w:t>Odbija se žalba ovlaštenog tužitelja</w:t>
      </w:r>
      <w:r w:rsidRPr="00BE0430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3114B0">
        <w:rPr>
          <w:rFonts w:ascii="Arial" w:hAnsi="Arial" w:eastAsia="Times New Roman" w:cs="Arial"/>
          <w:sz w:val="24"/>
          <w:szCs w:val="24"/>
          <w:lang w:eastAsia="hr-HR"/>
        </w:rPr>
        <w:t>Policijske uprave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3114B0">
        <w:rPr>
          <w:rFonts w:ascii="Arial" w:hAnsi="Arial" w:eastAsia="Times New Roman" w:cs="Arial"/>
          <w:sz w:val="24"/>
          <w:szCs w:val="24"/>
          <w:lang w:eastAsia="hr-HR"/>
        </w:rPr>
        <w:t>Policijske uprave</w:t>
      </w:r>
      <w:r w:rsidRPr="007B665F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>
        <w:rPr>
          <w:rFonts w:ascii="Arial" w:hAnsi="Arial" w:eastAsia="Times New Roman" w:cs="Arial"/>
          <w:sz w:val="24"/>
          <w:szCs w:val="24"/>
          <w:lang w:eastAsia="hr-HR"/>
        </w:rPr>
        <w:t>splitsko dalmatinske, I Policijska postaja Split</w:t>
      </w:r>
      <w:r w:rsidRPr="003114B0">
        <w:rPr>
          <w:rFonts w:ascii="Arial" w:hAnsi="Arial" w:eastAsia="Times New Roman" w:cs="Arial"/>
          <w:sz w:val="24"/>
          <w:szCs w:val="24"/>
          <w:lang w:eastAsia="hr-HR"/>
        </w:rPr>
        <w:t xml:space="preserve">, kao neosnovana i </w:t>
      </w:r>
      <w:r>
        <w:rPr>
          <w:rFonts w:ascii="Arial" w:hAnsi="Arial" w:eastAsia="Times New Roman" w:cs="Arial"/>
          <w:sz w:val="24"/>
          <w:szCs w:val="24"/>
          <w:lang w:eastAsia="hr-HR"/>
        </w:rPr>
        <w:t>prvostupanjska presuda se p</w:t>
      </w:r>
      <w:r w:rsidRPr="003114B0">
        <w:rPr>
          <w:rFonts w:ascii="Arial" w:hAnsi="Arial" w:eastAsia="Times New Roman" w:cs="Arial"/>
          <w:sz w:val="24"/>
          <w:szCs w:val="24"/>
          <w:lang w:eastAsia="hr-HR"/>
        </w:rPr>
        <w:t>otv</w:t>
      </w:r>
      <w:r>
        <w:rPr>
          <w:rFonts w:ascii="Arial" w:hAnsi="Arial" w:eastAsia="Times New Roman" w:cs="Arial"/>
          <w:sz w:val="24"/>
          <w:szCs w:val="24"/>
          <w:lang w:eastAsia="hr-HR"/>
        </w:rPr>
        <w:t>rđuje.</w:t>
      </w:r>
    </w:p>
    <w:p w:rsidRPr="003114B0" w:rsidR="00BC212E" w:rsidP="0052042B" w:rsidRDefault="00BC212E" w14:paraId="7D54B8B1" w14:textId="77777777"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hr-HR"/>
        </w:rPr>
      </w:pPr>
    </w:p>
    <w:p w:rsidR="00BC212E" w:rsidP="0052042B" w:rsidRDefault="00BC212E" w14:paraId="363E5F07" w14:textId="2E38A5DB">
      <w:pPr>
        <w:spacing w:after="0" w:line="240" w:lineRule="auto"/>
        <w:rPr>
          <w:rFonts w:ascii="Arial" w:hAnsi="Arial" w:eastAsia="Times New Roman" w:cs="Arial"/>
          <w:sz w:val="24"/>
          <w:szCs w:val="24"/>
          <w:lang w:eastAsia="hr-HR"/>
        </w:rPr>
      </w:pPr>
      <w:r w:rsidRPr="003114B0">
        <w:rPr>
          <w:rFonts w:ascii="Times New Roman" w:hAnsi="Times New Roman" w:eastAsia="Times New Roman" w:cs="Times New Roman"/>
          <w:sz w:val="20"/>
          <w:szCs w:val="20"/>
          <w:lang w:eastAsia="hr-HR"/>
        </w:rPr>
        <w:t xml:space="preserve">                                                                   </w:t>
      </w:r>
      <w:r w:rsidR="0052042B">
        <w:rPr>
          <w:rFonts w:ascii="Times New Roman" w:hAnsi="Times New Roman" w:eastAsia="Times New Roman" w:cs="Times New Roman"/>
          <w:sz w:val="20"/>
          <w:szCs w:val="20"/>
          <w:lang w:eastAsia="hr-HR"/>
        </w:rPr>
        <w:t xml:space="preserve">      </w:t>
      </w:r>
      <w:r w:rsidRPr="003114B0">
        <w:rPr>
          <w:rFonts w:ascii="Arial" w:hAnsi="Arial" w:eastAsia="Times New Roman" w:cs="Arial"/>
          <w:sz w:val="24"/>
          <w:szCs w:val="24"/>
          <w:lang w:eastAsia="hr-HR"/>
        </w:rPr>
        <w:t>Obrazloženje</w:t>
      </w:r>
    </w:p>
    <w:p w:rsidR="00BC212E" w:rsidP="0052042B" w:rsidRDefault="00BC212E" w14:paraId="11D06BC8" w14:textId="77777777">
      <w:pPr>
        <w:spacing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BC212E" w:rsidP="0052042B" w:rsidRDefault="00BC212E" w14:paraId="03C3A224" w14:textId="2680959A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 xml:space="preserve">1.  </w:t>
      </w:r>
      <w:r w:rsidRPr="000A0658">
        <w:rPr>
          <w:rFonts w:ascii="Arial" w:hAnsi="Arial" w:cs="Arial"/>
          <w:sz w:val="24"/>
          <w:szCs w:val="24"/>
        </w:rPr>
        <w:t>Pobijanom pre</w:t>
      </w:r>
      <w:r>
        <w:rPr>
          <w:rFonts w:ascii="Arial" w:hAnsi="Arial" w:cs="Arial"/>
          <w:sz w:val="24"/>
          <w:szCs w:val="24"/>
        </w:rPr>
        <w:t>sud</w:t>
      </w:r>
      <w:r w:rsidRPr="000A0658">
        <w:rPr>
          <w:rFonts w:ascii="Arial" w:hAnsi="Arial" w:cs="Arial"/>
          <w:sz w:val="24"/>
          <w:szCs w:val="24"/>
        </w:rPr>
        <w:t xml:space="preserve">om okrivljenik </w:t>
      </w:r>
      <w:r>
        <w:rPr>
          <w:rFonts w:ascii="Arial" w:hAnsi="Arial" w:cs="Arial"/>
          <w:sz w:val="24"/>
          <w:szCs w:val="24"/>
        </w:rPr>
        <w:t xml:space="preserve">Damir Dvornik </w:t>
      </w:r>
      <w:r w:rsidRPr="000A0658">
        <w:rPr>
          <w:rFonts w:ascii="Arial" w:hAnsi="Arial" w:cs="Arial"/>
          <w:sz w:val="24"/>
          <w:szCs w:val="24"/>
        </w:rPr>
        <w:t>proglašen je k</w:t>
      </w:r>
      <w:r>
        <w:rPr>
          <w:rFonts w:ascii="Arial" w:hAnsi="Arial" w:cs="Arial"/>
          <w:sz w:val="24"/>
          <w:szCs w:val="24"/>
        </w:rPr>
        <w:t xml:space="preserve">rivim zbog prekršaja članka  iz članka 289. stavak 1. i stavak 4., te zbog prekršaja iz članka 199. stavak 2. i stavak 6. </w:t>
      </w:r>
      <w:r w:rsidRPr="000A0658">
        <w:rPr>
          <w:rFonts w:ascii="Arial" w:hAnsi="Arial" w:cs="Arial"/>
          <w:sz w:val="24"/>
          <w:szCs w:val="24"/>
        </w:rPr>
        <w:t>Zakona o sigurnosti p</w:t>
      </w:r>
      <w:r>
        <w:rPr>
          <w:rFonts w:ascii="Arial" w:hAnsi="Arial" w:cs="Arial"/>
          <w:sz w:val="24"/>
          <w:szCs w:val="24"/>
        </w:rPr>
        <w:t>rometa na cestama i kažnjen ukupnom novčanom kaznom u iznosu od 2.160,00 EUR-a, u koju se uračunava vrijeme provedeno u uhićenju i zadržavanju s trajanjem od 28. listopada 2024. u 00,01 sati do 28. listopada 2024. u 10,15 sati, kao jedan dan zatvora ili 39,82 EUR-a, pa preostaje za platiti 2.120,18 EUR-a, koju je novčanu kaznu je obvezan platiti u roku od 30 dana od pravomoćnosti presude, pa ako u tom roku plati dvije trećine izrečene novčane kazne ista će se smatrati plaćenom u cijelosti. Uz novčanu kaznu okrivljeniku je izrečena i zaštitna mjera zabrane upravljanja motorni vozilom B kategorije u trajanju od 6 mjeseci</w:t>
      </w:r>
      <w:r w:rsidR="000807D4">
        <w:rPr>
          <w:rFonts w:ascii="Arial" w:hAnsi="Arial" w:cs="Arial"/>
          <w:sz w:val="24"/>
          <w:szCs w:val="24"/>
        </w:rPr>
        <w:t>.</w:t>
      </w:r>
    </w:p>
    <w:p w:rsidRPr="000A0658" w:rsidR="00BC212E" w:rsidP="0052042B" w:rsidRDefault="00BC212E" w14:paraId="032FE153" w14:textId="7777777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Okrivljenik je prvostupanjskom presudom obvezan na plaćanje troškova prekršajnog postupka u iznosu od 30,00 EUR-a, u istom roku kao i novčanu kaznu.</w:t>
      </w:r>
    </w:p>
    <w:p w:rsidR="00BC212E" w:rsidP="0052042B" w:rsidRDefault="00BC212E" w14:paraId="5EE3E100" w14:textId="42C9982D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2.  </w:t>
      </w:r>
      <w:r w:rsidRPr="0097618E">
        <w:rPr>
          <w:rFonts w:ascii="Arial" w:hAnsi="Arial" w:cs="Arial"/>
          <w:sz w:val="24"/>
          <w:szCs w:val="24"/>
        </w:rPr>
        <w:t>Protiv navedene pre</w:t>
      </w:r>
      <w:r>
        <w:rPr>
          <w:rFonts w:ascii="Arial" w:hAnsi="Arial" w:cs="Arial"/>
          <w:sz w:val="24"/>
          <w:szCs w:val="24"/>
        </w:rPr>
        <w:t>sud</w:t>
      </w:r>
      <w:r w:rsidRPr="0097618E">
        <w:rPr>
          <w:rFonts w:ascii="Arial" w:hAnsi="Arial" w:cs="Arial"/>
          <w:sz w:val="24"/>
          <w:szCs w:val="24"/>
        </w:rPr>
        <w:t xml:space="preserve">e pravodobno je podnio </w:t>
      </w:r>
      <w:r>
        <w:rPr>
          <w:rFonts w:ascii="Arial" w:hAnsi="Arial" w:cs="Arial"/>
          <w:sz w:val="24"/>
          <w:szCs w:val="24"/>
        </w:rPr>
        <w:t xml:space="preserve">žalbu </w:t>
      </w:r>
      <w:r w:rsidRPr="006065EE">
        <w:rPr>
          <w:rFonts w:ascii="Arial" w:hAnsi="Arial" w:cs="Arial"/>
          <w:sz w:val="24"/>
          <w:szCs w:val="24"/>
        </w:rPr>
        <w:t>ovlašten</w:t>
      </w:r>
      <w:r>
        <w:rPr>
          <w:rFonts w:ascii="Arial" w:hAnsi="Arial" w:cs="Arial"/>
          <w:sz w:val="24"/>
          <w:szCs w:val="24"/>
        </w:rPr>
        <w:t>i tužitelj</w:t>
      </w:r>
      <w:r w:rsidRPr="0097618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zbog odluke o sankcijama, jer da ublažena novčana kazna nije odgovarajuća sankcija za okrivljenika i za prekršaje koji je počinio u povratu, jer</w:t>
      </w:r>
      <w:r w:rsidR="00C85884">
        <w:rPr>
          <w:rFonts w:ascii="Arial" w:hAnsi="Arial" w:cs="Arial"/>
          <w:sz w:val="24"/>
          <w:szCs w:val="24"/>
        </w:rPr>
        <w:t xml:space="preserve"> je</w:t>
      </w:r>
      <w:r>
        <w:rPr>
          <w:rFonts w:ascii="Arial" w:hAnsi="Arial" w:cs="Arial"/>
          <w:sz w:val="24"/>
          <w:szCs w:val="24"/>
        </w:rPr>
        <w:t xml:space="preserve"> već pravomoćno kažnjavan za vožnju pod utjecajem alkohola i druge prometne prekršaje, te da je trebalo okrivljeniku izreči kaznu zatvora i zaštitnu mjeru u trajanju od 12 mjeseci, kao što je predloženo u optužnom prijedlogu, kako bi se postigla svrha specijalne i generalne prevencije. </w:t>
      </w:r>
    </w:p>
    <w:p w:rsidR="00BC212E" w:rsidP="0052042B" w:rsidRDefault="00BC212E" w14:paraId="673BB184" w14:textId="7777777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Žalitelj predlaže prihvatiti žalbu i preinačiti pobijanu presudu.</w:t>
      </w:r>
    </w:p>
    <w:p w:rsidR="00BC212E" w:rsidP="0052042B" w:rsidRDefault="00BC212E" w14:paraId="7815F0BD" w14:textId="7777777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  </w:t>
      </w:r>
      <w:r w:rsidRPr="00801A80">
        <w:rPr>
          <w:rFonts w:ascii="Arial" w:hAnsi="Arial" w:cs="Arial"/>
          <w:sz w:val="24"/>
          <w:szCs w:val="24"/>
        </w:rPr>
        <w:t xml:space="preserve">Žalba </w:t>
      </w:r>
      <w:r>
        <w:rPr>
          <w:rFonts w:ascii="Arial" w:hAnsi="Arial" w:cs="Arial"/>
          <w:sz w:val="24"/>
          <w:szCs w:val="24"/>
        </w:rPr>
        <w:t xml:space="preserve">ovlaštenog tužitelja </w:t>
      </w:r>
      <w:r w:rsidRPr="00801A80">
        <w:rPr>
          <w:rFonts w:ascii="Arial" w:hAnsi="Arial" w:cs="Arial"/>
          <w:sz w:val="24"/>
          <w:szCs w:val="24"/>
        </w:rPr>
        <w:t xml:space="preserve">nije osnovana. </w:t>
      </w:r>
    </w:p>
    <w:p w:rsidR="00BC212E" w:rsidP="0052042B" w:rsidRDefault="00BC212E" w14:paraId="7CC1700D" w14:textId="7777777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 </w:t>
      </w:r>
      <w:r w:rsidRPr="00801A80">
        <w:rPr>
          <w:rFonts w:ascii="Arial" w:hAnsi="Arial" w:cs="Arial"/>
          <w:sz w:val="24"/>
          <w:szCs w:val="24"/>
        </w:rPr>
        <w:t>Vijeće Visokog prekršajn</w:t>
      </w:r>
      <w:r>
        <w:rPr>
          <w:rFonts w:ascii="Arial" w:hAnsi="Arial" w:cs="Arial"/>
          <w:sz w:val="24"/>
          <w:szCs w:val="24"/>
        </w:rPr>
        <w:t>og</w:t>
      </w:r>
      <w:r w:rsidRPr="00801A8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suda</w:t>
      </w:r>
      <w:r w:rsidRPr="00801A80">
        <w:rPr>
          <w:rFonts w:ascii="Arial" w:hAnsi="Arial" w:cs="Arial"/>
          <w:sz w:val="24"/>
          <w:szCs w:val="24"/>
        </w:rPr>
        <w:t xml:space="preserve"> Republike Hrvatske, na temelju čl. 202. st. 1. Prekršajnog zakona</w:t>
      </w:r>
      <w:r>
        <w:rPr>
          <w:rFonts w:ascii="Arial" w:hAnsi="Arial" w:cs="Arial"/>
          <w:sz w:val="24"/>
          <w:szCs w:val="24"/>
        </w:rPr>
        <w:t xml:space="preserve">  </w:t>
      </w:r>
      <w:r w:rsidRPr="006748A1">
        <w:rPr>
          <w:rFonts w:ascii="Arial" w:hAnsi="Arial" w:eastAsia="Times New Roman" w:cs="Arial"/>
          <w:sz w:val="24"/>
          <w:szCs w:val="24"/>
          <w:lang w:eastAsia="hr-HR"/>
        </w:rPr>
        <w:t>(Narodne novine, broj: 107/2007, 39/2013, 157/2013, 110/2015, 70/2017, 118/2018, 114/2022)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– dalje PZ</w:t>
      </w:r>
      <w:r w:rsidRPr="00801A80">
        <w:rPr>
          <w:rFonts w:ascii="Arial" w:hAnsi="Arial" w:cs="Arial"/>
          <w:sz w:val="24"/>
          <w:szCs w:val="24"/>
        </w:rPr>
        <w:t>, ispitiva</w:t>
      </w:r>
      <w:r>
        <w:rPr>
          <w:rFonts w:ascii="Arial" w:hAnsi="Arial" w:cs="Arial"/>
          <w:sz w:val="24"/>
          <w:szCs w:val="24"/>
        </w:rPr>
        <w:t>l</w:t>
      </w:r>
      <w:r w:rsidRPr="00801A80">
        <w:rPr>
          <w:rFonts w:ascii="Arial" w:hAnsi="Arial" w:cs="Arial"/>
          <w:sz w:val="24"/>
          <w:szCs w:val="24"/>
        </w:rPr>
        <w:t>o je pobijanu pre</w:t>
      </w:r>
      <w:r>
        <w:rPr>
          <w:rFonts w:ascii="Arial" w:hAnsi="Arial" w:cs="Arial"/>
          <w:sz w:val="24"/>
          <w:szCs w:val="24"/>
        </w:rPr>
        <w:t>sud</w:t>
      </w:r>
      <w:r w:rsidRPr="00801A80">
        <w:rPr>
          <w:rFonts w:ascii="Arial" w:hAnsi="Arial" w:cs="Arial"/>
          <w:sz w:val="24"/>
          <w:szCs w:val="24"/>
        </w:rPr>
        <w:t>u iz osnova i razloga iz kojih se ist</w:t>
      </w:r>
      <w:r>
        <w:rPr>
          <w:rFonts w:ascii="Arial" w:hAnsi="Arial" w:cs="Arial"/>
          <w:sz w:val="24"/>
          <w:szCs w:val="24"/>
        </w:rPr>
        <w:t>a</w:t>
      </w:r>
      <w:r w:rsidRPr="00801A80">
        <w:rPr>
          <w:rFonts w:ascii="Arial" w:hAnsi="Arial" w:cs="Arial"/>
          <w:sz w:val="24"/>
          <w:szCs w:val="24"/>
        </w:rPr>
        <w:t xml:space="preserve"> pobija žalbom</w:t>
      </w:r>
      <w:r>
        <w:rPr>
          <w:rFonts w:ascii="Arial" w:hAnsi="Arial" w:cs="Arial"/>
          <w:sz w:val="24"/>
          <w:szCs w:val="24"/>
        </w:rPr>
        <w:t xml:space="preserve"> ovlaštenog tužitelja</w:t>
      </w:r>
      <w:r w:rsidRPr="00801A80">
        <w:rPr>
          <w:rFonts w:ascii="Arial" w:hAnsi="Arial" w:cs="Arial"/>
          <w:sz w:val="24"/>
          <w:szCs w:val="24"/>
        </w:rPr>
        <w:t>, a po službenoj dužnosti ispita</w:t>
      </w:r>
      <w:r>
        <w:rPr>
          <w:rFonts w:ascii="Arial" w:hAnsi="Arial" w:cs="Arial"/>
          <w:sz w:val="24"/>
          <w:szCs w:val="24"/>
        </w:rPr>
        <w:t>l</w:t>
      </w:r>
      <w:r w:rsidRPr="00801A80">
        <w:rPr>
          <w:rFonts w:ascii="Arial" w:hAnsi="Arial" w:cs="Arial"/>
          <w:sz w:val="24"/>
          <w:szCs w:val="24"/>
        </w:rPr>
        <w:t>o je jesu li pre</w:t>
      </w:r>
      <w:r>
        <w:rPr>
          <w:rFonts w:ascii="Arial" w:hAnsi="Arial" w:cs="Arial"/>
          <w:sz w:val="24"/>
          <w:szCs w:val="24"/>
        </w:rPr>
        <w:t>sud</w:t>
      </w:r>
      <w:r w:rsidRPr="00801A80">
        <w:rPr>
          <w:rFonts w:ascii="Arial" w:hAnsi="Arial" w:cs="Arial"/>
          <w:sz w:val="24"/>
          <w:szCs w:val="24"/>
        </w:rPr>
        <w:t>om počinjene bitne povrede odr</w:t>
      </w:r>
      <w:r>
        <w:rPr>
          <w:rFonts w:ascii="Arial" w:hAnsi="Arial" w:cs="Arial"/>
          <w:sz w:val="24"/>
          <w:szCs w:val="24"/>
        </w:rPr>
        <w:t xml:space="preserve">edbi prekršajnog postupka iz članka 195. stavka 1. PZ-a na koje ovaj Sud pazi po službenoj dužnosti </w:t>
      </w:r>
      <w:r w:rsidRPr="00801A80">
        <w:rPr>
          <w:rFonts w:ascii="Arial" w:hAnsi="Arial" w:cs="Arial"/>
          <w:sz w:val="24"/>
          <w:szCs w:val="24"/>
        </w:rPr>
        <w:t xml:space="preserve">i je li u postupku nastupila zastara prekršajnog progona. Pri tome nije utvrđeno da postoje povrede na koje ovaj </w:t>
      </w:r>
      <w:r>
        <w:rPr>
          <w:rFonts w:ascii="Arial" w:hAnsi="Arial" w:cs="Arial"/>
          <w:sz w:val="24"/>
          <w:szCs w:val="24"/>
        </w:rPr>
        <w:t>S</w:t>
      </w:r>
      <w:r w:rsidRPr="00801A80">
        <w:rPr>
          <w:rFonts w:ascii="Arial" w:hAnsi="Arial" w:cs="Arial"/>
          <w:sz w:val="24"/>
          <w:szCs w:val="24"/>
        </w:rPr>
        <w:t>ud sukladno gore navedenom zakonskom propisu pazi po službenoj dužnosti.</w:t>
      </w:r>
    </w:p>
    <w:p w:rsidR="00BC212E" w:rsidP="0052042B" w:rsidRDefault="00BC212E" w14:paraId="23F4AA6B" w14:textId="575C97BD">
      <w:pPr>
        <w:spacing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cs="Arial"/>
          <w:sz w:val="24"/>
          <w:szCs w:val="24"/>
        </w:rPr>
        <w:t>5</w:t>
      </w:r>
      <w:r w:rsidRPr="00402C86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 P</w:t>
      </w:r>
      <w:r w:rsidRPr="00801A80">
        <w:rPr>
          <w:rFonts w:ascii="Arial" w:hAnsi="Arial" w:cs="Arial"/>
          <w:sz w:val="24"/>
          <w:szCs w:val="24"/>
        </w:rPr>
        <w:t xml:space="preserve">rvostupanjski </w:t>
      </w:r>
      <w:r>
        <w:rPr>
          <w:rFonts w:ascii="Arial" w:hAnsi="Arial" w:cs="Arial"/>
          <w:sz w:val="24"/>
          <w:szCs w:val="24"/>
        </w:rPr>
        <w:t>je Sud</w:t>
      </w:r>
      <w:r w:rsidRPr="00801A80">
        <w:rPr>
          <w:rFonts w:ascii="Arial" w:hAnsi="Arial" w:cs="Arial"/>
          <w:sz w:val="24"/>
          <w:szCs w:val="24"/>
        </w:rPr>
        <w:t xml:space="preserve"> prilikom odlučivanja o kažnjavanju vrednovao i uzeo u obzir sve o</w:t>
      </w:r>
      <w:r>
        <w:rPr>
          <w:rFonts w:ascii="Arial" w:hAnsi="Arial" w:cs="Arial"/>
          <w:sz w:val="24"/>
          <w:szCs w:val="24"/>
        </w:rPr>
        <w:t xml:space="preserve">kolnosti na strani okrivljenika </w:t>
      </w:r>
      <w:r w:rsidRPr="00801A80">
        <w:rPr>
          <w:rFonts w:ascii="Arial" w:hAnsi="Arial" w:cs="Arial"/>
          <w:sz w:val="24"/>
          <w:szCs w:val="24"/>
        </w:rPr>
        <w:t xml:space="preserve">od utjecaja na </w:t>
      </w:r>
      <w:r>
        <w:rPr>
          <w:rFonts w:ascii="Arial" w:hAnsi="Arial" w:cs="Arial"/>
          <w:sz w:val="24"/>
          <w:szCs w:val="24"/>
        </w:rPr>
        <w:t>sankcije</w:t>
      </w:r>
      <w:r w:rsidRPr="00801A80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te je svoju odluku u tom dijelu obrazložio razlozima koje prihvaća i ovaj Sud. Odmjerena novčana kazna za svaki od počinjenih prekršaja 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primjerena je težini prekršaja i subjektivnim okolnostima na strani okrivljenika, pri čemu  ovaj Sud ima u vidu da je u međuvremenu, do donošenja ove presude, nastupila rehabilitacija u odnosu na dio ranije kažnjavanosti na koju se poziva žalitelj (članak 8. i članak 77. Prekršajnog zakona). </w:t>
      </w:r>
    </w:p>
    <w:p w:rsidRPr="00DB1F6B" w:rsidR="00BC212E" w:rsidP="0052042B" w:rsidRDefault="00BC212E" w14:paraId="7C3AA2E9" w14:textId="7777777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>6</w:t>
      </w:r>
      <w:r>
        <w:rPr>
          <w:rFonts w:ascii="Arial" w:hAnsi="Arial" w:cs="Arial"/>
        </w:rPr>
        <w:t xml:space="preserve">.  </w:t>
      </w:r>
      <w:r w:rsidRPr="001B631F">
        <w:rPr>
          <w:rFonts w:ascii="Arial" w:hAnsi="Arial" w:eastAsia="Times New Roman" w:cs="Arial"/>
          <w:sz w:val="24"/>
          <w:szCs w:val="24"/>
          <w:lang w:eastAsia="hr-HR"/>
        </w:rPr>
        <w:t>Zbog naprijed izloženih razloga, trebalo je žalbu o</w:t>
      </w:r>
      <w:r>
        <w:rPr>
          <w:rFonts w:ascii="Arial" w:hAnsi="Arial" w:eastAsia="Times New Roman" w:cs="Arial"/>
          <w:sz w:val="24"/>
          <w:szCs w:val="24"/>
          <w:lang w:eastAsia="hr-HR"/>
        </w:rPr>
        <w:t>vlaštenog tužitelja</w:t>
      </w:r>
      <w:r w:rsidRPr="001B631F">
        <w:rPr>
          <w:rFonts w:ascii="Arial" w:hAnsi="Arial" w:eastAsia="Times New Roman" w:cs="Arial"/>
          <w:sz w:val="24"/>
          <w:szCs w:val="24"/>
          <w:lang w:eastAsia="hr-HR"/>
        </w:rPr>
        <w:t xml:space="preserve"> odbiti kao neosnovanu i pre</w:t>
      </w:r>
      <w:r>
        <w:rPr>
          <w:rFonts w:ascii="Arial" w:hAnsi="Arial" w:eastAsia="Times New Roman" w:cs="Arial"/>
          <w:sz w:val="24"/>
          <w:szCs w:val="24"/>
          <w:lang w:eastAsia="hr-HR"/>
        </w:rPr>
        <w:t>sud</w:t>
      </w:r>
      <w:r w:rsidRPr="001B631F">
        <w:rPr>
          <w:rFonts w:ascii="Arial" w:hAnsi="Arial" w:eastAsia="Times New Roman" w:cs="Arial"/>
          <w:sz w:val="24"/>
          <w:szCs w:val="24"/>
          <w:lang w:eastAsia="hr-HR"/>
        </w:rPr>
        <w:t>iti kao u izreci ove pre</w:t>
      </w:r>
      <w:r>
        <w:rPr>
          <w:rFonts w:ascii="Arial" w:hAnsi="Arial" w:eastAsia="Times New Roman" w:cs="Arial"/>
          <w:sz w:val="24"/>
          <w:szCs w:val="24"/>
          <w:lang w:eastAsia="hr-HR"/>
        </w:rPr>
        <w:t>sud</w:t>
      </w:r>
      <w:r w:rsidRPr="001B631F">
        <w:rPr>
          <w:rFonts w:ascii="Arial" w:hAnsi="Arial" w:eastAsia="Times New Roman" w:cs="Arial"/>
          <w:sz w:val="24"/>
          <w:szCs w:val="24"/>
          <w:lang w:eastAsia="hr-HR"/>
        </w:rPr>
        <w:t xml:space="preserve">e. </w:t>
      </w:r>
    </w:p>
    <w:p w:rsidRPr="003114B0" w:rsidR="00BC212E" w:rsidP="0052042B" w:rsidRDefault="00BC212E" w14:paraId="46AA508C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3114B0" w:rsidR="00BC212E" w:rsidP="0052042B" w:rsidRDefault="00BC212E" w14:paraId="0EE0DE1C" w14:textId="1AA5CAEA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3114B0">
        <w:rPr>
          <w:rFonts w:ascii="Arial" w:hAnsi="Arial" w:eastAsia="Times New Roman" w:cs="Arial"/>
          <w:sz w:val="24"/>
          <w:szCs w:val="24"/>
          <w:lang w:eastAsia="hr-HR"/>
        </w:rPr>
        <w:t xml:space="preserve">                       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                  U Zagrebu</w:t>
      </w:r>
      <w:r w:rsidR="0052042B">
        <w:rPr>
          <w:rFonts w:ascii="Arial" w:hAnsi="Arial" w:eastAsia="Times New Roman" w:cs="Arial"/>
          <w:sz w:val="24"/>
          <w:szCs w:val="24"/>
          <w:lang w:eastAsia="hr-HR"/>
        </w:rPr>
        <w:t xml:space="preserve"> 1. srpnja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2026</w:t>
      </w:r>
      <w:r w:rsidRPr="003114B0">
        <w:rPr>
          <w:rFonts w:ascii="Arial" w:hAnsi="Arial" w:eastAsia="Times New Roman" w:cs="Arial"/>
          <w:sz w:val="24"/>
          <w:szCs w:val="24"/>
          <w:lang w:eastAsia="hr-HR"/>
        </w:rPr>
        <w:t>.</w:t>
      </w:r>
    </w:p>
    <w:p w:rsidRPr="003114B0" w:rsidR="00BC212E" w:rsidP="0052042B" w:rsidRDefault="00BC212E" w14:paraId="63B58414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tbl>
      <w:tblPr>
        <w:tblW w:w="0" w:type="auto"/>
        <w:tblLook w:firstRow="1" w:lastRow="1" w:firstColumn="1" w:lastColumn="1" w:noHBand="0" w:noVBand="0" w:val="01E0"/>
      </w:tblPr>
      <w:tblGrid>
        <w:gridCol w:w="2830"/>
        <w:gridCol w:w="3160"/>
        <w:gridCol w:w="3072"/>
      </w:tblGrid>
      <w:tr w:rsidRPr="003114B0" w:rsidR="00BC212E" w:rsidTr="0052042B" w14:paraId="4D0622F4" w14:textId="77777777">
        <w:tc>
          <w:tcPr>
            <w:tcW w:w="2830" w:type="dxa"/>
          </w:tcPr>
          <w:p w:rsidR="0052042B" w:rsidP="0052042B" w:rsidRDefault="00BC212E" w14:paraId="6248F8C4" w14:textId="6AFCBC18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  <w:r w:rsidRPr="003114B0">
              <w:rPr>
                <w:rFonts w:ascii="Arial" w:hAnsi="Arial" w:eastAsia="Times New Roman" w:cs="Arial"/>
                <w:sz w:val="24"/>
                <w:szCs w:val="24"/>
                <w:lang w:eastAsia="hr-HR"/>
              </w:rPr>
              <w:t xml:space="preserve">        </w:t>
            </w:r>
          </w:p>
          <w:p w:rsidRPr="003114B0" w:rsidR="00BC212E" w:rsidP="0052042B" w:rsidRDefault="00BC212E" w14:paraId="4598DE0A" w14:textId="6F7E7B31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  <w:r w:rsidRPr="003114B0">
              <w:rPr>
                <w:rFonts w:ascii="Arial" w:hAnsi="Arial" w:eastAsia="Times New Roman" w:cs="Arial"/>
                <w:sz w:val="24"/>
                <w:szCs w:val="24"/>
                <w:lang w:eastAsia="hr-HR"/>
              </w:rPr>
              <w:t>Zapisničar:</w:t>
            </w:r>
            <w:r>
              <w:rPr>
                <w:rFonts w:ascii="Arial" w:hAnsi="Arial" w:eastAsia="Times New Roman" w:cs="Arial"/>
                <w:sz w:val="24"/>
                <w:szCs w:val="24"/>
                <w:lang w:eastAsia="hr-HR"/>
              </w:rPr>
              <w:t xml:space="preserve">           </w:t>
            </w:r>
          </w:p>
        </w:tc>
        <w:tc>
          <w:tcPr>
            <w:tcW w:w="3160" w:type="dxa"/>
          </w:tcPr>
          <w:p w:rsidR="0052042B" w:rsidP="0052042B" w:rsidRDefault="0052042B" w14:paraId="5611A83F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eastAsia="hr-HR"/>
              </w:rPr>
              <w:t xml:space="preserve">              </w:t>
            </w:r>
          </w:p>
          <w:p w:rsidRPr="003114B0" w:rsidR="00BC212E" w:rsidP="0052042B" w:rsidRDefault="0052042B" w14:paraId="148AF941" w14:textId="61CFA33A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eastAsia="hr-HR"/>
              </w:rPr>
              <w:t xml:space="preserve">          </w:t>
            </w:r>
          </w:p>
        </w:tc>
        <w:tc>
          <w:tcPr>
            <w:tcW w:w="3072" w:type="dxa"/>
          </w:tcPr>
          <w:p w:rsidR="0052042B" w:rsidP="0052042B" w:rsidRDefault="00BC212E" w14:paraId="20572377" w14:textId="7CC8DF26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  <w:r w:rsidRPr="003114B0">
              <w:rPr>
                <w:rFonts w:ascii="Arial" w:hAnsi="Arial" w:eastAsia="Times New Roman" w:cs="Arial"/>
                <w:sz w:val="24"/>
                <w:szCs w:val="24"/>
                <w:lang w:eastAsia="hr-HR"/>
              </w:rPr>
              <w:t xml:space="preserve">   </w:t>
            </w:r>
            <w:r w:rsidR="0052042B">
              <w:rPr>
                <w:rFonts w:ascii="Arial" w:hAnsi="Arial" w:eastAsia="Times New Roman" w:cs="Arial"/>
                <w:sz w:val="24"/>
                <w:szCs w:val="24"/>
                <w:lang w:eastAsia="hr-HR"/>
              </w:rPr>
              <w:t xml:space="preserve">       </w:t>
            </w:r>
          </w:p>
          <w:p w:rsidRPr="003114B0" w:rsidR="00BC212E" w:rsidP="0052042B" w:rsidRDefault="0052042B" w14:paraId="3289015D" w14:textId="672165CF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eastAsia="hr-HR"/>
              </w:rPr>
              <w:t xml:space="preserve">          </w:t>
            </w:r>
            <w:r w:rsidRPr="003114B0" w:rsidR="00BC212E">
              <w:rPr>
                <w:rFonts w:ascii="Arial" w:hAnsi="Arial" w:eastAsia="Times New Roman" w:cs="Arial"/>
                <w:sz w:val="24"/>
                <w:szCs w:val="24"/>
                <w:lang w:eastAsia="hr-HR"/>
              </w:rPr>
              <w:t>Predsjedn</w:t>
            </w:r>
            <w:r w:rsidR="00BC212E">
              <w:rPr>
                <w:rFonts w:ascii="Arial" w:hAnsi="Arial" w:eastAsia="Times New Roman" w:cs="Arial"/>
                <w:sz w:val="24"/>
                <w:szCs w:val="24"/>
                <w:lang w:eastAsia="hr-HR"/>
              </w:rPr>
              <w:t>ik</w:t>
            </w:r>
            <w:r w:rsidRPr="003114B0" w:rsidR="00BC212E">
              <w:rPr>
                <w:rFonts w:ascii="Arial" w:hAnsi="Arial" w:eastAsia="Times New Roman" w:cs="Arial"/>
                <w:sz w:val="24"/>
                <w:szCs w:val="24"/>
                <w:lang w:eastAsia="hr-HR"/>
              </w:rPr>
              <w:t xml:space="preserve"> vijeća:</w:t>
            </w:r>
          </w:p>
        </w:tc>
      </w:tr>
      <w:tr w:rsidRPr="003114B0" w:rsidR="00BC212E" w:rsidTr="0052042B" w14:paraId="5B1AFE3E" w14:textId="77777777">
        <w:tc>
          <w:tcPr>
            <w:tcW w:w="2830" w:type="dxa"/>
          </w:tcPr>
          <w:p w:rsidRPr="003114B0" w:rsidR="00BC212E" w:rsidP="0052042B" w:rsidRDefault="00BC212E" w14:paraId="7F77C021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3160" w:type="dxa"/>
          </w:tcPr>
          <w:p w:rsidRPr="003114B0" w:rsidR="00BC212E" w:rsidP="0052042B" w:rsidRDefault="00BC212E" w14:paraId="3012BBDC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3072" w:type="dxa"/>
          </w:tcPr>
          <w:p w:rsidRPr="003114B0" w:rsidR="00BC212E" w:rsidP="0052042B" w:rsidRDefault="00BC212E" w14:paraId="59BDA2CA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</w:p>
        </w:tc>
      </w:tr>
    </w:tbl>
    <w:p w:rsidRPr="003114B0" w:rsidR="00BC212E" w:rsidP="0052042B" w:rsidRDefault="00BC212E" w14:paraId="359868B7" w14:textId="1E583A21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3114B0">
        <w:rPr>
          <w:rFonts w:ascii="Arial" w:hAnsi="Arial" w:eastAsia="Times New Roman" w:cs="Arial"/>
          <w:sz w:val="24"/>
          <w:szCs w:val="24"/>
          <w:lang w:eastAsia="hr-HR"/>
        </w:rPr>
        <w:t xml:space="preserve">Marcela Soljačić </w:t>
      </w:r>
      <w:proofErr w:type="spellStart"/>
      <w:r w:rsidRPr="003114B0">
        <w:rPr>
          <w:rFonts w:ascii="Arial" w:hAnsi="Arial" w:eastAsia="Times New Roman" w:cs="Arial"/>
          <w:sz w:val="24"/>
          <w:szCs w:val="24"/>
          <w:lang w:eastAsia="hr-HR"/>
        </w:rPr>
        <w:t>Prester</w:t>
      </w:r>
      <w:r w:rsidR="0052042B">
        <w:rPr>
          <w:rFonts w:ascii="Arial" w:hAnsi="Arial" w:eastAsia="Times New Roman" w:cs="Arial"/>
          <w:sz w:val="24"/>
          <w:szCs w:val="24"/>
          <w:lang w:eastAsia="hr-HR"/>
        </w:rPr>
        <w:t>,v.r</w:t>
      </w:r>
      <w:proofErr w:type="spellEnd"/>
      <w:r w:rsidR="0052042B">
        <w:rPr>
          <w:rFonts w:ascii="Arial" w:hAnsi="Arial" w:eastAsia="Times New Roman" w:cs="Arial"/>
          <w:sz w:val="24"/>
          <w:szCs w:val="24"/>
          <w:lang w:eastAsia="hr-HR"/>
        </w:rPr>
        <w:t>.</w:t>
      </w:r>
      <w:r w:rsidRPr="003114B0">
        <w:rPr>
          <w:rFonts w:ascii="Arial" w:hAnsi="Arial" w:eastAsia="Times New Roman" w:cs="Arial"/>
          <w:sz w:val="24"/>
          <w:szCs w:val="24"/>
          <w:lang w:eastAsia="hr-HR"/>
        </w:rPr>
        <w:t xml:space="preserve">     </w:t>
      </w:r>
      <w:r w:rsidR="0052042B">
        <w:rPr>
          <w:rFonts w:ascii="Arial" w:hAnsi="Arial" w:eastAsia="Times New Roman" w:cs="Arial"/>
          <w:sz w:val="24"/>
          <w:szCs w:val="24"/>
          <w:lang w:eastAsia="hr-HR"/>
        </w:rPr>
        <w:t xml:space="preserve">                                                  </w:t>
      </w:r>
      <w:r>
        <w:rPr>
          <w:rFonts w:ascii="Arial" w:hAnsi="Arial" w:eastAsia="Times New Roman" w:cs="Arial"/>
          <w:sz w:val="24"/>
          <w:szCs w:val="24"/>
          <w:lang w:eastAsia="hr-HR"/>
        </w:rPr>
        <w:t>Nediljko Boban</w:t>
      </w:r>
      <w:r w:rsidR="0052042B">
        <w:rPr>
          <w:rFonts w:ascii="Arial" w:hAnsi="Arial" w:eastAsia="Times New Roman" w:cs="Arial"/>
          <w:sz w:val="24"/>
          <w:szCs w:val="24"/>
          <w:lang w:eastAsia="hr-HR"/>
        </w:rPr>
        <w:t>, v.r.</w:t>
      </w:r>
    </w:p>
    <w:p w:rsidRPr="003114B0" w:rsidR="00BC212E" w:rsidP="0052042B" w:rsidRDefault="00BC212E" w14:paraId="32F6064E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52042B" w:rsidP="0052042B" w:rsidRDefault="00BC212E" w14:paraId="447C0AF3" w14:textId="4ABB664D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3114B0">
        <w:rPr>
          <w:rFonts w:ascii="Arial" w:hAnsi="Arial" w:eastAsia="Times New Roman" w:cs="Arial"/>
          <w:sz w:val="24"/>
          <w:szCs w:val="24"/>
          <w:lang w:eastAsia="hr-HR"/>
        </w:rPr>
        <w:t xml:space="preserve">                        </w:t>
      </w:r>
    </w:p>
    <w:p w:rsidRPr="003114B0" w:rsidR="00BC212E" w:rsidP="0052042B" w:rsidRDefault="00BC212E" w14:paraId="18FEF92A" w14:textId="65212B03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3114B0">
        <w:rPr>
          <w:rFonts w:ascii="Arial" w:hAnsi="Arial" w:eastAsia="Times New Roman" w:cs="Arial"/>
          <w:sz w:val="24"/>
          <w:szCs w:val="24"/>
          <w:lang w:eastAsia="hr-HR"/>
        </w:rPr>
        <w:t>Pre</w:t>
      </w:r>
      <w:r>
        <w:rPr>
          <w:rFonts w:ascii="Arial" w:hAnsi="Arial" w:eastAsia="Times New Roman" w:cs="Arial"/>
          <w:sz w:val="24"/>
          <w:szCs w:val="24"/>
          <w:lang w:eastAsia="hr-HR"/>
        </w:rPr>
        <w:t>suda</w:t>
      </w:r>
      <w:r w:rsidRPr="003114B0">
        <w:rPr>
          <w:rFonts w:ascii="Arial" w:hAnsi="Arial" w:eastAsia="Times New Roman" w:cs="Arial"/>
          <w:sz w:val="24"/>
          <w:szCs w:val="24"/>
          <w:lang w:eastAsia="hr-HR"/>
        </w:rPr>
        <w:t xml:space="preserve"> se dostavlja </w:t>
      </w:r>
      <w:r>
        <w:rPr>
          <w:rFonts w:ascii="Arial" w:hAnsi="Arial" w:eastAsia="Times New Roman" w:cs="Arial"/>
          <w:sz w:val="24"/>
          <w:szCs w:val="24"/>
          <w:lang w:eastAsia="hr-HR"/>
        </w:rPr>
        <w:t>Općinskom prekršajnom sudu u Splitu, u 3</w:t>
      </w:r>
      <w:r w:rsidRPr="003114B0">
        <w:rPr>
          <w:rFonts w:ascii="Arial" w:hAnsi="Arial" w:eastAsia="Times New Roman" w:cs="Arial"/>
          <w:sz w:val="24"/>
          <w:szCs w:val="24"/>
          <w:lang w:eastAsia="hr-HR"/>
        </w:rPr>
        <w:t xml:space="preserve"> otpravka za: spis, okrivljenika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3114B0">
        <w:rPr>
          <w:rFonts w:ascii="Arial" w:hAnsi="Arial" w:eastAsia="Times New Roman" w:cs="Arial"/>
          <w:sz w:val="24"/>
          <w:szCs w:val="24"/>
          <w:lang w:eastAsia="hr-HR"/>
        </w:rPr>
        <w:t>i tužitelja.</w:t>
      </w:r>
    </w:p>
    <w:p w:rsidRPr="003114B0" w:rsidR="00BC212E" w:rsidP="0052042B" w:rsidRDefault="00BC212E" w14:paraId="08A977EF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3114B0" w:rsidR="00BC212E" w:rsidP="0052042B" w:rsidRDefault="00BC212E" w14:paraId="61FD615C" w14:textId="77777777">
      <w:pPr>
        <w:spacing w:after="0" w:line="240" w:lineRule="auto"/>
        <w:jc w:val="both"/>
        <w:rPr>
          <w:rFonts w:ascii="Arial" w:hAnsi="Arial" w:eastAsia="Times New Roman" w:cs="Arial"/>
          <w:b/>
          <w:sz w:val="24"/>
          <w:szCs w:val="24"/>
          <w:lang w:eastAsia="hr-HR"/>
        </w:rPr>
      </w:pPr>
    </w:p>
    <w:p w:rsidRPr="003114B0" w:rsidR="00BC212E" w:rsidP="0052042B" w:rsidRDefault="00BC212E" w14:paraId="508CE9A0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3114B0">
        <w:rPr>
          <w:rFonts w:ascii="Arial" w:hAnsi="Arial" w:eastAsia="Times New Roman" w:cs="Arial"/>
          <w:sz w:val="24"/>
          <w:szCs w:val="24"/>
          <w:lang w:eastAsia="hr-HR"/>
        </w:rPr>
        <w:t xml:space="preserve">    </w:t>
      </w:r>
      <w:r w:rsidRPr="003114B0">
        <w:rPr>
          <w:rFonts w:ascii="Arial" w:hAnsi="Arial" w:eastAsia="Times New Roman" w:cs="Arial"/>
          <w:sz w:val="24"/>
          <w:szCs w:val="24"/>
          <w:lang w:eastAsia="hr-HR"/>
        </w:rPr>
        <w:tab/>
      </w:r>
      <w:r w:rsidRPr="003114B0">
        <w:rPr>
          <w:rFonts w:ascii="Arial" w:hAnsi="Arial" w:eastAsia="Times New Roman" w:cs="Arial"/>
          <w:sz w:val="24"/>
          <w:szCs w:val="24"/>
          <w:lang w:eastAsia="hr-HR"/>
        </w:rPr>
        <w:tab/>
      </w:r>
      <w:r w:rsidRPr="003114B0">
        <w:rPr>
          <w:rFonts w:ascii="Arial" w:hAnsi="Arial" w:eastAsia="Times New Roman" w:cs="Arial"/>
          <w:sz w:val="24"/>
          <w:szCs w:val="24"/>
          <w:lang w:eastAsia="hr-HR"/>
        </w:rPr>
        <w:tab/>
        <w:t xml:space="preserve">                                Za točnost otpravka - ovlašteni službenik</w:t>
      </w:r>
    </w:p>
    <w:p w:rsidRPr="003114B0" w:rsidR="00BC212E" w:rsidP="0052042B" w:rsidRDefault="00BC212E" w14:paraId="48EB8BD9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3114B0">
        <w:rPr>
          <w:rFonts w:ascii="Arial" w:hAnsi="Arial" w:eastAsia="Times New Roman" w:cs="Arial"/>
          <w:sz w:val="24"/>
          <w:szCs w:val="24"/>
          <w:lang w:eastAsia="hr-HR"/>
        </w:rPr>
        <w:t xml:space="preserve">                                    </w:t>
      </w:r>
      <w:r w:rsidRPr="003114B0">
        <w:rPr>
          <w:rFonts w:ascii="Arial" w:hAnsi="Arial" w:eastAsia="Times New Roman" w:cs="Arial"/>
          <w:sz w:val="24"/>
          <w:szCs w:val="24"/>
          <w:lang w:eastAsia="hr-HR"/>
        </w:rPr>
        <w:tab/>
      </w:r>
      <w:r w:rsidRPr="003114B0">
        <w:rPr>
          <w:rFonts w:ascii="Arial" w:hAnsi="Arial" w:eastAsia="Times New Roman" w:cs="Arial"/>
          <w:sz w:val="24"/>
          <w:szCs w:val="24"/>
          <w:lang w:eastAsia="hr-HR"/>
        </w:rPr>
        <w:tab/>
      </w:r>
      <w:r w:rsidRPr="003114B0">
        <w:rPr>
          <w:rFonts w:ascii="Arial" w:hAnsi="Arial" w:eastAsia="Times New Roman" w:cs="Arial"/>
          <w:sz w:val="24"/>
          <w:szCs w:val="24"/>
          <w:lang w:eastAsia="hr-HR"/>
        </w:rPr>
        <w:tab/>
        <w:t xml:space="preserve">Upraviteljica zajedničke </w:t>
      </w:r>
      <w:r>
        <w:rPr>
          <w:rFonts w:ascii="Arial" w:hAnsi="Arial" w:eastAsia="Times New Roman" w:cs="Arial"/>
          <w:sz w:val="24"/>
          <w:szCs w:val="24"/>
          <w:lang w:eastAsia="hr-HR"/>
        </w:rPr>
        <w:t>Sud</w:t>
      </w:r>
      <w:r w:rsidRPr="003114B0">
        <w:rPr>
          <w:rFonts w:ascii="Arial" w:hAnsi="Arial" w:eastAsia="Times New Roman" w:cs="Arial"/>
          <w:sz w:val="24"/>
          <w:szCs w:val="24"/>
          <w:lang w:eastAsia="hr-HR"/>
        </w:rPr>
        <w:t>ske pisarnice:</w:t>
      </w:r>
    </w:p>
    <w:p w:rsidRPr="003114B0" w:rsidR="00BC212E" w:rsidP="0052042B" w:rsidRDefault="00BC212E" w14:paraId="0F60CCD1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7121C3" w:rsidP="0052042B" w:rsidRDefault="00BC212E" w14:paraId="62CCD1E4" w14:textId="4AFF26FC">
      <w:pPr>
        <w:spacing w:after="0" w:line="240" w:lineRule="auto"/>
        <w:jc w:val="both"/>
      </w:pPr>
      <w:r w:rsidRPr="003114B0">
        <w:rPr>
          <w:rFonts w:ascii="Arial" w:hAnsi="Arial" w:eastAsia="Times New Roman" w:cs="Arial"/>
          <w:sz w:val="24"/>
          <w:szCs w:val="24"/>
          <w:lang w:eastAsia="hr-HR"/>
        </w:rPr>
        <w:t xml:space="preserve">                                    </w:t>
      </w:r>
      <w:r w:rsidRPr="003114B0">
        <w:rPr>
          <w:rFonts w:ascii="Arial" w:hAnsi="Arial" w:eastAsia="Times New Roman" w:cs="Arial"/>
          <w:sz w:val="24"/>
          <w:szCs w:val="24"/>
          <w:lang w:eastAsia="hr-HR"/>
        </w:rPr>
        <w:tab/>
      </w:r>
      <w:r w:rsidRPr="003114B0">
        <w:rPr>
          <w:rFonts w:ascii="Arial" w:hAnsi="Arial" w:eastAsia="Times New Roman" w:cs="Arial"/>
          <w:sz w:val="24"/>
          <w:szCs w:val="24"/>
          <w:lang w:eastAsia="hr-HR"/>
        </w:rPr>
        <w:tab/>
      </w:r>
      <w:r w:rsidRPr="003114B0">
        <w:rPr>
          <w:rFonts w:ascii="Arial" w:hAnsi="Arial" w:eastAsia="Times New Roman" w:cs="Arial"/>
          <w:sz w:val="24"/>
          <w:szCs w:val="24"/>
          <w:lang w:eastAsia="hr-HR"/>
        </w:rPr>
        <w:tab/>
        <w:t xml:space="preserve">              </w:t>
      </w:r>
      <w:r w:rsidR="0052042B">
        <w:rPr>
          <w:rFonts w:ascii="Arial" w:hAnsi="Arial" w:eastAsia="Times New Roman" w:cs="Arial"/>
          <w:sz w:val="24"/>
          <w:szCs w:val="24"/>
          <w:lang w:eastAsia="hr-HR"/>
        </w:rPr>
        <w:t xml:space="preserve">      </w:t>
      </w:r>
      <w:r w:rsidRPr="003114B0">
        <w:rPr>
          <w:rFonts w:ascii="Arial" w:hAnsi="Arial" w:eastAsia="Times New Roman" w:cs="Arial"/>
          <w:sz w:val="24"/>
          <w:szCs w:val="24"/>
          <w:lang w:eastAsia="hr-HR"/>
        </w:rPr>
        <w:t>Edita Vrkljan</w:t>
      </w:r>
    </w:p>
    <w:sectPr w:rsidR="007121C3" w:rsidSect="0052042B"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5968DD" w:rsidP="0052042B" w:rsidRDefault="005968DD" w14:paraId="550017FD" w14:textId="77777777">
      <w:pPr>
        <w:spacing w:after="0" w:line="240" w:lineRule="auto"/>
      </w:pPr>
      <w:r>
        <w:separator/>
      </w:r>
    </w:p>
  </w:endnote>
  <w:endnote w:type="continuationSeparator" w:id="0">
    <w:p w:rsidR="005968DD" w:rsidP="0052042B" w:rsidRDefault="005968DD" w14:paraId="7F98FAE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5968DD" w:rsidP="0052042B" w:rsidRDefault="005968DD" w14:paraId="2854DED8" w14:textId="77777777">
      <w:pPr>
        <w:spacing w:after="0" w:line="240" w:lineRule="auto"/>
      </w:pPr>
      <w:r>
        <w:separator/>
      </w:r>
    </w:p>
  </w:footnote>
  <w:footnote w:type="continuationSeparator" w:id="0">
    <w:p w:rsidR="005968DD" w:rsidP="0052042B" w:rsidRDefault="005968DD" w14:paraId="1FE0AD9D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934054136"/>
      <w:docPartObj>
        <w:docPartGallery w:val="Page Numbers (Top of Page)"/>
        <w:docPartUnique/>
      </w:docPartObj>
    </w:sdtPr>
    <w:sdtEndPr>
      <w:rPr>
        <w:rFonts w:ascii="Arial" w:hAnsi="Arial" w:cs="Arial"/>
        <w:sz w:val="24"/>
        <w:szCs w:val="24"/>
      </w:rPr>
    </w:sdtEndPr>
    <w:sdtContent>
      <w:p w:rsidRPr="0052042B" w:rsidR="0052042B" w:rsidRDefault="0052042B" w14:paraId="262E0785" w14:textId="7F39B6E2">
        <w:pPr>
          <w:pStyle w:val="Zaglavlje"/>
          <w:jc w:val="center"/>
          <w:rPr>
            <w:rFonts w:ascii="Arial" w:hAnsi="Arial" w:cs="Arial"/>
            <w:sz w:val="24"/>
            <w:szCs w:val="24"/>
          </w:rPr>
        </w:pPr>
        <w:r w:rsidRPr="0052042B">
          <w:rPr>
            <w:rFonts w:ascii="Arial" w:hAnsi="Arial" w:cs="Arial"/>
            <w:sz w:val="24"/>
            <w:szCs w:val="24"/>
          </w:rPr>
          <w:fldChar w:fldCharType="begin"/>
        </w:r>
        <w:r w:rsidRPr="0052042B">
          <w:rPr>
            <w:rFonts w:ascii="Arial" w:hAnsi="Arial" w:cs="Arial"/>
            <w:sz w:val="24"/>
            <w:szCs w:val="24"/>
          </w:rPr>
          <w:instrText>PAGE   \* MERGEFORMAT</w:instrText>
        </w:r>
        <w:r w:rsidRPr="0052042B">
          <w:rPr>
            <w:rFonts w:ascii="Arial" w:hAnsi="Arial" w:cs="Arial"/>
            <w:sz w:val="24"/>
            <w:szCs w:val="24"/>
          </w:rPr>
          <w:fldChar w:fldCharType="separate"/>
        </w:r>
        <w:r w:rsidRPr="0052042B">
          <w:rPr>
            <w:rFonts w:ascii="Arial" w:hAnsi="Arial" w:cs="Arial"/>
            <w:sz w:val="24"/>
            <w:szCs w:val="24"/>
          </w:rPr>
          <w:t>2</w:t>
        </w:r>
        <w:r w:rsidRPr="0052042B">
          <w:rPr>
            <w:rFonts w:ascii="Arial" w:hAnsi="Arial" w:cs="Arial"/>
            <w:sz w:val="24"/>
            <w:szCs w:val="24"/>
          </w:rPr>
          <w:fldChar w:fldCharType="end"/>
        </w:r>
      </w:p>
    </w:sdtContent>
  </w:sdt>
  <w:p w:rsidRPr="0052042B" w:rsidR="0052042B" w:rsidP="0052042B" w:rsidRDefault="0052042B" w14:paraId="26BB5F79" w14:textId="30756BE3">
    <w:pPr>
      <w:pStyle w:val="Zaglavlje"/>
      <w:tabs>
        <w:tab w:val="clear" w:pos="4536"/>
        <w:tab w:val="clear" w:pos="9072"/>
        <w:tab w:val="left" w:pos="7690"/>
      </w:tabs>
      <w:rPr>
        <w:rFonts w:ascii="Arial" w:hAnsi="Arial" w:cs="Arial"/>
        <w:sz w:val="24"/>
        <w:szCs w:val="24"/>
      </w:rPr>
    </w:pPr>
    <w:r>
      <w:t xml:space="preserve">                                                                                                                                          </w:t>
    </w:r>
    <w:r w:rsidRPr="0052042B">
      <w:rPr>
        <w:rFonts w:ascii="Arial" w:hAnsi="Arial" w:cs="Arial"/>
        <w:sz w:val="24"/>
        <w:szCs w:val="24"/>
      </w:rPr>
      <w:t>Broj: Ppž-7004/2025</w:t>
    </w:r>
  </w:p>
</w:hdr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12E"/>
    <w:rsid w:val="000807D4"/>
    <w:rsid w:val="000D36F5"/>
    <w:rsid w:val="00162774"/>
    <w:rsid w:val="001C5341"/>
    <w:rsid w:val="00201A16"/>
    <w:rsid w:val="00255B8E"/>
    <w:rsid w:val="0052042B"/>
    <w:rsid w:val="005968DD"/>
    <w:rsid w:val="00644368"/>
    <w:rsid w:val="0066757D"/>
    <w:rsid w:val="007121C3"/>
    <w:rsid w:val="00B750CD"/>
    <w:rsid w:val="00BC212E"/>
    <w:rsid w:val="00C85884"/>
    <w:rsid w:val="00F03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772410CE"/>
  <w15:docId w15:val="{2F528E8C-D51B-4168-BCE3-DEB821FE8276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BC212E"/>
    <w:rPr>
      <w:kern w:val="0"/>
    </w:rPr>
  </w:style>
  <w:style w:type="paragraph" w:styleId="Naslov1">
    <w:name w:val="heading 1"/>
    <w:basedOn w:val="Normal"/>
    <w:next w:val="Normal"/>
    <w:link w:val="Naslov1Char"/>
    <w:uiPriority w:val="9"/>
    <w:qFormat/>
    <w:rsid w:val="00BC212E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kern w:val="2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BC212E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kern w:val="2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BC212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BC21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BC212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BC21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BC21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BC21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BC21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"/>
    <w:rsid w:val="00BC212E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Naslov2Char" w:customStyle="true">
    <w:name w:val="Naslov 2 Char"/>
    <w:basedOn w:val="Zadanifontodlomka"/>
    <w:link w:val="Naslov2"/>
    <w:uiPriority w:val="9"/>
    <w:semiHidden/>
    <w:rsid w:val="00BC212E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Naslov3Char" w:customStyle="true">
    <w:name w:val="Naslov 3 Char"/>
    <w:basedOn w:val="Zadanifontodlomka"/>
    <w:link w:val="Naslov3"/>
    <w:uiPriority w:val="9"/>
    <w:semiHidden/>
    <w:rsid w:val="00BC212E"/>
    <w:rPr>
      <w:rFonts w:eastAsiaTheme="majorEastAsia" w:cstheme="majorBidi"/>
      <w:color w:val="2F5496" w:themeColor="accent1" w:themeShade="BF"/>
      <w:sz w:val="28"/>
      <w:szCs w:val="28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BC212E"/>
    <w:rPr>
      <w:rFonts w:eastAsiaTheme="majorEastAsia" w:cstheme="majorBidi"/>
      <w:i/>
      <w:iCs/>
      <w:color w:val="2F5496" w:themeColor="accent1" w:themeShade="BF"/>
    </w:rPr>
  </w:style>
  <w:style w:type="character" w:styleId="Naslov5Char" w:customStyle="true">
    <w:name w:val="Naslov 5 Char"/>
    <w:basedOn w:val="Zadanifontodlomka"/>
    <w:link w:val="Naslov5"/>
    <w:uiPriority w:val="9"/>
    <w:semiHidden/>
    <w:rsid w:val="00BC212E"/>
    <w:rPr>
      <w:rFonts w:eastAsiaTheme="majorEastAsia" w:cstheme="majorBidi"/>
      <w:color w:val="2F5496" w:themeColor="accent1" w:themeShade="BF"/>
    </w:rPr>
  </w:style>
  <w:style w:type="character" w:styleId="Naslov6Char" w:customStyle="true">
    <w:name w:val="Naslov 6 Char"/>
    <w:basedOn w:val="Zadanifontodlomka"/>
    <w:link w:val="Naslov6"/>
    <w:uiPriority w:val="9"/>
    <w:semiHidden/>
    <w:rsid w:val="00BC212E"/>
    <w:rPr>
      <w:rFonts w:eastAsiaTheme="majorEastAsia" w:cstheme="majorBidi"/>
      <w:i/>
      <w:iCs/>
      <w:color w:val="595959" w:themeColor="text1" w:themeTint="A6"/>
    </w:rPr>
  </w:style>
  <w:style w:type="character" w:styleId="Naslov7Char" w:customStyle="true">
    <w:name w:val="Naslov 7 Char"/>
    <w:basedOn w:val="Zadanifontodlomka"/>
    <w:link w:val="Naslov7"/>
    <w:uiPriority w:val="9"/>
    <w:semiHidden/>
    <w:rsid w:val="00BC212E"/>
    <w:rPr>
      <w:rFonts w:eastAsiaTheme="majorEastAsia" w:cstheme="majorBidi"/>
      <w:color w:val="595959" w:themeColor="text1" w:themeTint="A6"/>
    </w:rPr>
  </w:style>
  <w:style w:type="character" w:styleId="Naslov8Char" w:customStyle="true">
    <w:name w:val="Naslov 8 Char"/>
    <w:basedOn w:val="Zadanifontodlomka"/>
    <w:link w:val="Naslov8"/>
    <w:uiPriority w:val="9"/>
    <w:semiHidden/>
    <w:rsid w:val="00BC212E"/>
    <w:rPr>
      <w:rFonts w:eastAsiaTheme="majorEastAsia" w:cstheme="majorBidi"/>
      <w:i/>
      <w:iCs/>
      <w:color w:val="272727" w:themeColor="text1" w:themeTint="D8"/>
    </w:rPr>
  </w:style>
  <w:style w:type="character" w:styleId="Naslov9Char" w:customStyle="true">
    <w:name w:val="Naslov 9 Char"/>
    <w:basedOn w:val="Zadanifontodlomka"/>
    <w:link w:val="Naslov9"/>
    <w:uiPriority w:val="9"/>
    <w:semiHidden/>
    <w:rsid w:val="00BC212E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BC212E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NaslovChar" w:customStyle="true">
    <w:name w:val="Naslov Char"/>
    <w:basedOn w:val="Zadanifontodlomka"/>
    <w:link w:val="Naslov"/>
    <w:uiPriority w:val="10"/>
    <w:rsid w:val="00BC212E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BC21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styleId="PodnaslovChar" w:customStyle="true">
    <w:name w:val="Podnaslov Char"/>
    <w:basedOn w:val="Zadanifontodlomka"/>
    <w:link w:val="Podnaslov"/>
    <w:uiPriority w:val="11"/>
    <w:rsid w:val="00BC21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BC212E"/>
    <w:pPr>
      <w:spacing w:before="160"/>
      <w:jc w:val="center"/>
    </w:pPr>
    <w:rPr>
      <w:i/>
      <w:iCs/>
      <w:color w:val="404040" w:themeColor="text1" w:themeTint="BF"/>
      <w:kern w:val="2"/>
    </w:rPr>
  </w:style>
  <w:style w:type="character" w:styleId="CitatChar" w:customStyle="true">
    <w:name w:val="Citat Char"/>
    <w:basedOn w:val="Zadanifontodlomka"/>
    <w:link w:val="Citat"/>
    <w:uiPriority w:val="29"/>
    <w:rsid w:val="00BC212E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BC212E"/>
    <w:pPr>
      <w:ind w:left="720"/>
      <w:contextualSpacing/>
    </w:pPr>
    <w:rPr>
      <w:kern w:val="2"/>
    </w:rPr>
  </w:style>
  <w:style w:type="character" w:styleId="Jakoisticanje">
    <w:name w:val="Intense Emphasis"/>
    <w:basedOn w:val="Zadanifontodlomka"/>
    <w:uiPriority w:val="21"/>
    <w:qFormat/>
    <w:rsid w:val="00BC212E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BC212E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BC212E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BC212E"/>
    <w:rPr>
      <w:b/>
      <w:bCs/>
      <w:smallCaps/>
      <w:color w:val="2F5496" w:themeColor="accent1" w:themeShade="BF"/>
      <w:spacing w:val="5"/>
    </w:rPr>
  </w:style>
  <w:style w:type="paragraph" w:styleId="Zaglavlje">
    <w:name w:val="header"/>
    <w:basedOn w:val="Normal"/>
    <w:link w:val="ZaglavljeChar"/>
    <w:uiPriority w:val="99"/>
    <w:unhideWhenUsed/>
    <w:rsid w:val="0052042B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52042B"/>
    <w:rPr>
      <w:kern w:val="0"/>
    </w:rPr>
  </w:style>
  <w:style w:type="paragraph" w:styleId="Podnoje">
    <w:name w:val="footer"/>
    <w:basedOn w:val="Normal"/>
    <w:link w:val="PodnojeChar"/>
    <w:uiPriority w:val="99"/>
    <w:unhideWhenUsed/>
    <w:rsid w:val="0052042B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52042B"/>
    <w:rPr>
      <w:kern w:val="0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webSettings.xml" Type="http://schemas.openxmlformats.org/officeDocument/2006/relationships/webSettings" Id="rId3"/><Relationship Target="embeddings/oleObject1.bin" Type="http://schemas.openxmlformats.org/officeDocument/2006/relationships/oleObject" Id="rId7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media/image1.wmf" Type="http://schemas.openxmlformats.org/officeDocument/2006/relationships/image" Id="rId6"/><Relationship Target="endnotes.xml" Type="http://schemas.openxmlformats.org/officeDocument/2006/relationships/endnotes" Id="rId5"/><Relationship Target="theme/theme1.xml" Type="http://schemas.openxmlformats.org/officeDocument/2006/relationships/theme" Id="rId10"/><Relationship Target="footnotes.xml" Type="http://schemas.openxmlformats.org/officeDocument/2006/relationships/footnotes" Id="rId4"/><Relationship Target="fontTable.xml" Type="http://schemas.openxmlformats.org/officeDocument/2006/relationships/fontTable" Id="rId9"/><Relationship Target="../customXml/item1.xml" Type="http://schemas.openxmlformats.org/officeDocument/2006/relationships/customXml" Id="rId1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/>
  <properties:Pages>2</properties:Pages>
  <properties:Words>769</properties:Words>
  <properties:Characters>4384</properties:Characters>
  <properties:Lines>36</properties:Lines>
  <properties:Paragraphs>10</properties:Paragraphs>
  <properties:TotalTime>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5143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2026-07-07T11:14:00Z</dcterms:created>
  <dc:creator>Karmen Hrgović</dc:creator>
  <dc:description/>
  <cp:keywords/>
  <cp:lastModifiedBy>Snježana Vidoš</cp:lastModifiedBy>
  <dcterms:modified xmlns:xsi="http://www.w3.org/2001/XMLSchema-instance" xsi:type="dcterms:W3CDTF">2026-07-07T11:14:00Z</dcterms:modified>
  <cp:revision>2</cp:revision>
  <dc:subject/>
  <dc:title/>
</cp:coreProperties>
</file>