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b69b5" w14:paraId="d1b69b5" w:rsidRDefault="00281BC7" w:rsidP="00EF7C9A" w:rsidR="00281BC7" w:rsidRPr="00893C9C">
      <w:pPr>
        <w15:collapsed w:val="false"/>
        <w:rPr>
          <w:rFonts w:cstheme="majorBidi" w:hAnsiTheme="majorBidi" w:asciiTheme="majorBidi"/>
        </w:rPr>
      </w:pPr>
      <w:bookmarkStart w:name="_GoBack" w:id="0"/>
      <w:bookmarkEnd w:id="0"/>
    </w:p>
    <w:p w:rsidRDefault="00281BC7" w:rsidP="00281BC7" w:rsidR="00281BC7" w:rsidRPr="00893C9C">
      <w:pPr>
        <w:rPr>
          <w:rFonts w:cstheme="majorBidi" w:hAnsiTheme="majorBidi" w:asciiTheme="majorBidi"/>
        </w:rPr>
      </w:pPr>
    </w:p>
    <w:p w:rsidRDefault="00281BC7" w:rsidP="00281BC7" w:rsidR="00281BC7" w:rsidRPr="00893C9C">
      <w:pPr>
        <w:rPr>
          <w:rFonts w:cstheme="majorBidi" w:hAnsiTheme="majorBidi" w:asciiTheme="majorBidi"/>
        </w:rPr>
      </w:pPr>
    </w:p>
    <w:p w:rsidRDefault="00E022E9" w:rsidP="00281BC7" w:rsidR="00E022E9" w:rsidRPr="00893C9C">
      <w:pPr>
        <w:rPr>
          <w:rFonts w:cstheme="majorBidi" w:hAnsiTheme="majorBidi" w:asciiTheme="majorBidi"/>
          <w:bCs/>
        </w:rPr>
      </w:pPr>
    </w:p>
    <w:p w:rsidRDefault="00281BC7" w:rsidP="00281BC7" w:rsidR="00281BC7" w:rsidRPr="00893C9C">
      <w:pPr>
        <w:rPr>
          <w:rFonts w:cstheme="majorBidi" w:hAnsiTheme="majorBidi" w:asciiTheme="majorBidi"/>
          <w:bCs/>
        </w:rPr>
      </w:pPr>
      <w:r w:rsidRPr="00893C9C">
        <w:rPr>
          <w:rFonts w:cstheme="majorBidi" w:hAnsiTheme="majorBidi" w:asciiTheme="majorBidi"/>
          <w:bCs/>
        </w:rPr>
        <w:t>REPUBLIKA HRVATSKA</w:t>
      </w:r>
    </w:p>
    <w:p w:rsidRDefault="00281BC7" w:rsidP="00281BC7" w:rsidR="00E022E9" w:rsidRPr="00893C9C">
      <w:pPr>
        <w:rPr>
          <w:rFonts w:cstheme="majorBidi" w:hAnsiTheme="majorBidi" w:asciiTheme="majorBidi"/>
          <w:bCs/>
        </w:rPr>
      </w:pPr>
      <w:r w:rsidRPr="00893C9C">
        <w:rPr>
          <w:rFonts w:cstheme="majorBidi" w:hAnsiTheme="majorBidi" w:asciiTheme="majorBidi"/>
          <w:bCs/>
        </w:rPr>
        <w:t>TRGOVAČKI SUD U ZADRU</w:t>
      </w:r>
    </w:p>
    <w:p w:rsidRDefault="00E022E9" w:rsidP="004E7E9B" w:rsidR="00EF7C9A" w:rsidRPr="00893C9C">
      <w:pPr>
        <w:rPr>
          <w:rFonts w:cstheme="majorBidi" w:hAnsiTheme="majorBidi" w:asciiTheme="majorBidi"/>
        </w:rPr>
      </w:pPr>
      <w:r w:rsidRPr="00893C9C">
        <w:rPr>
          <w:rFonts w:cstheme="majorBidi" w:hAnsiTheme="majorBidi" w:asciiTheme="majorBidi"/>
        </w:rPr>
        <w:t>Dr. Franje Tuđmana 35</w:t>
      </w:r>
      <w:r w:rsidR="00281BC7" w:rsidRPr="00893C9C">
        <w:rPr>
          <w:rFonts w:cstheme="majorBidi" w:hAnsiTheme="majorBidi" w:asciiTheme="majorBidi"/>
        </w:rPr>
        <w:tab/>
      </w:r>
    </w:p>
    <w:p w:rsidRDefault="00C63971" w:rsidP="00281BC7" w:rsidR="00C63971" w:rsidRPr="00893C9C">
      <w:pPr>
        <w:rPr>
          <w:rFonts w:cstheme="majorBidi" w:hAnsiTheme="majorBidi" w:asciiTheme="majorBidi"/>
          <w:bCs/>
        </w:rPr>
      </w:pPr>
    </w:p>
    <w:p w:rsidRDefault="00EF7C9A" w:rsidP="00EF7C9A" w:rsidR="00EF7C9A" w:rsidRPr="00893C9C">
      <w:pPr>
        <w:jc w:val="center"/>
        <w:rPr>
          <w:rFonts w:cstheme="majorBidi" w:hAnsiTheme="majorBidi" w:asciiTheme="majorBidi"/>
          <w:bCs/>
        </w:rPr>
      </w:pPr>
      <w:r w:rsidRPr="00893C9C">
        <w:rPr>
          <w:rFonts w:cstheme="majorBidi" w:hAnsiTheme="majorBidi" w:asciiTheme="majorBidi"/>
          <w:bCs/>
        </w:rPr>
        <w:t>R E P U B L I K A   H R V A T S K A</w:t>
      </w:r>
    </w:p>
    <w:p w:rsidRDefault="00281BC7" w:rsidP="00281BC7" w:rsidR="00281BC7" w:rsidRPr="00893C9C">
      <w:pPr>
        <w:rPr>
          <w:rFonts w:cstheme="majorBidi" w:hAnsiTheme="majorBidi" w:asciiTheme="majorBidi"/>
          <w:bCs/>
        </w:rPr>
      </w:pPr>
      <w:r w:rsidRPr="00893C9C">
        <w:rPr>
          <w:rFonts w:cstheme="majorBidi" w:hAnsiTheme="majorBidi" w:asciiTheme="majorBidi"/>
          <w:bCs/>
        </w:rPr>
        <w:tab/>
      </w:r>
      <w:r w:rsidRPr="00893C9C">
        <w:rPr>
          <w:rFonts w:cstheme="majorBidi" w:hAnsiTheme="majorBidi" w:asciiTheme="majorBidi"/>
          <w:bCs/>
        </w:rPr>
        <w:tab/>
      </w:r>
      <w:r w:rsidRPr="00893C9C">
        <w:rPr>
          <w:rFonts w:cstheme="majorBidi" w:hAnsiTheme="majorBidi" w:asciiTheme="majorBidi"/>
          <w:bCs/>
        </w:rPr>
        <w:tab/>
      </w:r>
      <w:r w:rsidRPr="00893C9C">
        <w:rPr>
          <w:rFonts w:cstheme="majorBidi" w:hAnsiTheme="majorBidi" w:asciiTheme="majorBidi"/>
          <w:bCs/>
        </w:rPr>
        <w:tab/>
      </w:r>
      <w:r w:rsidRPr="00893C9C">
        <w:rPr>
          <w:rFonts w:cstheme="majorBidi" w:hAnsiTheme="majorBidi" w:asciiTheme="majorBidi"/>
          <w:bCs/>
        </w:rPr>
        <w:tab/>
      </w:r>
    </w:p>
    <w:p w:rsidRDefault="00281BC7" w:rsidP="00281BC7" w:rsidR="00281BC7" w:rsidRPr="00893C9C">
      <w:pPr>
        <w:jc w:val="center"/>
        <w:rPr>
          <w:rFonts w:cstheme="majorBidi" w:hAnsiTheme="majorBidi" w:asciiTheme="majorBidi"/>
          <w:bCs/>
        </w:rPr>
      </w:pPr>
      <w:r w:rsidRPr="00893C9C">
        <w:rPr>
          <w:rFonts w:cstheme="majorBidi" w:hAnsiTheme="majorBidi" w:asciiTheme="majorBidi"/>
          <w:bCs/>
        </w:rPr>
        <w:t>R J E Š E N J E</w:t>
      </w:r>
    </w:p>
    <w:p w:rsidRDefault="00281BC7" w:rsidP="00281BC7" w:rsidR="00281BC7" w:rsidRPr="00893C9C">
      <w:pPr>
        <w:jc w:val="center"/>
        <w:rPr>
          <w:rFonts w:cstheme="majorBidi" w:hAnsiTheme="majorBidi" w:asciiTheme="majorBidi"/>
        </w:rPr>
      </w:pPr>
    </w:p>
    <w:p w:rsidRDefault="003F076D" w:rsidP="00BF6D04" w:rsidR="00281BC7">
      <w:pPr>
        <w:ind w:firstLine="708"/>
        <w:jc w:val="both"/>
        <w:rPr>
          <w:rFonts w:cstheme="majorBidi" w:hAnsiTheme="majorBidi" w:asciiTheme="majorBidi"/>
        </w:rPr>
      </w:pPr>
      <w:r w:rsidRPr="00893C9C">
        <w:rPr>
          <w:rFonts w:cstheme="majorBidi" w:hAnsiTheme="majorBidi" w:asciiTheme="majorBidi"/>
        </w:rPr>
        <w:t>Trgovački sud u Zadru, po sutkinji Ani Markač, povodom prijedloga Financijske agencije za otvaranje stečajnog postupka nad trgovačkim društvom</w:t>
      </w:r>
      <w:r w:rsidR="004440E8" w:rsidRPr="00893C9C">
        <w:t xml:space="preserve"> </w:t>
      </w:r>
      <w:r w:rsidR="00893C9C">
        <w:t>ZADARSKO SUNCE j.d.o.o., Zadar, Franka Lisice 42, OIB:79477117856</w:t>
      </w:r>
      <w:r w:rsidRPr="00893C9C">
        <w:rPr>
          <w:rFonts w:cstheme="majorBidi" w:hAnsiTheme="majorBidi" w:asciiTheme="majorBidi"/>
          <w:bCs/>
        </w:rPr>
        <w:t xml:space="preserve">, </w:t>
      </w:r>
      <w:r w:rsidR="002B7BAC" w:rsidRPr="00893C9C">
        <w:rPr>
          <w:rFonts w:cstheme="majorBidi" w:hAnsiTheme="majorBidi" w:asciiTheme="majorBidi"/>
        </w:rPr>
        <w:t xml:space="preserve">dana </w:t>
      </w:r>
      <w:r w:rsidR="00CE73D9">
        <w:rPr>
          <w:rFonts w:cstheme="majorBidi" w:hAnsiTheme="majorBidi" w:asciiTheme="majorBidi"/>
        </w:rPr>
        <w:t>9. kolovoza</w:t>
      </w:r>
      <w:r w:rsidR="00633842">
        <w:rPr>
          <w:rFonts w:cstheme="majorBidi" w:hAnsiTheme="majorBidi" w:asciiTheme="majorBidi"/>
        </w:rPr>
        <w:t xml:space="preserve"> </w:t>
      </w:r>
      <w:r w:rsidR="00893C9C">
        <w:rPr>
          <w:rFonts w:cstheme="majorBidi" w:hAnsiTheme="majorBidi" w:asciiTheme="majorBidi"/>
        </w:rPr>
        <w:t>2018</w:t>
      </w:r>
      <w:r w:rsidRPr="00893C9C">
        <w:rPr>
          <w:rFonts w:cstheme="majorBidi" w:hAnsiTheme="majorBidi" w:asciiTheme="majorBidi"/>
        </w:rPr>
        <w:t>.,</w:t>
      </w:r>
    </w:p>
    <w:p w:rsidRDefault="00893C9C" w:rsidP="00BF6D04" w:rsidR="00893C9C" w:rsidRPr="00893C9C">
      <w:pPr>
        <w:ind w:firstLine="708"/>
        <w:jc w:val="both"/>
        <w:rPr>
          <w:rFonts w:cstheme="majorBidi" w:hAnsiTheme="majorBidi" w:asciiTheme="majorBidi"/>
        </w:rPr>
      </w:pPr>
    </w:p>
    <w:p w:rsidRDefault="00281BC7" w:rsidP="00281BC7" w:rsidR="00281BC7" w:rsidRPr="00893C9C">
      <w:pPr>
        <w:jc w:val="center"/>
        <w:rPr>
          <w:rFonts w:cstheme="majorBidi" w:hAnsiTheme="majorBidi" w:asciiTheme="majorBidi"/>
        </w:rPr>
      </w:pPr>
      <w:r w:rsidRPr="00893C9C">
        <w:rPr>
          <w:rFonts w:cstheme="majorBidi" w:hAnsiTheme="majorBidi" w:asciiTheme="majorBidi"/>
        </w:rPr>
        <w:t>r i j e š i o   j e</w:t>
      </w:r>
    </w:p>
    <w:p w:rsidRDefault="004B768C" w:rsidP="00EF7C9A" w:rsidR="004B768C" w:rsidRPr="00893C9C">
      <w:pPr>
        <w:jc w:val="both"/>
        <w:rPr>
          <w:rFonts w:cstheme="majorBidi" w:hAnsiTheme="majorBidi" w:asciiTheme="majorBidi"/>
        </w:rPr>
      </w:pPr>
    </w:p>
    <w:p w:rsidRDefault="00777515" w:rsidP="003F076D" w:rsidR="00777515" w:rsidRPr="00893C9C">
      <w:pPr>
        <w:pStyle w:val="Odlomakpopisa"/>
        <w:ind w:left="0"/>
        <w:jc w:val="both"/>
        <w:rPr>
          <w:rFonts w:cstheme="majorBidi" w:hAnsiTheme="majorBidi" w:asciiTheme="majorBidi"/>
        </w:rPr>
      </w:pPr>
      <w:r w:rsidRPr="00893C9C">
        <w:rPr>
          <w:rFonts w:cstheme="majorBidi" w:hAnsiTheme="majorBidi" w:asciiTheme="majorBidi"/>
        </w:rPr>
        <w:t>I.</w:t>
      </w:r>
      <w:r w:rsidRPr="00893C9C">
        <w:rPr>
          <w:rFonts w:cstheme="majorBidi" w:hAnsiTheme="majorBidi" w:asciiTheme="majorBidi"/>
        </w:rPr>
        <w:tab/>
      </w:r>
      <w:r w:rsidR="00B105A9" w:rsidRPr="00893C9C">
        <w:rPr>
          <w:rFonts w:cstheme="majorBidi" w:hAnsiTheme="majorBidi" w:asciiTheme="majorBidi"/>
        </w:rPr>
        <w:t xml:space="preserve">Pozivaju se </w:t>
      </w:r>
      <w:r w:rsidR="003C0BEC" w:rsidRPr="00893C9C">
        <w:rPr>
          <w:rFonts w:cstheme="majorBidi" w:hAnsiTheme="majorBidi" w:asciiTheme="majorBidi"/>
        </w:rPr>
        <w:t xml:space="preserve">osobe koje imaju pravni interes za provedbom stečajnog postupka nad </w:t>
      </w:r>
      <w:r w:rsidR="00B105A9" w:rsidRPr="00893C9C">
        <w:rPr>
          <w:rFonts w:cstheme="majorBidi" w:hAnsiTheme="majorBidi" w:asciiTheme="majorBidi"/>
        </w:rPr>
        <w:t>dužnik</w:t>
      </w:r>
      <w:r w:rsidR="003C0BEC" w:rsidRPr="00893C9C">
        <w:rPr>
          <w:rFonts w:cstheme="majorBidi" w:hAnsiTheme="majorBidi" w:asciiTheme="majorBidi"/>
        </w:rPr>
        <w:t>om</w:t>
      </w:r>
      <w:r w:rsidR="004440E8" w:rsidRPr="00893C9C">
        <w:t xml:space="preserve"> </w:t>
      </w:r>
      <w:r w:rsidR="00893C9C">
        <w:t>ZADARSKO SUNCE j.d.o.o., Zadar, Franka Lisice 42, OIB:79477117856</w:t>
      </w:r>
      <w:r w:rsidR="00B47588" w:rsidRPr="00893C9C">
        <w:t xml:space="preserve">, </w:t>
      </w:r>
      <w:r w:rsidRPr="00893C9C">
        <w:rPr>
          <w:rFonts w:cstheme="majorBidi" w:hAnsiTheme="majorBidi" w:asciiTheme="majorBidi"/>
        </w:rPr>
        <w:t>da u roku od 15 dana od isteka osmog dan</w:t>
      </w:r>
      <w:r w:rsidR="00B47588" w:rsidRPr="00893C9C">
        <w:rPr>
          <w:rFonts w:cstheme="majorBidi" w:hAnsiTheme="majorBidi" w:asciiTheme="majorBidi"/>
        </w:rPr>
        <w:t xml:space="preserve">a od objave ovog rješenja na </w:t>
      </w:r>
      <w:r w:rsidR="00B104F6">
        <w:rPr>
          <w:rFonts w:cstheme="majorBidi" w:hAnsiTheme="majorBidi" w:asciiTheme="majorBidi"/>
        </w:rPr>
        <w:t xml:space="preserve">mrežnoj stranici </w:t>
      </w:r>
      <w:r w:rsidR="00B47588" w:rsidRPr="00893C9C">
        <w:rPr>
          <w:rFonts w:cstheme="majorBidi" w:hAnsiTheme="majorBidi" w:asciiTheme="majorBidi"/>
        </w:rPr>
        <w:t>e-O</w:t>
      </w:r>
      <w:r w:rsidRPr="00893C9C">
        <w:rPr>
          <w:rFonts w:cstheme="majorBidi" w:hAnsiTheme="majorBidi" w:asciiTheme="majorBidi"/>
        </w:rPr>
        <w:t>glasn</w:t>
      </w:r>
      <w:r w:rsidR="00B104F6">
        <w:rPr>
          <w:rFonts w:cstheme="majorBidi" w:hAnsiTheme="majorBidi" w:asciiTheme="majorBidi"/>
        </w:rPr>
        <w:t>a</w:t>
      </w:r>
      <w:r w:rsidRPr="00893C9C">
        <w:rPr>
          <w:rFonts w:cstheme="majorBidi" w:hAnsiTheme="majorBidi" w:asciiTheme="majorBidi"/>
        </w:rPr>
        <w:t xml:space="preserve"> ploč</w:t>
      </w:r>
      <w:r w:rsidR="00B104F6">
        <w:rPr>
          <w:rFonts w:cstheme="majorBidi" w:hAnsiTheme="majorBidi" w:asciiTheme="majorBidi"/>
        </w:rPr>
        <w:t>a</w:t>
      </w:r>
      <w:r w:rsidRPr="00893C9C">
        <w:rPr>
          <w:rFonts w:cstheme="majorBidi" w:hAnsiTheme="majorBidi" w:asciiTheme="majorBidi"/>
        </w:rPr>
        <w:t xml:space="preserve"> sud</w:t>
      </w:r>
      <w:r w:rsidR="00B104F6">
        <w:rPr>
          <w:rFonts w:cstheme="majorBidi" w:hAnsiTheme="majorBidi" w:asciiTheme="majorBidi"/>
        </w:rPr>
        <w:t>ov</w:t>
      </w:r>
      <w:r w:rsidRPr="00893C9C">
        <w:rPr>
          <w:rFonts w:cstheme="majorBidi" w:hAnsiTheme="majorBidi" w:asciiTheme="majorBidi"/>
        </w:rPr>
        <w:t xml:space="preserve">a solidarno predujme iznos od </w:t>
      </w:r>
      <w:r w:rsidR="00CC6D80">
        <w:rPr>
          <w:rFonts w:cstheme="majorBidi" w:hAnsiTheme="majorBidi" w:asciiTheme="majorBidi"/>
        </w:rPr>
        <w:t>24.000</w:t>
      </w:r>
      <w:r w:rsidR="004440E8" w:rsidRPr="00893C9C">
        <w:rPr>
          <w:rFonts w:cstheme="majorBidi" w:hAnsiTheme="majorBidi" w:asciiTheme="majorBidi"/>
        </w:rPr>
        <w:t xml:space="preserve">,00 </w:t>
      </w:r>
      <w:r w:rsidR="00EE2F8E" w:rsidRPr="00893C9C">
        <w:rPr>
          <w:rFonts w:cstheme="majorBidi" w:hAnsiTheme="majorBidi" w:asciiTheme="majorBidi"/>
        </w:rPr>
        <w:t xml:space="preserve">kn </w:t>
      </w:r>
      <w:r w:rsidRPr="00893C9C">
        <w:rPr>
          <w:rFonts w:cstheme="majorBidi" w:hAnsiTheme="majorBidi" w:asciiTheme="majorBidi"/>
        </w:rPr>
        <w:t xml:space="preserve">potreban za pokriće troškova vođenja stečajnog postupka nad ovim dužnikom. </w:t>
      </w:r>
    </w:p>
    <w:p w:rsidRDefault="009149BF" w:rsidP="00777515" w:rsidR="009149BF" w:rsidRPr="00893C9C">
      <w:pPr>
        <w:jc w:val="both"/>
        <w:rPr>
          <w:rFonts w:cstheme="majorBidi" w:hAnsiTheme="majorBidi" w:asciiTheme="majorBidi"/>
        </w:rPr>
      </w:pPr>
    </w:p>
    <w:p w:rsidRDefault="009149BF" w:rsidP="00EE2F8E" w:rsidR="009149BF" w:rsidRPr="00893C9C">
      <w:pPr>
        <w:jc w:val="both"/>
        <w:rPr>
          <w:rFonts w:cstheme="majorBidi" w:hAnsiTheme="majorBidi" w:asciiTheme="majorBidi"/>
        </w:rPr>
      </w:pPr>
      <w:r w:rsidRPr="00893C9C">
        <w:rPr>
          <w:rFonts w:cstheme="majorBidi" w:hAnsiTheme="majorBidi" w:asciiTheme="majorBidi"/>
        </w:rPr>
        <w:t>II.</w:t>
      </w:r>
      <w:r w:rsidRPr="00893C9C">
        <w:rPr>
          <w:rFonts w:cstheme="majorBidi" w:hAnsiTheme="majorBidi" w:asciiTheme="majorBidi"/>
        </w:rPr>
        <w:tab/>
        <w:t>Uplata se ima izvršiti na depozitni račun ovog suda na broj: IBAN: HR43 2390 0011 3000 0085 7 s pozivom na broj odobrenja 05 221-</w:t>
      </w:r>
      <w:r w:rsidR="00B104F6">
        <w:rPr>
          <w:rFonts w:cstheme="majorBidi" w:hAnsiTheme="majorBidi" w:asciiTheme="majorBidi"/>
        </w:rPr>
        <w:t>1060</w:t>
      </w:r>
      <w:r w:rsidR="00EE2F8E" w:rsidRPr="00893C9C">
        <w:rPr>
          <w:rFonts w:cstheme="majorBidi" w:hAnsiTheme="majorBidi" w:asciiTheme="majorBidi"/>
        </w:rPr>
        <w:t>-2016.</w:t>
      </w:r>
    </w:p>
    <w:p w:rsidRDefault="009149BF" w:rsidP="009149BF" w:rsidR="009149BF" w:rsidRPr="00893C9C">
      <w:pPr>
        <w:jc w:val="both"/>
        <w:rPr>
          <w:rFonts w:cstheme="majorBidi" w:hAnsiTheme="majorBidi" w:asciiTheme="majorBidi"/>
        </w:rPr>
      </w:pPr>
    </w:p>
    <w:p w:rsidRDefault="009149BF" w:rsidP="00777515" w:rsidR="009149BF" w:rsidRPr="00893C9C">
      <w:pPr>
        <w:jc w:val="both"/>
        <w:rPr>
          <w:rFonts w:cstheme="majorBidi" w:hAnsiTheme="majorBidi" w:asciiTheme="majorBidi"/>
        </w:rPr>
      </w:pPr>
      <w:r w:rsidRPr="00893C9C">
        <w:rPr>
          <w:rFonts w:cstheme="majorBidi" w:hAnsiTheme="majorBidi" w:asciiTheme="majorBidi"/>
        </w:rPr>
        <w:t>III.</w:t>
      </w:r>
      <w:r w:rsidRPr="00893C9C">
        <w:rPr>
          <w:rFonts w:cstheme="majorBidi" w:hAnsiTheme="majorBidi" w:asciiTheme="majorBidi"/>
        </w:rPr>
        <w:tab/>
        <w:t xml:space="preserve">Ukoliko </w:t>
      </w:r>
      <w:r w:rsidR="003C0BEC" w:rsidRPr="00893C9C">
        <w:rPr>
          <w:rFonts w:cstheme="majorBidi" w:hAnsiTheme="majorBidi" w:asciiTheme="majorBidi"/>
        </w:rPr>
        <w:t xml:space="preserve">zainteresirane osobe </w:t>
      </w:r>
      <w:r w:rsidRPr="00893C9C">
        <w:rPr>
          <w:rFonts w:cstheme="majorBidi" w:hAnsiTheme="majorBidi" w:asciiTheme="majorBidi"/>
        </w:rPr>
        <w:t>ne postup</w:t>
      </w:r>
      <w:r w:rsidR="003C0BEC" w:rsidRPr="00893C9C">
        <w:rPr>
          <w:rFonts w:cstheme="majorBidi" w:hAnsiTheme="majorBidi" w:asciiTheme="majorBidi"/>
        </w:rPr>
        <w:t>e</w:t>
      </w:r>
      <w:r w:rsidRPr="00893C9C">
        <w:rPr>
          <w:rFonts w:cstheme="majorBidi" w:hAnsiTheme="majorBidi" w:asciiTheme="majorBidi"/>
        </w:rPr>
        <w:t xml:space="preserve"> po nalogu suda iz točke </w:t>
      </w:r>
      <w:r w:rsidR="00777515" w:rsidRPr="00893C9C">
        <w:rPr>
          <w:rFonts w:cstheme="majorBidi" w:hAnsiTheme="majorBidi" w:asciiTheme="majorBidi"/>
        </w:rPr>
        <w:t>II</w:t>
      </w:r>
      <w:r w:rsidRPr="00893C9C">
        <w:rPr>
          <w:rFonts w:cstheme="majorBidi" w:hAnsiTheme="majorBidi" w:asciiTheme="majorBidi"/>
        </w:rPr>
        <w:t xml:space="preserve">. donijet će se rješenje o otvaranju i zaključenju stečajnog postupka. </w:t>
      </w:r>
    </w:p>
    <w:p w:rsidRDefault="009149BF" w:rsidP="009149BF" w:rsidR="009149BF" w:rsidRPr="00893C9C">
      <w:pPr>
        <w:jc w:val="both"/>
        <w:rPr>
          <w:rFonts w:cstheme="majorBidi" w:hAnsiTheme="majorBidi" w:asciiTheme="majorBidi"/>
        </w:rPr>
      </w:pPr>
    </w:p>
    <w:p w:rsidRDefault="009149BF" w:rsidP="009149BF" w:rsidR="009149BF" w:rsidRPr="00893C9C">
      <w:pPr>
        <w:jc w:val="both"/>
        <w:rPr>
          <w:rFonts w:cstheme="majorBidi" w:hAnsiTheme="majorBidi" w:asciiTheme="majorBidi"/>
        </w:rPr>
      </w:pPr>
    </w:p>
    <w:p w:rsidRDefault="00B105A9" w:rsidP="00B105A9" w:rsidR="00B105A9" w:rsidRPr="00893C9C">
      <w:pPr>
        <w:jc w:val="center"/>
        <w:rPr>
          <w:rFonts w:cstheme="majorBidi" w:hAnsiTheme="majorBidi" w:asciiTheme="majorBidi"/>
        </w:rPr>
      </w:pPr>
      <w:r w:rsidRPr="00893C9C">
        <w:rPr>
          <w:rFonts w:cstheme="majorBidi" w:hAnsiTheme="majorBidi" w:asciiTheme="majorBidi"/>
        </w:rPr>
        <w:t>Obrazloženje</w:t>
      </w:r>
    </w:p>
    <w:p w:rsidRDefault="00B105A9" w:rsidP="00B105A9" w:rsidR="00B105A9" w:rsidRPr="00893C9C">
      <w:pPr>
        <w:rPr>
          <w:rFonts w:cstheme="majorBidi" w:hAnsiTheme="majorBidi" w:asciiTheme="majorBidi"/>
        </w:rPr>
      </w:pPr>
    </w:p>
    <w:p w:rsidRDefault="00B105A9" w:rsidP="00D43ED3" w:rsidR="001D615A">
      <w:pPr>
        <w:jc w:val="both"/>
        <w:rPr>
          <w:rFonts w:cstheme="majorBidi" w:hAnsiTheme="majorBidi" w:asciiTheme="majorBidi"/>
        </w:rPr>
      </w:pPr>
      <w:r w:rsidRPr="00893C9C">
        <w:rPr>
          <w:rFonts w:cstheme="majorBidi" w:hAnsiTheme="majorBidi" w:asciiTheme="majorBidi"/>
        </w:rPr>
        <w:tab/>
        <w:t xml:space="preserve">Privremeni stečajni upravitelj </w:t>
      </w:r>
      <w:r w:rsidR="002614A3">
        <w:rPr>
          <w:rFonts w:cstheme="majorBidi" w:hAnsiTheme="majorBidi" w:asciiTheme="majorBidi"/>
        </w:rPr>
        <w:t>Berislav Maksimović</w:t>
      </w:r>
      <w:r w:rsidR="004440E8" w:rsidRPr="00893C9C">
        <w:rPr>
          <w:rFonts w:cstheme="majorBidi" w:hAnsiTheme="majorBidi" w:asciiTheme="majorBidi"/>
        </w:rPr>
        <w:t xml:space="preserve"> </w:t>
      </w:r>
      <w:r w:rsidR="00B47588" w:rsidRPr="00893C9C">
        <w:rPr>
          <w:rFonts w:cstheme="majorBidi" w:hAnsiTheme="majorBidi" w:asciiTheme="majorBidi"/>
        </w:rPr>
        <w:t>u</w:t>
      </w:r>
      <w:r w:rsidR="00937F3C" w:rsidRPr="00893C9C">
        <w:rPr>
          <w:rFonts w:cstheme="majorBidi" w:hAnsiTheme="majorBidi" w:asciiTheme="majorBidi"/>
        </w:rPr>
        <w:t xml:space="preserve"> izvješ</w:t>
      </w:r>
      <w:r w:rsidR="002614A3">
        <w:rPr>
          <w:rFonts w:cstheme="majorBidi" w:hAnsiTheme="majorBidi" w:asciiTheme="majorBidi"/>
        </w:rPr>
        <w:t>ću koje je dostavio s</w:t>
      </w:r>
      <w:r w:rsidR="00B47588" w:rsidRPr="00893C9C">
        <w:rPr>
          <w:rFonts w:cstheme="majorBidi" w:hAnsiTheme="majorBidi" w:asciiTheme="majorBidi"/>
        </w:rPr>
        <w:t>udu</w:t>
      </w:r>
      <w:r w:rsidR="00937F3C" w:rsidRPr="00893C9C">
        <w:rPr>
          <w:rFonts w:cstheme="majorBidi" w:hAnsiTheme="majorBidi" w:asciiTheme="majorBidi"/>
        </w:rPr>
        <w:t xml:space="preserve"> </w:t>
      </w:r>
      <w:r w:rsidR="002614A3">
        <w:rPr>
          <w:rFonts w:cstheme="majorBidi" w:hAnsiTheme="majorBidi" w:asciiTheme="majorBidi"/>
        </w:rPr>
        <w:t>utvrdio je</w:t>
      </w:r>
      <w:r w:rsidR="001D615A">
        <w:rPr>
          <w:rFonts w:cstheme="majorBidi" w:hAnsiTheme="majorBidi" w:asciiTheme="majorBidi"/>
        </w:rPr>
        <w:t xml:space="preserve"> na temelju pribavljenih podataka te analizom imovine i obveza da na strani dužnika postoje stečajni razlozi </w:t>
      </w:r>
      <w:r w:rsidR="00CE73D9">
        <w:rPr>
          <w:rFonts w:cstheme="majorBidi" w:hAnsiTheme="majorBidi" w:asciiTheme="majorBidi"/>
        </w:rPr>
        <w:t xml:space="preserve">i to </w:t>
      </w:r>
      <w:r w:rsidR="001D615A">
        <w:rPr>
          <w:rFonts w:cstheme="majorBidi" w:hAnsiTheme="majorBidi" w:asciiTheme="majorBidi"/>
        </w:rPr>
        <w:t xml:space="preserve">nesposobnost za plaćanje i prezaduženost. Dužnik da ne raspolaže dugotrajnom i kratkotrajnom imovinom veće vrijednosti (nema nekretnina i pokretnina) osim robe u skladištu vrijednosti 397,99 kuna. Obveze društva da su veće od potraživanja. </w:t>
      </w:r>
    </w:p>
    <w:p w:rsidRDefault="001D615A" w:rsidP="00543477" w:rsidR="00591B75">
      <w:pPr>
        <w:ind w:firstLine="708"/>
        <w:jc w:val="both"/>
        <w:rPr>
          <w:rFonts w:cstheme="majorBidi" w:hAnsiTheme="majorBidi" w:asciiTheme="majorBidi"/>
        </w:rPr>
      </w:pPr>
      <w:r>
        <w:rPr>
          <w:rFonts w:cstheme="majorBidi" w:hAnsiTheme="majorBidi" w:asciiTheme="majorBidi"/>
        </w:rPr>
        <w:t>Privremeni stečajni upravitelj nadalje u izvješću navodi da ne postoji nikakva mogućnosti da</w:t>
      </w:r>
      <w:r w:rsidR="00CC6D80">
        <w:rPr>
          <w:rFonts w:cstheme="majorBidi" w:hAnsiTheme="majorBidi" w:asciiTheme="majorBidi"/>
        </w:rPr>
        <w:t xml:space="preserve"> </w:t>
      </w:r>
      <w:r>
        <w:rPr>
          <w:rFonts w:cstheme="majorBidi" w:hAnsiTheme="majorBidi" w:asciiTheme="majorBidi"/>
        </w:rPr>
        <w:t xml:space="preserve">društvo nastavi s poslovanjem, obzirom da dužnik ne posluje od 1. travnja 2016. </w:t>
      </w:r>
      <w:r w:rsidR="00CC6D80">
        <w:rPr>
          <w:rFonts w:cstheme="majorBidi" w:hAnsiTheme="majorBidi" w:asciiTheme="majorBidi"/>
        </w:rPr>
        <w:t>Obzirom da do dana sastavljanja izvješća je utvrđeno da dužnik nema imovine veće vrijednosti koja bi činila stečajnu masu dostatnu za pokriće troškova stečajnog postupka privremeni stečajni upravitelj predložio je suda da isti postupi sukladno odredbi čl. 132. st.1. i st. 2. Stečajnog zakona te da pozovem vjerovnike koji imaju pravni interes za provedbu stečaja da u roku od 15 dana uplate iznos predujma od 25.000,00 kn</w:t>
      </w:r>
      <w:r w:rsidR="00591B75">
        <w:rPr>
          <w:rFonts w:cstheme="majorBidi" w:hAnsiTheme="majorBidi" w:asciiTheme="majorBidi"/>
        </w:rPr>
        <w:t xml:space="preserve">, koji iznos da bi bio dostatan za pokriće prethodnog i otvorenog stečajnog postupka u razdoblju od 27. veljače 2018. do 27. veljače 2019.  U odnosu na predvidive troškove stečajnog postupka po čl. 154. Stečajnog zakona, privremeni stečajni upravitelj predvidio je iznos od 17.500,00 kuna od toga iznos od 4.000,00 kuna na ime bruto nagrade privremenom stečajnom upravitelju, iznos od 3.000,00 kuna </w:t>
      </w:r>
      <w:r w:rsidR="00CF5875">
        <w:rPr>
          <w:rFonts w:cstheme="majorBidi" w:hAnsiTheme="majorBidi" w:asciiTheme="majorBidi"/>
        </w:rPr>
        <w:t>na ime bruto nagrade stečajnom upravitelju, iznos od 8.400,00 kuna na ime knjigovodstvenih usluga (700,00 kuna x12 mjeseci</w:t>
      </w:r>
      <w:r w:rsidR="000F7AE4">
        <w:rPr>
          <w:rFonts w:cstheme="majorBidi" w:hAnsiTheme="majorBidi" w:asciiTheme="majorBidi"/>
        </w:rPr>
        <w:t xml:space="preserve">), iznos od 1.000,00 kuna na ime sudskih troškova eventualnih postupka u stečajnom postupku, iznos od 500,00 kuna na ime drugih </w:t>
      </w:r>
      <w:r w:rsidR="000F7AE4">
        <w:rPr>
          <w:rFonts w:cstheme="majorBidi" w:hAnsiTheme="majorBidi" w:asciiTheme="majorBidi"/>
        </w:rPr>
        <w:lastRenderedPageBreak/>
        <w:t>nepredvidivih izdataka-troškova koji se mogu pojaviti, iznos od 600,00 kuna na ime izrade pečata, uredski materijal za 12 mjesec</w:t>
      </w:r>
      <w:r w:rsidR="000A607F">
        <w:rPr>
          <w:rFonts w:cstheme="majorBidi" w:hAnsiTheme="majorBidi" w:asciiTheme="majorBidi"/>
        </w:rPr>
        <w:t xml:space="preserve">i </w:t>
      </w:r>
      <w:r w:rsidR="000F7AE4">
        <w:rPr>
          <w:rFonts w:cstheme="majorBidi" w:hAnsiTheme="majorBidi" w:asciiTheme="majorBidi"/>
        </w:rPr>
        <w:t xml:space="preserve">(12x50,00 kuna). Nadalje, predvidivi troškovi stečajnog postupka po čl. 155. Stečajnog zakona iznosili bi 7.500,00 kuna, od toga iznos od </w:t>
      </w:r>
      <w:r w:rsidR="00CE73D9">
        <w:rPr>
          <w:rFonts w:cstheme="majorBidi" w:hAnsiTheme="majorBidi" w:asciiTheme="majorBidi"/>
        </w:rPr>
        <w:t xml:space="preserve">1.000,00 kn na ime procjene pokretnina, iznos od 1.000,00 kn na ime knjigovodstvenih usluga, utvrđenja početnog stanja imovine i obveza te analize, iznos od 3.500,00 kn na ime putnih troškova stečajnog upravitelja bruto, iznos od 400,00 kn na ime naknade za bankovne usluge, vođenje računa za 12 mjeseci, iznos od 100,00 kn na ime administrativnih biljega, poštarine HPT, te iznos od 1.500,00 kn na ime troškova arhiviranja i ostalih troškova. </w:t>
      </w:r>
    </w:p>
    <w:p w:rsidRDefault="00AE55B5" w:rsidP="00D43ED3" w:rsidR="00AE55B5">
      <w:pPr>
        <w:jc w:val="both"/>
        <w:rPr>
          <w:rFonts w:cstheme="majorBidi" w:hAnsiTheme="majorBidi" w:asciiTheme="majorBidi"/>
        </w:rPr>
      </w:pPr>
      <w:r>
        <w:rPr>
          <w:rFonts w:cstheme="majorBidi" w:hAnsiTheme="majorBidi" w:asciiTheme="majorBidi"/>
        </w:rPr>
        <w:tab/>
        <w:t xml:space="preserve">Temeljem pribavljenih podataka i analizom imovine privremeni stečajni upravitelj </w:t>
      </w:r>
      <w:r w:rsidR="00543477">
        <w:rPr>
          <w:rFonts w:cstheme="majorBidi" w:hAnsiTheme="majorBidi" w:asciiTheme="majorBidi"/>
        </w:rPr>
        <w:t>predložio je da s</w:t>
      </w:r>
      <w:r w:rsidRPr="00893C9C">
        <w:rPr>
          <w:rFonts w:cstheme="majorBidi" w:hAnsiTheme="majorBidi" w:asciiTheme="majorBidi"/>
        </w:rPr>
        <w:t xml:space="preserve">ud postupi sukladno odredbi čl. 132. Stečajnog zakona. Isti je procijenio troškove vođenja stečajnog postupka u iznos od ukupno </w:t>
      </w:r>
      <w:r>
        <w:rPr>
          <w:rFonts w:cstheme="majorBidi" w:hAnsiTheme="majorBidi" w:asciiTheme="majorBidi"/>
        </w:rPr>
        <w:t>25</w:t>
      </w:r>
      <w:r w:rsidRPr="00893C9C">
        <w:rPr>
          <w:rFonts w:cstheme="majorBidi" w:hAnsiTheme="majorBidi" w:asciiTheme="majorBidi"/>
        </w:rPr>
        <w:t>.</w:t>
      </w:r>
      <w:r>
        <w:rPr>
          <w:rFonts w:cstheme="majorBidi" w:hAnsiTheme="majorBidi" w:asciiTheme="majorBidi"/>
        </w:rPr>
        <w:t>000</w:t>
      </w:r>
      <w:r w:rsidRPr="00893C9C">
        <w:rPr>
          <w:rFonts w:cstheme="majorBidi" w:hAnsiTheme="majorBidi" w:asciiTheme="majorBidi"/>
        </w:rPr>
        <w:t>,00</w:t>
      </w:r>
      <w:r>
        <w:rPr>
          <w:rFonts w:cstheme="majorBidi" w:hAnsiTheme="majorBidi" w:asciiTheme="majorBidi"/>
        </w:rPr>
        <w:t xml:space="preserve"> kn</w:t>
      </w:r>
      <w:r w:rsidR="00543477">
        <w:rPr>
          <w:rFonts w:cstheme="majorBidi" w:hAnsiTheme="majorBidi" w:asciiTheme="majorBidi"/>
        </w:rPr>
        <w:t xml:space="preserve">, koji iznos da bi bio dostatan za pokriće troškova prethodnog i otvorenog stečajnog postupka. </w:t>
      </w:r>
    </w:p>
    <w:p w:rsidRDefault="002D53C4" w:rsidP="002D53C4" w:rsidR="002D53C4">
      <w:pPr>
        <w:ind w:firstLine="708"/>
        <w:jc w:val="both"/>
        <w:rPr>
          <w:rFonts w:cstheme="majorBidi" w:hAnsiTheme="majorBidi" w:asciiTheme="majorBidi"/>
        </w:rPr>
      </w:pPr>
      <w:r>
        <w:rPr>
          <w:rFonts w:cstheme="majorBidi" w:hAnsiTheme="majorBidi" w:asciiTheme="majorBidi"/>
        </w:rPr>
        <w:t xml:space="preserve">Međutim, iako je privremeni stečajni upravitelj predložio da se osobe koje imaju pravni interes da se otvori stečajni postupak nad uvodno označenim dužnikom pozovu na uplatu predujma u iznosu od 25.000,00 kn, sud je ovim rješenjem iste pozvao solidarno na uplatu iznosa od 24.000,00 kn. Navedeno iz razloga, jer je zastupnik dužnika po zakonu, a sukladno rješenju suda broj St-1060/16-3 od 25. listopada 2016. te odredbi čl. 114. st. 3. Stečajnog zakona uplatio iznos od 1.000,00 kn na ime predujma za namirenje troškova stečajnog postupka.  </w:t>
      </w:r>
    </w:p>
    <w:p w:rsidRDefault="00AE55B5" w:rsidP="00AE55B5" w:rsidR="00AE55B5" w:rsidRPr="00893C9C">
      <w:pPr>
        <w:ind w:firstLine="708"/>
        <w:jc w:val="both"/>
        <w:rPr>
          <w:rFonts w:cstheme="majorBidi" w:hAnsiTheme="majorBidi" w:asciiTheme="majorBidi"/>
        </w:rPr>
      </w:pPr>
      <w:r w:rsidRPr="00893C9C">
        <w:rPr>
          <w:rFonts w:cstheme="majorBidi" w:hAnsiTheme="majorBidi" w:asciiTheme="majorBidi"/>
        </w:rPr>
        <w:t>Člankom 132. st. 1. Stečajnog zakona (Narodne novine broj 71/</w:t>
      </w:r>
      <w:r w:rsidR="00543477">
        <w:rPr>
          <w:rFonts w:cstheme="majorBidi" w:hAnsiTheme="majorBidi" w:asciiTheme="majorBidi"/>
        </w:rPr>
        <w:t>20</w:t>
      </w:r>
      <w:r w:rsidRPr="00893C9C">
        <w:rPr>
          <w:rFonts w:cstheme="majorBidi" w:hAnsiTheme="majorBidi" w:asciiTheme="majorBidi"/>
        </w:rPr>
        <w:t>15</w:t>
      </w:r>
      <w:r w:rsidR="00543477">
        <w:rPr>
          <w:rFonts w:cstheme="majorBidi" w:hAnsiTheme="majorBidi" w:asciiTheme="majorBidi"/>
        </w:rPr>
        <w:t xml:space="preserve"> 104/2017</w:t>
      </w:r>
      <w:r w:rsidRPr="00893C9C">
        <w:rPr>
          <w:rFonts w:cstheme="majorBidi" w:hAnsiTheme="majorBidi" w:asciiTheme="majorBidi"/>
        </w:rPr>
        <w:t>) propisano da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 i otvorenoga stečajnog postupka.</w:t>
      </w:r>
    </w:p>
    <w:p w:rsidRDefault="00AE55B5" w:rsidP="00AE55B5" w:rsidR="00AE55B5" w:rsidRPr="00893C9C">
      <w:pPr>
        <w:ind w:firstLine="708"/>
        <w:jc w:val="both"/>
        <w:rPr>
          <w:rFonts w:cstheme="majorBidi" w:hAnsiTheme="majorBidi" w:asciiTheme="majorBidi"/>
        </w:rPr>
      </w:pPr>
      <w:r w:rsidRPr="00893C9C">
        <w:rPr>
          <w:rFonts w:cstheme="majorBidi" w:hAnsiTheme="majorBidi" w:asciiTheme="majorBidi"/>
        </w:rPr>
        <w:t xml:space="preserve">U konkretnom slučaju iz izvješća privremenog stečajnog upravitelja proizlazi da je dužnik nesposoban za plaćanje, te prezadužen. </w:t>
      </w:r>
    </w:p>
    <w:p w:rsidRDefault="00AE55B5" w:rsidP="002D53C4" w:rsidR="002D53C4" w:rsidRPr="00893C9C">
      <w:pPr>
        <w:ind w:firstLine="708"/>
        <w:jc w:val="both"/>
        <w:rPr>
          <w:rFonts w:cstheme="majorBidi" w:hAnsiTheme="majorBidi" w:asciiTheme="majorBidi"/>
        </w:rPr>
      </w:pPr>
      <w:r w:rsidRPr="00893C9C">
        <w:rPr>
          <w:rFonts w:cstheme="majorBidi" w:hAnsiTheme="majorBidi" w:asciiTheme="majorBidi"/>
        </w:rPr>
        <w:t>Nadalje, člankom 132. st. 2. S</w:t>
      </w:r>
      <w:r w:rsidR="00543477">
        <w:rPr>
          <w:rFonts w:cstheme="majorBidi" w:hAnsiTheme="majorBidi" w:asciiTheme="majorBidi"/>
        </w:rPr>
        <w:t xml:space="preserve">tečajnog zakona </w:t>
      </w:r>
      <w:r w:rsidRPr="00893C9C">
        <w:rPr>
          <w:rFonts w:cstheme="majorBidi" w:hAnsiTheme="majorBidi" w:asciiTheme="majorBidi"/>
        </w:rPr>
        <w:t xml:space="preserve">propisano je da ako osobe iz stavka 1. istog članka citiranog Zakona ne predujme zatraženi iznos, sud će donijeti rješenje o otvaranju i zaključenju stečajnog postupka. </w:t>
      </w:r>
    </w:p>
    <w:p w:rsidRDefault="00AE55B5" w:rsidP="00AE55B5" w:rsidR="00AE55B5" w:rsidRPr="00893C9C">
      <w:pPr>
        <w:ind w:firstLine="708"/>
        <w:jc w:val="both"/>
        <w:rPr>
          <w:rFonts w:cstheme="majorBidi" w:hAnsiTheme="majorBidi" w:asciiTheme="majorBidi"/>
        </w:rPr>
      </w:pPr>
      <w:r w:rsidRPr="00893C9C">
        <w:rPr>
          <w:rFonts w:cstheme="majorBidi" w:hAnsiTheme="majorBidi" w:asciiTheme="majorBidi"/>
        </w:rPr>
        <w:t xml:space="preserve">Stoga je u smislu čl. 132. st. 1. </w:t>
      </w:r>
      <w:r w:rsidR="00543477">
        <w:rPr>
          <w:rFonts w:cstheme="majorBidi" w:hAnsiTheme="majorBidi" w:asciiTheme="majorBidi"/>
        </w:rPr>
        <w:t xml:space="preserve">Stečajnog zakona </w:t>
      </w:r>
      <w:r w:rsidRPr="00893C9C">
        <w:rPr>
          <w:rFonts w:cstheme="majorBidi" w:hAnsiTheme="majorBidi" w:asciiTheme="majorBidi"/>
        </w:rPr>
        <w:t>odlučeno kao u izreci ovog rješenja.</w:t>
      </w:r>
    </w:p>
    <w:p w:rsidRDefault="00AE55B5" w:rsidP="00AE55B5" w:rsidR="00AE55B5" w:rsidRPr="00893C9C">
      <w:pPr>
        <w:ind w:firstLine="708"/>
        <w:jc w:val="both"/>
        <w:rPr>
          <w:rFonts w:cstheme="majorBidi" w:hAnsiTheme="majorBidi" w:asciiTheme="majorBidi"/>
        </w:rPr>
      </w:pPr>
      <w:r w:rsidRPr="00893C9C">
        <w:rPr>
          <w:rFonts w:cstheme="majorBidi" w:hAnsiTheme="majorBidi" w:asciiTheme="majorBidi"/>
        </w:rPr>
        <w:t xml:space="preserve"> </w:t>
      </w:r>
    </w:p>
    <w:p w:rsidRDefault="00AE55B5" w:rsidP="00AE55B5" w:rsidR="00AE55B5" w:rsidRPr="00893C9C">
      <w:pPr>
        <w:jc w:val="center"/>
        <w:rPr>
          <w:rFonts w:cstheme="majorBidi" w:hAnsiTheme="majorBidi" w:asciiTheme="majorBidi"/>
        </w:rPr>
      </w:pPr>
      <w:r w:rsidRPr="00893C9C">
        <w:rPr>
          <w:rFonts w:cstheme="majorBidi" w:hAnsiTheme="majorBidi" w:asciiTheme="majorBidi"/>
        </w:rPr>
        <w:t xml:space="preserve">U Zadru </w:t>
      </w:r>
      <w:r w:rsidR="00B104F6">
        <w:rPr>
          <w:rFonts w:cstheme="majorBidi" w:hAnsiTheme="majorBidi" w:asciiTheme="majorBidi"/>
        </w:rPr>
        <w:t xml:space="preserve">9. </w:t>
      </w:r>
      <w:r w:rsidR="00026E69">
        <w:rPr>
          <w:rFonts w:cstheme="majorBidi" w:hAnsiTheme="majorBidi" w:asciiTheme="majorBidi"/>
        </w:rPr>
        <w:t>kolovoza 2</w:t>
      </w:r>
      <w:r>
        <w:rPr>
          <w:rFonts w:cstheme="majorBidi" w:hAnsiTheme="majorBidi" w:asciiTheme="majorBidi"/>
        </w:rPr>
        <w:t>018</w:t>
      </w:r>
      <w:r w:rsidRPr="00893C9C">
        <w:rPr>
          <w:rFonts w:cstheme="majorBidi" w:hAnsiTheme="majorBidi" w:asciiTheme="majorBidi"/>
        </w:rPr>
        <w:t xml:space="preserve">. </w:t>
      </w:r>
    </w:p>
    <w:p w:rsidRDefault="00AE55B5" w:rsidP="00AE55B5" w:rsidR="00AE55B5" w:rsidRPr="00893C9C">
      <w:pPr>
        <w:rPr>
          <w:rFonts w:cstheme="majorBidi" w:hAnsiTheme="majorBidi" w:asciiTheme="majorBidi"/>
        </w:rPr>
      </w:pPr>
    </w:p>
    <w:p w:rsidRDefault="00F01D88" w:rsidP="00F01D88" w:rsidR="00F01D88">
      <w:r>
        <w:t>Za točnost otpravka – ovlaštena službenica</w:t>
      </w:r>
      <w:r>
        <w:tab/>
      </w:r>
      <w:r>
        <w:tab/>
      </w:r>
      <w:r>
        <w:tab/>
      </w:r>
      <w:r>
        <w:tab/>
      </w:r>
      <w:r>
        <w:tab/>
        <w:t xml:space="preserve">                   Sutkinja</w:t>
      </w:r>
    </w:p>
    <w:p w:rsidRDefault="00F01D88" w:rsidP="00F01D88" w:rsidR="00F01D88">
      <w:r>
        <w:t xml:space="preserve">Vedrana Knežević </w:t>
      </w:r>
      <w:r>
        <w:tab/>
      </w:r>
      <w:r>
        <w:tab/>
      </w:r>
      <w:r>
        <w:tab/>
      </w:r>
      <w:r>
        <w:tab/>
      </w:r>
      <w:r>
        <w:tab/>
      </w:r>
      <w:r>
        <w:tab/>
      </w:r>
      <w:r>
        <w:tab/>
      </w:r>
      <w:r>
        <w:tab/>
        <w:t xml:space="preserve">     Ana Markač, v.r.</w:t>
      </w:r>
    </w:p>
    <w:p w:rsidRDefault="00AE55B5" w:rsidP="00AE55B5" w:rsidR="00AE55B5" w:rsidRPr="00893C9C">
      <w:pPr>
        <w:rPr>
          <w:rFonts w:cstheme="majorBidi" w:hAnsiTheme="majorBidi" w:asciiTheme="majorBidi"/>
        </w:rPr>
      </w:pPr>
    </w:p>
    <w:p w:rsidRDefault="00AE55B5" w:rsidP="00AE55B5" w:rsidR="00AE55B5" w:rsidRPr="00893C9C">
      <w:pPr>
        <w:rPr>
          <w:rFonts w:cstheme="majorBidi" w:hAnsiTheme="majorBidi" w:asciiTheme="majorBidi"/>
        </w:rPr>
      </w:pPr>
    </w:p>
    <w:p w:rsidRDefault="00AE55B5" w:rsidP="00AE55B5" w:rsidR="00AE55B5" w:rsidRPr="00893C9C">
      <w:pPr>
        <w:rPr>
          <w:rFonts w:cstheme="majorBidi" w:hAnsiTheme="majorBidi" w:asciiTheme="majorBidi"/>
        </w:rPr>
      </w:pPr>
      <w:r w:rsidRPr="00893C9C">
        <w:rPr>
          <w:rFonts w:cstheme="majorBidi" w:hAnsiTheme="majorBidi" w:asciiTheme="majorBidi"/>
        </w:rPr>
        <w:t xml:space="preserve">POUKA O PRAVNOM LIJEKU: </w:t>
      </w:r>
    </w:p>
    <w:p w:rsidRDefault="00AE55B5" w:rsidP="00AE55B5" w:rsidR="00AE55B5" w:rsidRPr="00893C9C">
      <w:pPr>
        <w:jc w:val="both"/>
        <w:rPr>
          <w:rFonts w:cstheme="majorBidi" w:hAnsiTheme="majorBidi" w:asciiTheme="majorBidi"/>
        </w:rPr>
      </w:pPr>
      <w:r w:rsidRPr="00893C9C">
        <w:rPr>
          <w:rFonts w:cstheme="majorBidi" w:hAnsiTheme="majorBidi" w:asciiTheme="majorBidi"/>
        </w:rPr>
        <w:t xml:space="preserve">Protiv ovog rješenja dopuštena je žalba. Ista se podnosi Visokom trgovačkom sudu Republike Hrvatske putem ovog suda, u roku od 8 (osam) dana od isteka osmog dana od objave ovog rješenja na </w:t>
      </w:r>
      <w:r w:rsidR="00026E69">
        <w:rPr>
          <w:rFonts w:cstheme="majorBidi" w:hAnsiTheme="majorBidi" w:asciiTheme="majorBidi"/>
        </w:rPr>
        <w:t xml:space="preserve">mrežnoj stranici e-Oglasna ploča sudova </w:t>
      </w:r>
      <w:r w:rsidRPr="00893C9C">
        <w:rPr>
          <w:rFonts w:cstheme="majorBidi" w:hAnsiTheme="majorBidi" w:asciiTheme="majorBidi"/>
        </w:rPr>
        <w:t xml:space="preserve">u 2 (dva) istovjetna primjeraka. </w:t>
      </w:r>
    </w:p>
    <w:p w:rsidRDefault="00AE55B5" w:rsidP="00AE55B5" w:rsidR="00AE55B5" w:rsidRPr="00893C9C">
      <w:pPr>
        <w:rPr>
          <w:rFonts w:cstheme="majorBidi" w:hAnsiTheme="majorBidi" w:asciiTheme="majorBidi"/>
        </w:rPr>
      </w:pPr>
    </w:p>
    <w:p w:rsidRDefault="000A607F" w:rsidP="00AE55B5" w:rsidR="000A607F">
      <w:pPr>
        <w:rPr>
          <w:rFonts w:cstheme="majorBidi" w:hAnsiTheme="majorBidi" w:asciiTheme="majorBidi"/>
        </w:rPr>
      </w:pPr>
    </w:p>
    <w:sectPr w:rsidSect="00C15637" w:rsidR="000A607F">
      <w:headerReference w:type="default" r:id="rId10"/>
      <w:footerReference w:type="default" r:id="rId11"/>
      <w:headerReference w:type="first" r:id="rId12"/>
      <w:pgSz w:h="16838" w:w="11906"/>
      <w:pgMar w:gutter="0" w:footer="708" w:header="708" w:left="1417" w:bottom="1135" w:right="1417" w:top="127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0FF2" w:rsidP="009C0FF2" w:rsidR="009C0FF2">
      <w:r>
        <w:separator/>
      </w:r>
    </w:p>
  </w:endnote>
  <w:endnote w:id="0" w:type="continuationSeparator">
    <w:p w:rsidRDefault="009C0FF2" w:rsidP="009C0FF2" w:rsidR="009C0F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53992513"/>
      <w:docPartObj>
        <w:docPartGallery w:val="Page Numbers (Bottom of Page)"/>
        <w:docPartUnique/>
      </w:docPartObj>
    </w:sdtPr>
    <w:sdtEndPr/>
    <w:sdtContent>
      <w:p w:rsidRDefault="00B47588" w:rsidR="00B47588">
        <w:pPr>
          <w:pStyle w:val="Podnoje"/>
          <w:jc w:val="center"/>
        </w:pPr>
        <w:r>
          <w:fldChar w:fldCharType="begin"/>
        </w:r>
        <w:r>
          <w:instrText>PAGE   \* MERGEFORMAT</w:instrText>
        </w:r>
        <w:r>
          <w:fldChar w:fldCharType="separate"/>
        </w:r>
        <w:r w:rsidR="00F01D88">
          <w:rPr>
            <w:noProof/>
          </w:rPr>
          <w:t>2</w:t>
        </w:r>
        <w:r>
          <w:fldChar w:fldCharType="end"/>
        </w:r>
      </w:p>
    </w:sdtContent>
  </w:sdt>
  <w:p w:rsidRDefault="00B47588" w:rsidR="00B4758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0FF2" w:rsidP="009C0FF2" w:rsidR="009C0FF2">
      <w:r>
        <w:separator/>
      </w:r>
    </w:p>
  </w:footnote>
  <w:footnote w:id="0" w:type="continuationSeparator">
    <w:p w:rsidRDefault="009C0FF2" w:rsidP="009C0FF2" w:rsidR="009C0F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032016"/>
      <w:docPartObj>
        <w:docPartGallery w:val="Page Numbers (Top of Page)"/>
        <w:docPartUnique/>
      </w:docPartObj>
    </w:sdtPr>
    <w:sdtEndPr/>
    <w:sdtContent>
      <w:p w:rsidRDefault="00B104F6" w:rsidP="00893C9C" w:rsidR="00893C9C" w:rsidRPr="00C170F5">
        <w:pPr>
          <w:pStyle w:val="Zaglavlje"/>
          <w:jc w:val="right"/>
        </w:pPr>
        <w:r>
          <w:t>Poslovni broj: 2 St-1060/2016-35</w:t>
        </w:r>
      </w:p>
      <w:p w:rsidRDefault="00F01D88" w:rsidP="00893C9C" w:rsidR="009C0FF2">
        <w:pPr>
          <w:pStyle w:val="Zaglavlje"/>
          <w:jc w:val="right"/>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70F5" w:rsidP="00C170F5" w:rsidR="00E022E9" w:rsidRPr="00C170F5">
    <w:pPr>
      <w:pStyle w:val="Zaglavlje"/>
      <w:jc w:val="right"/>
    </w:pPr>
    <w:r>
      <w:t>P</w:t>
    </w:r>
    <w:r w:rsidR="00F5206E">
      <w:t>oslovni broj: 2 St-</w:t>
    </w:r>
    <w:r w:rsidR="00893C9C">
      <w:t>1060</w:t>
    </w:r>
    <w:r w:rsidR="00F5206E">
      <w:t>/</w:t>
    </w:r>
    <w:r w:rsidR="00633842">
      <w:t>2016-35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4">
    <w:nsid w:val="600D14B8"/>
    <w:multiLevelType w:val="hybridMultilevel"/>
    <w:tmpl w:val="47948D82"/>
    <w:lvl w:tplc="BDBC7FA4"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634A61C2"/>
    <w:multiLevelType w:val="hybridMultilevel"/>
    <w:tmpl w:val="CA36EEFE"/>
    <w:lvl w:tplc="34948BFC"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CC736B7"/>
    <w:multiLevelType w:val="hybridMultilevel"/>
    <w:tmpl w:val="B2505046"/>
    <w:lvl w:tplc="36C45B4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2"/>
  </w:num>
  <w:num w:numId="2">
    <w:abstractNumId w:val="0"/>
  </w:num>
  <w:num w:numId="3">
    <w:abstractNumId w:val="3"/>
  </w:num>
  <w:num w:numId="4">
    <w:abstractNumId w:val="4"/>
  </w:num>
  <w:num w:numId="5">
    <w:abstractNumId w:val="5"/>
  </w:num>
  <w:num w:numId="6">
    <w:abstractNumId w:val="1"/>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26411"/>
    <w:rsid w:val="00026E69"/>
    <w:rsid w:val="00036544"/>
    <w:rsid w:val="00077BD9"/>
    <w:rsid w:val="0008053D"/>
    <w:rsid w:val="000A607F"/>
    <w:rsid w:val="000F7AE4"/>
    <w:rsid w:val="0013102B"/>
    <w:rsid w:val="00142C1E"/>
    <w:rsid w:val="001840A0"/>
    <w:rsid w:val="001A363B"/>
    <w:rsid w:val="001C347E"/>
    <w:rsid w:val="001D615A"/>
    <w:rsid w:val="0020672D"/>
    <w:rsid w:val="00243782"/>
    <w:rsid w:val="002614A3"/>
    <w:rsid w:val="00276300"/>
    <w:rsid w:val="00281BC7"/>
    <w:rsid w:val="002A08B8"/>
    <w:rsid w:val="002B7BAC"/>
    <w:rsid w:val="002D53C4"/>
    <w:rsid w:val="003024D4"/>
    <w:rsid w:val="00323F63"/>
    <w:rsid w:val="00342BE6"/>
    <w:rsid w:val="003A2B27"/>
    <w:rsid w:val="003C0BEC"/>
    <w:rsid w:val="003C6DA5"/>
    <w:rsid w:val="003D4700"/>
    <w:rsid w:val="003E7B35"/>
    <w:rsid w:val="003F076D"/>
    <w:rsid w:val="004440E8"/>
    <w:rsid w:val="00453E80"/>
    <w:rsid w:val="004676BD"/>
    <w:rsid w:val="00474A81"/>
    <w:rsid w:val="004B3A3C"/>
    <w:rsid w:val="004B768C"/>
    <w:rsid w:val="004C5C40"/>
    <w:rsid w:val="004D6E4B"/>
    <w:rsid w:val="004E7E9B"/>
    <w:rsid w:val="004F1515"/>
    <w:rsid w:val="00515656"/>
    <w:rsid w:val="00543477"/>
    <w:rsid w:val="0055636D"/>
    <w:rsid w:val="00591B75"/>
    <w:rsid w:val="005A4D8F"/>
    <w:rsid w:val="005D10C6"/>
    <w:rsid w:val="005D6CC0"/>
    <w:rsid w:val="00633842"/>
    <w:rsid w:val="006439D9"/>
    <w:rsid w:val="00651D67"/>
    <w:rsid w:val="00665069"/>
    <w:rsid w:val="00667560"/>
    <w:rsid w:val="006720F8"/>
    <w:rsid w:val="0068262D"/>
    <w:rsid w:val="006A3E71"/>
    <w:rsid w:val="006A6847"/>
    <w:rsid w:val="006D09F8"/>
    <w:rsid w:val="007002A2"/>
    <w:rsid w:val="007239D9"/>
    <w:rsid w:val="0074396A"/>
    <w:rsid w:val="00761C14"/>
    <w:rsid w:val="00766A92"/>
    <w:rsid w:val="00777515"/>
    <w:rsid w:val="007B6657"/>
    <w:rsid w:val="007C75BF"/>
    <w:rsid w:val="007E6BD2"/>
    <w:rsid w:val="007F26FC"/>
    <w:rsid w:val="007F7E88"/>
    <w:rsid w:val="00842CEB"/>
    <w:rsid w:val="00893C9C"/>
    <w:rsid w:val="008C38A2"/>
    <w:rsid w:val="008F03DE"/>
    <w:rsid w:val="008F3AD6"/>
    <w:rsid w:val="008F704D"/>
    <w:rsid w:val="009068CC"/>
    <w:rsid w:val="009149BF"/>
    <w:rsid w:val="00930179"/>
    <w:rsid w:val="00937F3C"/>
    <w:rsid w:val="009B4456"/>
    <w:rsid w:val="009C0FF2"/>
    <w:rsid w:val="009D7950"/>
    <w:rsid w:val="009F62F2"/>
    <w:rsid w:val="00A27551"/>
    <w:rsid w:val="00A5292A"/>
    <w:rsid w:val="00A859DA"/>
    <w:rsid w:val="00AC71C7"/>
    <w:rsid w:val="00AE55B5"/>
    <w:rsid w:val="00B104F6"/>
    <w:rsid w:val="00B105A9"/>
    <w:rsid w:val="00B310F0"/>
    <w:rsid w:val="00B47588"/>
    <w:rsid w:val="00B83103"/>
    <w:rsid w:val="00BB4F73"/>
    <w:rsid w:val="00BE2B75"/>
    <w:rsid w:val="00BE6E59"/>
    <w:rsid w:val="00BF6D04"/>
    <w:rsid w:val="00C15637"/>
    <w:rsid w:val="00C170F5"/>
    <w:rsid w:val="00C30170"/>
    <w:rsid w:val="00C63971"/>
    <w:rsid w:val="00C85781"/>
    <w:rsid w:val="00C9120F"/>
    <w:rsid w:val="00CB65E9"/>
    <w:rsid w:val="00CC6D80"/>
    <w:rsid w:val="00CE73D9"/>
    <w:rsid w:val="00CF5875"/>
    <w:rsid w:val="00D43ED3"/>
    <w:rsid w:val="00DF2141"/>
    <w:rsid w:val="00E022E9"/>
    <w:rsid w:val="00E36A3E"/>
    <w:rsid w:val="00EB3FAB"/>
    <w:rsid w:val="00EE2F8E"/>
    <w:rsid w:val="00EF7C9A"/>
    <w:rsid w:val="00F01D88"/>
    <w:rsid w:val="00F5206E"/>
    <w:rsid w:val="00FC77F7"/>
    <w:rsid w:val="00FE1847"/>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uiPriority w:val="99"/>
    <w:rsid w:val="009C0FF2"/>
    <w:pPr>
      <w:tabs>
        <w:tab w:pos="4536" w:val="center"/>
        <w:tab w:pos="9072" w:val="right"/>
      </w:tabs>
    </w:pPr>
  </w:style>
  <w:style w:customStyle="true" w:styleId="PodnojeChar" w:type="character">
    <w:name w:val="Podnožje Char"/>
    <w:basedOn w:val="Zadanifontodlomka"/>
    <w:link w:val="Podnoje"/>
    <w:uiPriority w:val="99"/>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F01D88"/>
    <w:rPr>
      <w:color w:val="808080"/>
      <w:bdr w:space="0" w:sz="0" w:color="auto" w:val="none"/>
      <w:shd w:fill="auto" w:color="auto" w:val="clear"/>
    </w:rPr>
  </w:style>
  <w:style w:customStyle="true" w:styleId="eSPISCCParagraphDefaultFont" w:type="character">
    <w:name w:val="eSPIS_CC_Paragraph Default Font"/>
    <w:basedOn w:val="Zadanifontodlomka"/>
    <w:rsid w:val="00F01D8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1D88"/>
    <w:rPr>
      <w:rFonts w:cstheme="majorBidi" w:hAnsiTheme="majorBidi" w:asciiTheme="majorBidi"/>
      <w:bdr w:space="0" w:sz="0" w:color="auto" w:val="none"/>
      <w:shd w:fill="FFFFCC" w:color="auto" w:val="clear"/>
      <w:lang w:val="hr-HR"/>
    </w:rPr>
  </w:style>
  <w:style w:customStyle="true" w:styleId="PozadinaSvijetloCrvena" w:type="character">
    <w:name w:val="Pozadina_SvijetloCrvena"/>
    <w:basedOn w:val="eSPISCCParagraphDefaultFont"/>
    <w:rsid w:val="00F01D88"/>
    <w:rPr>
      <w:rFonts w:cstheme="majorBidi" w:hAnsiTheme="majorBidi" w:asciiTheme="majorBidi"/>
      <w:sz w:val="24"/>
      <w:bdr w:space="0" w:sz="0" w:color="auto" w:val="none"/>
      <w:shd w:fill="FFCCCC" w:color="auto" w:val="clear"/>
      <w:lang w:val="hr-HR"/>
    </w:rPr>
  </w:style>
  <w:style w:customStyle="true" w:styleId="PozadinaSvijetloZelena" w:type="character">
    <w:name w:val="Pozadina_SvijetloZelena"/>
    <w:basedOn w:val="eSPISCCParagraphDefaultFont"/>
    <w:rsid w:val="00F01D88"/>
    <w:rPr>
      <w:rFonts w:cstheme="majorBidi" w:hAnsiTheme="majorBidi" w:asciiTheme="majorBidi"/>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uiPriority w:val="99"/>
    <w:rsid w:val="009C0FF2"/>
    <w:pPr>
      <w:tabs>
        <w:tab w:pos="4536" w:val="center"/>
        <w:tab w:pos="9072" w:val="right"/>
      </w:tabs>
    </w:pPr>
  </w:style>
  <w:style w:customStyle="1" w:styleId="PodnojeChar" w:type="character">
    <w:name w:val="Podnožje Char"/>
    <w:basedOn w:val="Zadanifontodlomka"/>
    <w:link w:val="Podnoje"/>
    <w:uiPriority w:val="99"/>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F01D88"/>
    <w:rPr>
      <w:color w:val="808080"/>
      <w:bdr w:color="auto" w:space="0" w:sz="0" w:val="none"/>
      <w:shd w:color="auto" w:fill="auto" w:val="clear"/>
    </w:rPr>
  </w:style>
  <w:style w:customStyle="1" w:styleId="eSPISCCParagraphDefaultFont" w:type="character">
    <w:name w:val="eSPIS_CC_Paragraph Default Font"/>
    <w:basedOn w:val="Zadanifontodlomka"/>
    <w:rsid w:val="00F01D8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1D88"/>
    <w:rPr>
      <w:rFonts w:asciiTheme="majorBidi" w:cstheme="majorBidi" w:hAnsiTheme="majorBidi"/>
      <w:bdr w:color="auto" w:space="0" w:sz="0" w:val="none"/>
      <w:shd w:color="auto" w:fill="FFFFCC" w:val="clear"/>
      <w:lang w:val="hr-HR"/>
    </w:rPr>
  </w:style>
  <w:style w:customStyle="1" w:styleId="PozadinaSvijetloCrvena" w:type="character">
    <w:name w:val="Pozadina_SvijetloCrvena"/>
    <w:basedOn w:val="eSPISCCParagraphDefaultFont"/>
    <w:rsid w:val="00F01D88"/>
    <w:rPr>
      <w:rFonts w:asciiTheme="majorBidi" w:cstheme="majorBidi" w:hAnsiTheme="majorBidi"/>
      <w:sz w:val="24"/>
      <w:bdr w:color="auto" w:space="0" w:sz="0" w:val="none"/>
      <w:shd w:color="auto" w:fill="FFCCCC" w:val="clear"/>
      <w:lang w:val="hr-HR"/>
    </w:rPr>
  </w:style>
  <w:style w:customStyle="1" w:styleId="PozadinaSvijetloZelena" w:type="character">
    <w:name w:val="Pozadina_SvijetloZelena"/>
    <w:basedOn w:val="eSPISCCParagraphDefaultFont"/>
    <w:rsid w:val="00F01D88"/>
    <w:rPr>
      <w:rFonts w:asciiTheme="majorBidi" w:cstheme="majorBidi" w:hAnsiTheme="majorBidi"/>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885504">
      <w:bodyDiv w:val="true"/>
      <w:marLeft w:val="0"/>
      <w:marRight w:val="0"/>
      <w:marTop w:val="0"/>
      <w:marBottom w:val="0"/>
      <w:divBdr>
        <w:top w:space="0" w:sz="0" w:color="auto" w:val="none"/>
        <w:left w:space="0" w:sz="0" w:color="auto" w:val="none"/>
        <w:bottom w:space="0" w:sz="0" w:color="auto" w:val="none"/>
        <w:right w:space="0" w:sz="0" w:color="auto" w:val="none"/>
      </w:divBdr>
    </w:div>
    <w:div w:id="4324360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kolovoza 2018.</izvorni_sadrzaj>
    <derivirana_varijabla naziv="DomainObject.DatumDonosenjaOdluke_1">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1060</izvorni_sadrzaj>
    <derivirana_varijabla naziv="DomainObject.Predmet.Broj_1">1060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2016.</izvorni_sadrzaj>
    <derivirana_varijabla naziv="DomainObject.Predmet.DatumOsnivanja_1">26.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St-1060/2016</izvorni_sadrzaj>
    <derivirana_varijabla naziv="DomainObject.Predmet.OznakaBroj_1">St-1060/2016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ZADARSKO SUNCE j.d.o.o. za organiziranje dječjih zabava i djelatnost turističke agencije zastupanog po punomoćniku Ivana Parić</izvorni_sadrzaj>
    <derivirana_varijabla naziv="DomainObject.Predmet.ProtustrankaFormated_1">  ZADARSKO SUNCE j.d.o.o. za organiziranje dječjih zabava i djelatnost turističke agencije zastupanog po punomoćniku Ivana Parić</derivirana_varijabla>
  </DomainObject.Predmet.ProtustrankaFormated>
  <DomainObject.Predmet.ProtustrankaFormatedOIB>
    <izvorni_sadrzaj>  ZADARSKO SUNCE j.d.o.o. za organiziranje dječjih zabava i djelatnost turističke agencije, OIB 79477117856 zastupanog po punomoćniku Ivana Parić</izvorni_sadrzaj>
    <derivirana_varijabla naziv="DomainObject.Predmet.ProtustrankaFormatedOIB_1">  ZADARSKO SUNCE j.d.o.o. za organiziranje dječjih zabava i djelatnost turističke agencije, OIB 79477117856 zastupanog po punomoćniku Ivana Parić</derivirana_varijabla>
  </DomainObject.Predmet.ProtustrankaFormatedOIB>
  <DomainObject.Predmet.ProtustrankaFormatedWithAdress>
    <izvorni_sadrzaj> ZADARSKO SUNCE j.d.o.o. za organiziranje dječjih zabava i djelatnost turističke agencije, Franka Lisice 42, 23000 Zadar zastupanog po punomoćniku Ivana Parić</izvorni_sadrzaj>
    <derivirana_varijabla naziv="DomainObject.Predmet.ProtustrankaFormatedWithAdress_1"> ZADARSKO SUNCE j.d.o.o. za organiziranje dječjih zabava i djelatnost turističke agencije, Franka Lisice 42, 23000 Zadar zastupanog po punomoćniku Ivana Parić</derivirana_varijabla>
  </DomainObject.Predmet.ProtustrankaFormatedWithAdress>
  <DomainObject.Predmet.ProtustrankaFormatedWithAdressOIB>
    <izvorni_sadrzaj> ZADARSKO SUNCE j.d.o.o. za organiziranje dječjih zabava i djelatnost turističke agencije, OIB 79477117856, Franka Lisice 42, 23000 Zadar zastupanog po punomoćniku Ivana Parić</izvorni_sadrzaj>
    <derivirana_varijabla naziv="DomainObject.Predmet.ProtustrankaFormatedWithAdressOIB_1"> ZADARSKO SUNCE j.d.o.o. za organiziranje dječjih zabava i djelatnost turističke agencije, OIB 79477117856, Franka Lisice 42, 23000 Zadar zastupanog po punomoćniku Ivana Parić</derivirana_varijabla>
  </DomainObject.Predmet.ProtustrankaFormatedWithAdressOIB>
  <DomainObject.Predmet.ProtustrankaWithAdress>
    <izvorni_sadrzaj>ZADARSKO SUNCE j.d.o.o. za organiziranje dječjih zabava i djelatnost turističke agencije Franka Lisice 42, 23000 Zadar</izvorni_sadrzaj>
    <derivirana_varijabla naziv="DomainObject.Predmet.ProtustrankaWithAdress_1">ZADARSKO SUNCE j.d.o.o. za organiziranje dječjih zabava i djelatnost turističke agencije Franka Lisice 42, 23000 Zadar</derivirana_varijabla>
  </DomainObject.Predmet.ProtustrankaWithAdress>
  <DomainObject.Predmet.ProtustrankaWithAdressOIB>
    <izvorni_sadrzaj>ZADARSKO SUNCE j.d.o.o. za organiziranje dječjih zabava i djelatnost turističke agencije, OIB 79477117856, Franka Lisice 42, 23000 Zadar</izvorni_sadrzaj>
    <derivirana_varijabla naziv="DomainObject.Predmet.ProtustrankaWithAdressOIB_1">ZADARSKO SUNCE j.d.o.o. za organiziranje dječjih zabava i djelatnost turističke agencije, OIB 79477117856, Franka Lisice 42, 23000 Zadar</derivirana_varijabla>
  </DomainObject.Predmet.ProtustrankaWithAdressOIB>
  <DomainObject.Predmet.ProtustrankaNazivFormated>
    <izvorni_sadrzaj>ZADARSKO SUNCE j.d.o.o. za organiziranje dječjih zabava i djelatnost turističke agencije</izvorni_sadrzaj>
    <derivirana_varijabla naziv="DomainObject.Predmet.ProtustrankaNazivFormated_1">ZADARSKO SUNCE j.d.o.o. za organiziranje dječjih zabava i djelatnost turističke agencije</derivirana_varijabla>
  </DomainObject.Predmet.ProtustrankaNazivFormated>
  <DomainObject.Predmet.ProtustrankaNazivFormatedOIB>
    <izvorni_sadrzaj>ZADARSKO SUNCE j.d.o.o. za organiziranje dječjih zabava i djelatnost turističke agencije, OIB 79477117856</izvorni_sadrzaj>
    <derivirana_varijabla naziv="DomainObject.Predmet.ProtustrankaNazivFormatedOIB_1">ZADARSKO SUNCE j.d.o.o. za organiziranje dječjih zabava i djelatnost turističke agencije, OIB 79477117856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ZADARSKO SUNCE j.d.o.o. za organiziranje dječjih zabava i djelatnost turističke agencije zastupanog po punomoćniku Ivana Parić</item>
    </izvorni_sadrzaj>
    <derivirana_varijabla naziv="DomainObject.Predmet.ProtuStrankaListFormated_1">
      <item>ZADARSKO SUNCE j.d.o.o. za organiziranje dječjih zabava i djelatnost turističke agencije zastupanog po punomoćniku Ivana Parić</item>
    </derivirana_varijabla>
  </DomainObject.Predmet.ProtuStrankaListFormated>
  <DomainObject.Predmet.ProtuStrankaListFormatedOIB>
    <izvorni_sadrzaj>
      <item>ZADARSKO SUNCE j.d.o.o. za organiziranje dječjih zabava i djelatnost turističke agencije, OIB 79477117856 zastupanog po punomoćniku Ivana Parić</item>
    </izvorni_sadrzaj>
    <derivirana_varijabla naziv="DomainObject.Predmet.ProtuStrankaListFormatedOIB_1">
      <item>ZADARSKO SUNCE j.d.o.o. za organiziranje dječjih zabava i djelatnost turističke agencije, OIB 79477117856 zastupanog po punomoćniku Ivana Parić</item>
    </derivirana_varijabla>
  </DomainObject.Predmet.ProtuStrankaListFormatedOIB>
  <DomainObject.Predmet.ProtuStrankaListFormatedWithAdress>
    <izvorni_sadrzaj>
      <item>ZADARSKO SUNCE j.d.o.o. za organiziranje dječjih zabava i djelatnost turističke agencije, Franka Lisice 42, 23000 Zadar zastupanog po punomoćniku Ivana Parić</item>
    </izvorni_sadrzaj>
    <derivirana_varijabla naziv="DomainObject.Predmet.ProtuStrankaListFormatedWithAdress_1">
      <item>ZADARSKO SUNCE j.d.o.o. za organiziranje dječjih zabava i djelatnost turističke agencije, Franka Lisice 42, 23000 Zadar zastupanog po punomoćniku Ivana Parić</item>
    </derivirana_varijabla>
  </DomainObject.Predmet.ProtuStrankaListFormatedWithAdress>
  <DomainObject.Predmet.ProtuStrankaListFormatedWithAdressOIB>
    <izvorni_sadrzaj>
      <item>ZADARSKO SUNCE j.d.o.o. za organiziranje dječjih zabava i djelatnost turističke agencije, OIB 79477117856, Franka Lisice 42, 23000 Zadar zastupanog po punomoćniku Ivana Parić</item>
    </izvorni_sadrzaj>
    <derivirana_varijabla naziv="DomainObject.Predmet.ProtuStrankaListFormatedWithAdressOIB_1">
      <item>ZADARSKO SUNCE j.d.o.o. za organiziranje dječjih zabava i djelatnost turističke agencije, OIB 79477117856, Franka Lisice 42, 23000 Zadar zastupanog po punomoćniku Ivana Parić</item>
    </derivirana_varijabla>
  </DomainObject.Predmet.ProtuStrankaListFormatedWithAdressOIB>
  <DomainObject.Predmet.ProtuStrankaListNazivFormated>
    <izvorni_sadrzaj>
      <item>ZADARSKO SUNCE j.d.o.o. za organiziranje dječjih zabava i djelatnost turističke agencije</item>
    </izvorni_sadrzaj>
    <derivirana_varijabla naziv="DomainObject.Predmet.ProtuStrankaListNazivFormated_1">
      <item>ZADARSKO SUNCE j.d.o.o. za organiziranje dječjih zabava i djelatnost turističke agencije</item>
    </derivirana_varijabla>
  </DomainObject.Predmet.ProtuStrankaListNazivFormated>
  <DomainObject.Predmet.ProtuStrankaListNazivFormatedOIB>
    <izvorni_sadrzaj>
      <item>ZADARSKO SUNCE j.d.o.o. za organiziranje dječjih zabava i djelatnost turističke agencije, OIB 79477117856</item>
    </izvorni_sadrzaj>
    <derivirana_varijabla naziv="DomainObject.Predmet.ProtuStrankaListNazivFormatedOIB_1">
      <item>ZADARSKO SUNCE j.d.o.o. za organiziranje dječjih zabava i djelatnost turističke agencije, OIB 79477117856</item>
    </derivirana_varijabla>
  </DomainObject.Predmet.ProtuStrankaListNazivFormatedOIB>
  <DomainObject.Predmet.OstaliListFormated>
    <izvorni_sadrzaj>
      <item>Ivana Parić punomoćnik sudionika u postupku ZADARSKO SUNCE j.d.o.o. za organiziranje dječjih zabava i djelatnost turističke agencije</item>
    </izvorni_sadrzaj>
    <derivirana_varijabla naziv="DomainObject.Predmet.OstaliListFormated_1">
      <item>Ivana Parić punomoćnik sudionika u postupku ZADARSKO SUNCE j.d.o.o. za organiziranje dječjih zabava i djelatnost turističke agencije</item>
    </derivirana_varijabla>
  </DomainObject.Predmet.OstaliListFormated>
  <DomainObject.Predmet.OstaliListFormatedOIB>
    <izvorni_sadrzaj>
      <item>Ivana Parić punomoćnik sudionika u postupku ZADARSKO SUNCE j.d.o.o. za organiziranje dječjih zabava i djelatnost turističke agencije</item>
    </izvorni_sadrzaj>
    <derivirana_varijabla naziv="DomainObject.Predmet.OstaliListFormatedOIB_1">
      <item>Ivana Parić punomoćnik sudionika u postupku ZADARSKO SUNCE j.d.o.o. za organiziranje dječjih zabava i djelatnost turističke agencije</item>
    </derivirana_varijabla>
  </DomainObject.Predmet.OstaliListFormatedOIB>
  <DomainObject.Predmet.OstaliListFormatedWithAdress>
    <izvorni_sadrzaj>
      <item>Ivana Parić, Katarine Zrinske 1/B, 23000 Zadar punomoćnik sudionika u postupku ZADARSKO SUNCE j.d.o.o. za organiziranje dječjih zabava i djelatnost turističke agencije</item>
    </izvorni_sadrzaj>
    <derivirana_varijabla naziv="DomainObject.Predmet.OstaliListFormatedWithAdress_1">
      <item>Ivana Parić, Katarine Zrinske 1/B, 23000 Zadar punomoćnik sudionika u postupku ZADARSKO SUNCE j.d.o.o. za organiziranje dječjih zabava i djelatnost turističke agencije</item>
    </derivirana_varijabla>
  </DomainObject.Predmet.OstaliListFormatedWithAdress>
  <DomainObject.Predmet.OstaliListFormatedWithAdressOIB>
    <izvorni_sadrzaj>
      <item>Ivana Parić, Katarine Zrinske 1/B, 23000 Zadar punomoćnik sudionika u postupku ZADARSKO SUNCE j.d.o.o. za organiziranje dječjih zabava i djelatnost turističke agencije</item>
    </izvorni_sadrzaj>
    <derivirana_varijabla naziv="DomainObject.Predmet.OstaliListFormatedWithAdressOIB_1">
      <item>Ivana Parić, Katarine Zrinske 1/B, 23000 Zadar punomoćnik sudionika u postupku ZADARSKO SUNCE j.d.o.o. za organiziranje dječjih zabava i djelatnost turističke agencije</item>
    </derivirana_varijabla>
  </DomainObject.Predmet.OstaliListFormatedWithAdressOIB>
  <DomainObject.Predmet.OstaliListNazivFormated>
    <izvorni_sadrzaj>
      <item>Ivana Parić</item>
    </izvorni_sadrzaj>
    <derivirana_varijabla naziv="DomainObject.Predmet.OstaliListNazivFormated_1">
      <item>Ivana Parić</item>
    </derivirana_varijabla>
  </DomainObject.Predmet.OstaliListNazivFormated>
  <DomainObject.Predmet.OstaliListNazivFormatedOIB>
    <izvorni_sadrzaj>
      <item>Ivana Parić</item>
    </izvorni_sadrzaj>
    <derivirana_varijabla naziv="DomainObject.Predmet.OstaliListNazivFormatedOIB_1">
      <item>Ivana Parić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kolovoza 2018.</izvorni_sadrzaj>
    <derivirana_varijabla naziv="DomainObject.Datum_1">9. kolovoza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ZADARSKO SUNCE j.d.o.o. za organiziranje dječjih zabava i djelatnost turističke agencije</izvorni_sadrzaj>
    <derivirana_varijabla naziv="DomainObject.Predmet.ProtustrankaIDrugi_1">ZADARSKO SUNCE j.d.o.o. za organiziranje dječjih zabava i djelatnost turističke agencije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ZADARSKO SUNCE j.d.o.o. za organiziranje dječjih zabava i djelatnost turističke agencije, OIB 79477117856, Franka Lisice 42, 23000 Zadar</izvorni_sadrzaj>
    <derivirana_varijabla naziv="DomainObject.Predmet.ProtustrankaIDrugiAdressOIB_1">ZADARSKO SUNCE j.d.o.o. za organiziranje dječjih zabava i djelatnost turističke agencije, OIB 79477117856, Franka Lisice 42,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ZADARSKO SUNCE j.d.o.o. za organiziranje dječjih zabava i djelatnost turističke agencije</item>
      <item>Ivana Parić</item>
    </izvorni_sadrzaj>
    <derivirana_varijabla naziv="DomainObject.Predmet.SudioniciListNaziv_1">
      <item>FINA</item>
      <item>ZADARSKO SUNCE j.d.o.o. za organiziranje dječjih zabava i djelatnost turističke agencije</item>
      <item>Ivana Parić</item>
    </derivirana_varijabla>
  </DomainObject.Predmet.SudioniciListNaziv>
  <DomainObject.Predmet.SudioniciListAdressOIB>
    <izvorni_sadrzaj>
      <item>FINA, OIB 85821130368</item>
      <item>ZADARSKO SUNCE j.d.o.o. za organiziranje dječjih zabava i djelatnost turističke agencije, OIB 79477117856, Franka Lisice 42,23000 Zadar</item>
      <item>Ivana Parić, Katarine Zrinske 1/B,23000 Zadar</item>
    </izvorni_sadrzaj>
    <derivirana_varijabla naziv="DomainObject.Predmet.SudioniciListAdressOIB_1">
      <item>FINA, OIB 85821130368</item>
      <item>ZADARSKO SUNCE j.d.o.o. za organiziranje dječjih zabava i djelatnost turističke agencije, OIB 79477117856, Franka Lisice 42,23000 Zadar</item>
      <item>Ivana Parić, Katarine Zrinske 1/B,23000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79477117856</item>
      <item>, OIB null</item>
    </izvorni_sadrzaj>
    <derivirana_varijabla naziv="DomainObject.Predmet.SudioniciListNazivOIB_1">
      <item>, OIB 85821130368</item>
      <item>, OIB 79477117856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Maksimović, OIB 57300759557, Hrašćica, Braće Radić 1 Varaždin</item>
    </izvorni_sadrzaj>
    <derivirana_varijabla naziv="DomainObject.Predmet.StecajniUpraviteljiListAddressOIB_1">
      <item>Berislav Maksimović, OIB 57300759557, Hrašćica, Braće Radić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88AABA-6EB6-451F-9DBF-24FBC8C163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876</properties:Words>
  <properties:Characters>4734</properties:Characters>
  <properties:Lines>95</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5649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2018-08-07T13:21:00Z</dcterms:created>
  <dc:creator>Ardena Bajlo</dc:creator>
  <cp:lastModifiedBy>Merlina Klišmanić</cp:lastModifiedBy>
  <cp:lastPrinted>2018-08-09T08:55:00Z</cp:lastPrinted>
  <dcterms:modified xmlns:xsi="http://www.w3.org/2001/XMLSchema-instance" xsi:type="dcterms:W3CDTF">2018-08-09T09:39:00Z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(St-1060-16 - uplata za pokriće troškova vođenja st. postupka MAKSIMOVIĆ 9.8.docx)</vt:lpwstr>
  </prop:property>
  <prop:property name="CC_coloring" pid="4" fmtid="{D5CDD505-2E9C-101B-9397-08002B2CF9AE}">
    <vt:bool>false</vt:bool>
  </prop:property>
  <prop:property name="BrojStranica" pid="5" fmtid="{D5CDD505-2E9C-101B-9397-08002B2CF9AE}">
    <vt:i4>2</vt:i4>
  </prop:property>
</prop:Properties>
</file>