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0ad0" w14:paraId="1370ad0" w:rsidRDefault="00E51BF6" w:rsidP="00E51BF6" w:rsidR="00E51BF6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</w:p>
    <w:p w:rsidRDefault="00D57FE5" w:rsidP="002B6951" w:rsidR="002B6951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951" w:rsidP="002B6951" w:rsidR="002B6951" w:rsidRPr="008D27E7">
      <w:pPr>
        <w:ind w:firstLine="708" w:left="708"/>
        <w:rPr>
          <w:color w:val="000000"/>
          <w:sz w:val="22"/>
          <w:szCs w:val="22"/>
        </w:rPr>
      </w:pP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b/>
          <w:sz w:val="22"/>
          <w:szCs w:val="22"/>
          <w:lang w:val="pl-PL"/>
        </w:rPr>
        <w:t xml:space="preserve">  </w:t>
      </w:r>
      <w:r w:rsidR="00B723E0">
        <w:rPr>
          <w:b/>
          <w:sz w:val="22"/>
          <w:szCs w:val="22"/>
          <w:lang w:val="pl-PL"/>
        </w:rPr>
        <w:t xml:space="preserve"> </w:t>
      </w:r>
      <w:r w:rsidRPr="00B723E0">
        <w:rPr>
          <w:b/>
          <w:sz w:val="22"/>
          <w:szCs w:val="22"/>
          <w:lang w:val="pl-PL"/>
        </w:rPr>
        <w:t xml:space="preserve">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REPUBLIKA HRVATSKA</w:t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 xml:space="preserve"> 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TRGOVAČKI SUD U SPLITU</w:t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 STALNA SLUŽBA </w:t>
      </w:r>
      <w:r w:rsidR="00B723E0" w:rsidRPr="00B723E0">
        <w:rPr>
          <w:rFonts w:hAnsi="Times New Roman" w:ascii="Times New Roman"/>
          <w:b/>
          <w:sz w:val="22"/>
          <w:szCs w:val="22"/>
          <w:lang w:val="pl-PL"/>
        </w:rPr>
        <w:t xml:space="preserve">U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DUBROVNIK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>U</w:t>
      </w:r>
    </w:p>
    <w:p w:rsidRDefault="00D7751B" w:rsidP="002B6951" w:rsidR="00D7751B" w:rsidRPr="00EE69C0">
      <w:pPr>
        <w:rPr>
          <w:rFonts w:hAnsi="Times New Roman" w:ascii="Times New Roman"/>
          <w:b/>
          <w:szCs w:val="24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  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 xml:space="preserve">Dubrovnik,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Dr. Ante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>S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tarčevića 23</w:t>
      </w:r>
    </w:p>
    <w:p w:rsidRDefault="00F801B7" w:rsidP="00F801B7" w:rsidR="00F801B7" w:rsidRPr="00EE69C0">
      <w:pPr>
        <w:pStyle w:val="Zaglavlje"/>
        <w:tabs>
          <w:tab w:pos="4153" w:val="clear"/>
          <w:tab w:pos="8306" w:val="clear"/>
        </w:tabs>
        <w:ind w:firstLine="720"/>
        <w:jc w:val="right"/>
        <w:rPr>
          <w:rFonts w:hAnsi="Times New Roman" w:ascii="Times New Roman"/>
          <w:b/>
          <w:szCs w:val="24"/>
        </w:rPr>
      </w:pPr>
      <w:proofErr w:type="spellStart"/>
      <w:r w:rsidRPr="00EE69C0">
        <w:rPr>
          <w:rFonts w:hAnsi="Times New Roman" w:ascii="Times New Roman"/>
          <w:b/>
          <w:szCs w:val="24"/>
        </w:rPr>
        <w:t>Posl</w:t>
      </w:r>
      <w:proofErr w:type="spellEnd"/>
      <w:r w:rsidRPr="00EE69C0">
        <w:rPr>
          <w:rFonts w:hAnsi="Times New Roman" w:ascii="Times New Roman"/>
          <w:b/>
          <w:szCs w:val="24"/>
        </w:rPr>
        <w:t>. br. 6-St.</w:t>
      </w:r>
      <w:r w:rsidR="002E6E16">
        <w:rPr>
          <w:rFonts w:hAnsi="Times New Roman" w:ascii="Times New Roman"/>
          <w:b/>
          <w:szCs w:val="24"/>
        </w:rPr>
        <w:t>746</w:t>
      </w:r>
      <w:r w:rsidRPr="00EE69C0">
        <w:rPr>
          <w:rFonts w:hAnsi="Times New Roman" w:ascii="Times New Roman"/>
          <w:b/>
          <w:szCs w:val="24"/>
        </w:rPr>
        <w:t>/201</w:t>
      </w:r>
      <w:r w:rsidR="002E6E16">
        <w:rPr>
          <w:rFonts w:hAnsi="Times New Roman" w:ascii="Times New Roman"/>
          <w:b/>
          <w:szCs w:val="24"/>
        </w:rPr>
        <w:t>6</w:t>
      </w:r>
      <w:r w:rsidRPr="00EE69C0">
        <w:rPr>
          <w:rFonts w:hAnsi="Times New Roman" w:ascii="Times New Roman"/>
          <w:b/>
          <w:szCs w:val="24"/>
        </w:rPr>
        <w:t>-</w:t>
      </w:r>
      <w:r w:rsidR="005218D3">
        <w:rPr>
          <w:rFonts w:hAnsi="Times New Roman" w:ascii="Times New Roman"/>
          <w:b/>
          <w:szCs w:val="24"/>
        </w:rPr>
        <w:t>8</w:t>
      </w:r>
      <w:r w:rsidR="00120DF3">
        <w:rPr>
          <w:rFonts w:hAnsi="Times New Roman" w:ascii="Times New Roman"/>
          <w:b/>
          <w:szCs w:val="24"/>
        </w:rPr>
        <w:t>6</w:t>
      </w: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R E P U B L I K A    H R V A T S K A </w:t>
      </w: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Z A K L J U Č A K</w:t>
      </w:r>
    </w:p>
    <w:p w:rsidRDefault="00F801B7" w:rsidP="00F801B7" w:rsidR="00F801B7" w:rsidRPr="00EE69C0">
      <w:pPr>
        <w:rPr>
          <w:rFonts w:hAnsi="Times New Roman" w:ascii="Times New Roman"/>
          <w:szCs w:val="24"/>
        </w:rPr>
      </w:pPr>
    </w:p>
    <w:p w:rsidRDefault="00F801B7" w:rsidP="00EE4BD6" w:rsidR="00EE4BD6" w:rsidRPr="00EE69C0">
      <w:pPr>
        <w:pStyle w:val="Tijeloteksta"/>
        <w:rPr>
          <w:szCs w:val="24"/>
        </w:rPr>
      </w:pPr>
      <w:r w:rsidRPr="00EE69C0">
        <w:rPr>
          <w:szCs w:val="24"/>
        </w:rPr>
        <w:tab/>
        <w:t xml:space="preserve">Trgovački sud u Splitu, Stalna služba u Dubrovniku, </w:t>
      </w:r>
      <w:r w:rsidR="00EE4BD6" w:rsidRPr="00EE69C0">
        <w:rPr>
          <w:szCs w:val="24"/>
        </w:rPr>
        <w:t>po stečajnom sucu tog suda Srđanu Gavraniću, kao sucu pojedincu, u stečajnom postupku na</w:t>
      </w:r>
      <w:r w:rsidR="0093526C" w:rsidRPr="00EE69C0">
        <w:rPr>
          <w:szCs w:val="24"/>
        </w:rPr>
        <w:t xml:space="preserve">d </w:t>
      </w:r>
      <w:r w:rsidR="002E6E16" w:rsidRPr="002E6E16">
        <w:rPr>
          <w:szCs w:val="24"/>
        </w:rPr>
        <w:t xml:space="preserve">dužnikom </w:t>
      </w:r>
      <w:r w:rsidR="002E6E16" w:rsidRPr="002E6E16">
        <w:rPr>
          <w:bCs/>
          <w:szCs w:val="24"/>
        </w:rPr>
        <w:t xml:space="preserve">BAJDI društvo s ograničenom odgovornošću za graditeljstvo, trgovinu, ugostiteljstvo i turizam "u stečaju", Šestanovac, Kreševo polje 16, MBS: 060142529, OIB: 21203171761, </w:t>
      </w:r>
      <w:r w:rsidR="005218D3">
        <w:rPr>
          <w:bCs/>
          <w:szCs w:val="24"/>
        </w:rPr>
        <w:t xml:space="preserve">zastupano po stečajnom upravitelju Nikoli Kruljac iz Našica, </w:t>
      </w:r>
      <w:r w:rsidR="002E6E16" w:rsidRPr="002E6E16">
        <w:rPr>
          <w:bCs/>
          <w:szCs w:val="24"/>
        </w:rPr>
        <w:t>izvan ročišta</w:t>
      </w:r>
      <w:r w:rsidR="002F759F" w:rsidRPr="00EE69C0">
        <w:rPr>
          <w:szCs w:val="24"/>
        </w:rPr>
        <w:t xml:space="preserve">, </w:t>
      </w:r>
      <w:r w:rsidR="00EE4BD6" w:rsidRPr="00EE69C0">
        <w:rPr>
          <w:szCs w:val="24"/>
        </w:rPr>
        <w:t xml:space="preserve">dana </w:t>
      </w:r>
      <w:r w:rsidR="00120DF3">
        <w:rPr>
          <w:szCs w:val="24"/>
        </w:rPr>
        <w:t>6</w:t>
      </w:r>
      <w:r w:rsidR="00EE4BD6" w:rsidRPr="00EE69C0">
        <w:rPr>
          <w:szCs w:val="24"/>
        </w:rPr>
        <w:t xml:space="preserve">. </w:t>
      </w:r>
      <w:r w:rsidR="00120DF3">
        <w:rPr>
          <w:szCs w:val="24"/>
        </w:rPr>
        <w:t>veljače</w:t>
      </w:r>
      <w:r w:rsidR="00EE4BD6" w:rsidRPr="00EE69C0">
        <w:rPr>
          <w:szCs w:val="24"/>
        </w:rPr>
        <w:t xml:space="preserve"> 201</w:t>
      </w:r>
      <w:r w:rsidR="005218D3">
        <w:rPr>
          <w:szCs w:val="24"/>
        </w:rPr>
        <w:t>8</w:t>
      </w:r>
      <w:r w:rsidR="00EE4BD6" w:rsidRPr="00EE69C0">
        <w:rPr>
          <w:szCs w:val="24"/>
        </w:rPr>
        <w:t>. godine</w:t>
      </w:r>
    </w:p>
    <w:p w:rsidRDefault="0057339B" w:rsidP="00EE4BD6" w:rsidR="0057339B" w:rsidRPr="00EE69C0">
      <w:pPr>
        <w:pStyle w:val="Tijeloteksta"/>
        <w:rPr>
          <w:b/>
          <w:szCs w:val="24"/>
        </w:rPr>
      </w:pPr>
    </w:p>
    <w:p w:rsidRDefault="0057339B" w:rsidP="0057339B" w:rsidR="0057339B" w:rsidRPr="00EE69C0">
      <w:pPr>
        <w:jc w:val="both"/>
        <w:rPr>
          <w:rFonts w:hAnsi="Times New Roman" w:ascii="Times New Roman"/>
          <w:szCs w:val="24"/>
        </w:rPr>
      </w:pPr>
    </w:p>
    <w:p w:rsidRDefault="0057339B" w:rsidP="0057339B" w:rsidR="0057339B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z a k l j u č i o   j e</w:t>
      </w:r>
    </w:p>
    <w:p w:rsidRDefault="00E51BF6" w:rsidP="00E51BF6" w:rsidR="00E51BF6" w:rsidRPr="00EE69C0">
      <w:pPr>
        <w:jc w:val="right"/>
        <w:rPr>
          <w:rFonts w:hAnsi="Times New Roman" w:ascii="Times New Roman"/>
          <w:b/>
          <w:szCs w:val="24"/>
        </w:rPr>
      </w:pPr>
    </w:p>
    <w:p w:rsidRDefault="002F759F" w:rsidP="002F759F" w:rsidR="00120DF3">
      <w:pPr>
        <w:ind w:firstLine="708"/>
        <w:jc w:val="both"/>
        <w:rPr>
          <w:rFonts w:hAnsi="Times New Roman" w:ascii="Times New Roman"/>
          <w:bCs/>
          <w:szCs w:val="24"/>
        </w:rPr>
      </w:pPr>
      <w:r w:rsidRPr="00EE69C0">
        <w:rPr>
          <w:rFonts w:hAnsi="Times New Roman" w:ascii="Times New Roman"/>
          <w:szCs w:val="24"/>
        </w:rPr>
        <w:t xml:space="preserve">Nalaže se stečajnom </w:t>
      </w:r>
      <w:r w:rsidRPr="000C7938">
        <w:rPr>
          <w:rFonts w:hAnsi="Times New Roman" w:ascii="Times New Roman"/>
          <w:szCs w:val="24"/>
        </w:rPr>
        <w:t>upravitelju</w:t>
      </w:r>
      <w:r w:rsidR="00634F3E" w:rsidRPr="000C7938">
        <w:rPr>
          <w:rFonts w:hAnsi="Times New Roman" w:ascii="Times New Roman"/>
          <w:szCs w:val="24"/>
        </w:rPr>
        <w:t xml:space="preserve"> </w:t>
      </w:r>
      <w:r w:rsidR="007E4358" w:rsidRPr="007E4358">
        <w:rPr>
          <w:rFonts w:hAnsi="Times New Roman" w:ascii="Times New Roman"/>
          <w:bCs/>
          <w:szCs w:val="24"/>
        </w:rPr>
        <w:t>NIKOL</w:t>
      </w:r>
      <w:r w:rsidR="007E4358">
        <w:rPr>
          <w:rFonts w:hAnsi="Times New Roman" w:ascii="Times New Roman"/>
          <w:bCs/>
          <w:szCs w:val="24"/>
        </w:rPr>
        <w:t>I</w:t>
      </w:r>
      <w:r w:rsidR="007E4358" w:rsidRPr="007E4358">
        <w:rPr>
          <w:rFonts w:hAnsi="Times New Roman" w:ascii="Times New Roman"/>
          <w:bCs/>
          <w:szCs w:val="24"/>
        </w:rPr>
        <w:t xml:space="preserve"> KRULJAC, Našice, </w:t>
      </w:r>
      <w:r w:rsidR="005218D3">
        <w:rPr>
          <w:rFonts w:hAnsi="Times New Roman" w:ascii="Times New Roman"/>
          <w:bCs/>
          <w:szCs w:val="24"/>
        </w:rPr>
        <w:t xml:space="preserve">u roku od osam dana </w:t>
      </w:r>
      <w:r w:rsidR="000B61A9">
        <w:rPr>
          <w:rFonts w:hAnsi="Times New Roman" w:ascii="Times New Roman"/>
          <w:bCs/>
          <w:szCs w:val="24"/>
        </w:rPr>
        <w:t>određeno se očitovati</w:t>
      </w:r>
      <w:r w:rsidR="00120DF3">
        <w:rPr>
          <w:rFonts w:hAnsi="Times New Roman" w:ascii="Times New Roman"/>
          <w:bCs/>
          <w:szCs w:val="24"/>
        </w:rPr>
        <w:t>:</w:t>
      </w:r>
    </w:p>
    <w:p w:rsidRDefault="00120DF3" w:rsidP="00120DF3" w:rsidR="00F02563">
      <w:pPr>
        <w:pStyle w:val="Odlomakpopisa"/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 kojoj zakonskoj osnovi predlaže sazivanje završnog ročišta i zaključenje ovog stečajnog postupka</w:t>
      </w:r>
      <w:r w:rsidR="00FC71A9">
        <w:rPr>
          <w:rFonts w:hAnsi="Times New Roman" w:ascii="Times New Roman"/>
          <w:bCs/>
          <w:szCs w:val="24"/>
        </w:rPr>
        <w:t xml:space="preserve"> (čl.282.-283., čl. 293., čl. 294. Stečajnog zakona ili nešto drugo)</w:t>
      </w:r>
      <w:r w:rsidR="0095666A">
        <w:rPr>
          <w:rFonts w:hAnsi="Times New Roman" w:ascii="Times New Roman"/>
          <w:bCs/>
          <w:szCs w:val="24"/>
        </w:rPr>
        <w:t>, vodeći računa</w:t>
      </w:r>
      <w:r w:rsidR="00FC71A9">
        <w:rPr>
          <w:rFonts w:hAnsi="Times New Roman" w:ascii="Times New Roman"/>
          <w:bCs/>
          <w:szCs w:val="24"/>
        </w:rPr>
        <w:t xml:space="preserve"> da </w:t>
      </w:r>
      <w:r w:rsidR="00827F3B">
        <w:rPr>
          <w:rFonts w:hAnsi="Times New Roman" w:ascii="Times New Roman"/>
          <w:bCs/>
          <w:szCs w:val="24"/>
        </w:rPr>
        <w:t xml:space="preserve">dostavlja odgovor na zaključak u predmetu od 23. siječnja 2018. godine "u obliku završnog računa" koji </w:t>
      </w:r>
    </w:p>
    <w:p w:rsidRDefault="00827F3B" w:rsidP="00120DF3" w:rsidR="00F02563">
      <w:pPr>
        <w:pStyle w:val="Odlomakpopisa"/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nedvojbeno računski nije točan budući da je rješenjem ovog suda posl.br. St. 746/2016</w:t>
      </w:r>
      <w:r w:rsidR="0083793E">
        <w:rPr>
          <w:rFonts w:hAnsi="Times New Roman" w:ascii="Times New Roman"/>
          <w:bCs/>
          <w:szCs w:val="24"/>
        </w:rPr>
        <w:t>-77 od 1. prosinca 2017. godine odobrena naknada troškova ranije stečajne upraviteljice u iznosu od 273,80 kuna neto, dok se u odgovoru "u formi završnog računa" navodi iznos od 273,00 kuna bez pripadajućih davanja (bruto),</w:t>
      </w:r>
      <w:r w:rsidR="00616F42">
        <w:rPr>
          <w:rFonts w:hAnsi="Times New Roman" w:ascii="Times New Roman"/>
          <w:bCs/>
          <w:szCs w:val="24"/>
        </w:rPr>
        <w:t xml:space="preserve"> a </w:t>
      </w:r>
    </w:p>
    <w:p w:rsidRDefault="00616F42" w:rsidP="00120DF3" w:rsidR="00FC34EB">
      <w:pPr>
        <w:pStyle w:val="Odlomakpopisa"/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ni sadržajno ne zadovoljava budući da za popisane rashode (troškove) ne prilaže bilokakve dokaze o njihovom</w:t>
      </w:r>
      <w:r w:rsidR="00E96B69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nastanku odnosno postojanju, a posebno </w:t>
      </w:r>
      <w:r w:rsidR="00E96B69">
        <w:rPr>
          <w:rFonts w:hAnsi="Times New Roman" w:ascii="Times New Roman"/>
          <w:bCs/>
          <w:szCs w:val="24"/>
        </w:rPr>
        <w:t xml:space="preserve">ne navodi koji je to "ostali nepredviđeni trošak", te </w:t>
      </w:r>
    </w:p>
    <w:p w:rsidRDefault="00E96B69" w:rsidP="00120DF3" w:rsidR="00FC34EB">
      <w:pPr>
        <w:pStyle w:val="Odlomakpopisa"/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temelju kojih isprava zna da je nagrada stečajnom upravitelju u bruto iznosu od 1.160,00 kuna budući da ne temelju Uredbe o </w:t>
      </w:r>
      <w:r w:rsidR="00FF0BEC">
        <w:rPr>
          <w:rFonts w:hAnsi="Times New Roman" w:ascii="Times New Roman"/>
          <w:bCs/>
          <w:szCs w:val="24"/>
        </w:rPr>
        <w:t xml:space="preserve">kriterijima i načinu obračuna i plaćanja nagrade stečajnim upraviteljima (NN </w:t>
      </w:r>
      <w:r w:rsidR="004200BC">
        <w:rPr>
          <w:rFonts w:hAnsi="Times New Roman" w:ascii="Times New Roman"/>
          <w:bCs/>
          <w:szCs w:val="24"/>
        </w:rPr>
        <w:t>105/17)</w:t>
      </w:r>
      <w:r w:rsidR="00B434DC">
        <w:rPr>
          <w:rFonts w:hAnsi="Times New Roman" w:ascii="Times New Roman"/>
          <w:bCs/>
          <w:szCs w:val="24"/>
        </w:rPr>
        <w:t xml:space="preserve"> visinu nagrade stečajnog upravitelja određuje sud na temelju </w:t>
      </w:r>
      <w:r w:rsidR="009F3965">
        <w:rPr>
          <w:rFonts w:hAnsi="Times New Roman" w:ascii="Times New Roman"/>
          <w:bCs/>
          <w:szCs w:val="24"/>
        </w:rPr>
        <w:t xml:space="preserve">(1) </w:t>
      </w:r>
      <w:r w:rsidR="00B434DC">
        <w:rPr>
          <w:rFonts w:hAnsi="Times New Roman" w:ascii="Times New Roman"/>
          <w:bCs/>
          <w:szCs w:val="24"/>
        </w:rPr>
        <w:t xml:space="preserve">obujma i složenosti poslova, </w:t>
      </w:r>
      <w:r w:rsidR="009F3965">
        <w:rPr>
          <w:rFonts w:hAnsi="Times New Roman" w:ascii="Times New Roman"/>
          <w:bCs/>
          <w:szCs w:val="24"/>
        </w:rPr>
        <w:t xml:space="preserve">(2) </w:t>
      </w:r>
      <w:r w:rsidR="00B434DC">
        <w:rPr>
          <w:rFonts w:hAnsi="Times New Roman" w:ascii="Times New Roman"/>
          <w:bCs/>
          <w:szCs w:val="24"/>
        </w:rPr>
        <w:t xml:space="preserve">radu stečajnog upravitelja na ispitivanju tražbina i </w:t>
      </w:r>
      <w:r w:rsidR="009F3965">
        <w:rPr>
          <w:rFonts w:hAnsi="Times New Roman" w:ascii="Times New Roman"/>
          <w:bCs/>
          <w:szCs w:val="24"/>
        </w:rPr>
        <w:t xml:space="preserve">(3) </w:t>
      </w:r>
      <w:r w:rsidR="00B434DC">
        <w:rPr>
          <w:rFonts w:hAnsi="Times New Roman" w:ascii="Times New Roman"/>
          <w:bCs/>
          <w:szCs w:val="24"/>
        </w:rPr>
        <w:t>vrijednosti stečajne mase</w:t>
      </w:r>
      <w:r w:rsidR="009F3965">
        <w:rPr>
          <w:rFonts w:hAnsi="Times New Roman" w:ascii="Times New Roman"/>
          <w:bCs/>
          <w:szCs w:val="24"/>
        </w:rPr>
        <w:t>, te da je propisana maksimalna nagrada s osnove vrijednosti unovčene stečajne mase</w:t>
      </w:r>
      <w:r w:rsidR="00F02563">
        <w:rPr>
          <w:rFonts w:hAnsi="Times New Roman" w:ascii="Times New Roman"/>
          <w:bCs/>
          <w:szCs w:val="24"/>
        </w:rPr>
        <w:t>, zatim</w:t>
      </w:r>
    </w:p>
    <w:p w:rsidRDefault="00FC34EB" w:rsidP="008049BA" w:rsidR="008049BA">
      <w:pPr>
        <w:pStyle w:val="Odlomakpopisa"/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temelju kojeg rješenja obračunava "poštanske i materijalne troškove </w:t>
      </w:r>
      <w:r w:rsidR="005D603C">
        <w:rPr>
          <w:rFonts w:hAnsi="Times New Roman" w:ascii="Times New Roman"/>
          <w:bCs/>
          <w:szCs w:val="24"/>
        </w:rPr>
        <w:t xml:space="preserve">dolaska na ročište" u iznosu 2.500,00 kuna (bruto ili neto?), ako naknadu stvarnih troškova sukladno čl. 94. </w:t>
      </w:r>
      <w:r w:rsidR="008049BA" w:rsidRPr="008049BA">
        <w:rPr>
          <w:rFonts w:hAnsi="Times New Roman" w:ascii="Times New Roman"/>
          <w:bCs/>
          <w:szCs w:val="24"/>
        </w:rPr>
        <w:t>Stečajnog zakona (NN 71/15, 104/17, dalje u tekstu SZ)</w:t>
      </w:r>
      <w:r w:rsidR="008049BA">
        <w:rPr>
          <w:rFonts w:hAnsi="Times New Roman" w:ascii="Times New Roman"/>
          <w:bCs/>
          <w:szCs w:val="24"/>
        </w:rPr>
        <w:t xml:space="preserve"> određuje sud na temelju pisanog, obrazloženog i dokumentiranog izvješća stečajnog upravitelja kojeg nema, a prema postojećoj </w:t>
      </w:r>
      <w:r w:rsidR="008049BA">
        <w:rPr>
          <w:rFonts w:hAnsi="Times New Roman" w:ascii="Times New Roman"/>
          <w:bCs/>
          <w:szCs w:val="24"/>
        </w:rPr>
        <w:lastRenderedPageBreak/>
        <w:t xml:space="preserve">sudskoj praksi stečajni upravitelji koji imaju prebivalište izvan </w:t>
      </w:r>
      <w:r w:rsidR="004B5BD3">
        <w:rPr>
          <w:rFonts w:hAnsi="Times New Roman" w:ascii="Times New Roman"/>
          <w:bCs/>
          <w:szCs w:val="24"/>
        </w:rPr>
        <w:t>područja suda nemaju pravo na naknadu putnih troškova,</w:t>
      </w:r>
      <w:r w:rsidR="00EE1A9C">
        <w:rPr>
          <w:rFonts w:hAnsi="Times New Roman" w:ascii="Times New Roman"/>
          <w:bCs/>
          <w:szCs w:val="24"/>
        </w:rPr>
        <w:t xml:space="preserve"> pa</w:t>
      </w:r>
    </w:p>
    <w:p w:rsidRDefault="00EE1A9C" w:rsidP="00EE1A9C" w:rsidR="004B5BD3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logičnim matematičkim ispitivanjem odgovora na zaključak u predmetu od 1. prosinca 2017. godine "u obliku završnog računa" proizlazi da unovčena stečajna masa prelazi iznos troškova postupka.</w:t>
      </w:r>
    </w:p>
    <w:p w:rsidRDefault="00E51BF6" w:rsidP="002F759F" w:rsidR="00E51BF6" w:rsidRPr="00EE69C0">
      <w:pPr>
        <w:ind w:firstLine="851"/>
        <w:jc w:val="both"/>
        <w:rPr>
          <w:rFonts w:hAnsi="Times New Roman" w:ascii="Times New Roman"/>
          <w:szCs w:val="24"/>
        </w:rPr>
      </w:pPr>
    </w:p>
    <w:p w:rsidRDefault="00E51BF6" w:rsidP="00E51BF6" w:rsidR="00E51BF6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U Dubrovniku, </w:t>
      </w:r>
      <w:r w:rsidR="00293A4D">
        <w:rPr>
          <w:rFonts w:hAnsi="Times New Roman" w:ascii="Times New Roman"/>
          <w:b/>
          <w:szCs w:val="24"/>
        </w:rPr>
        <w:t>6</w:t>
      </w:r>
      <w:r w:rsidR="00F801B7" w:rsidRPr="00EE69C0">
        <w:rPr>
          <w:rFonts w:hAnsi="Times New Roman" w:ascii="Times New Roman"/>
          <w:b/>
          <w:szCs w:val="24"/>
        </w:rPr>
        <w:t xml:space="preserve">. </w:t>
      </w:r>
      <w:r w:rsidR="00293A4D">
        <w:rPr>
          <w:rFonts w:hAnsi="Times New Roman" w:ascii="Times New Roman"/>
          <w:b/>
          <w:szCs w:val="24"/>
        </w:rPr>
        <w:t>veljače</w:t>
      </w:r>
      <w:r w:rsidR="000C7938">
        <w:rPr>
          <w:rFonts w:hAnsi="Times New Roman" w:ascii="Times New Roman"/>
          <w:b/>
          <w:szCs w:val="24"/>
        </w:rPr>
        <w:t xml:space="preserve"> </w:t>
      </w:r>
      <w:r w:rsidR="00C0556B" w:rsidRPr="00EE69C0">
        <w:rPr>
          <w:rFonts w:hAnsi="Times New Roman" w:ascii="Times New Roman"/>
          <w:b/>
          <w:szCs w:val="24"/>
        </w:rPr>
        <w:t>201</w:t>
      </w:r>
      <w:r w:rsidR="003D6882">
        <w:rPr>
          <w:rFonts w:hAnsi="Times New Roman" w:ascii="Times New Roman"/>
          <w:b/>
          <w:szCs w:val="24"/>
        </w:rPr>
        <w:t>8</w:t>
      </w:r>
      <w:r w:rsidRPr="00EE69C0">
        <w:rPr>
          <w:rFonts w:hAnsi="Times New Roman" w:ascii="Times New Roman"/>
          <w:b/>
          <w:szCs w:val="24"/>
        </w:rPr>
        <w:t>.</w:t>
      </w:r>
      <w:r w:rsidR="00C0556B" w:rsidRPr="00EE69C0">
        <w:rPr>
          <w:rFonts w:hAnsi="Times New Roman" w:ascii="Times New Roman"/>
          <w:b/>
          <w:szCs w:val="24"/>
        </w:rPr>
        <w:t xml:space="preserve"> </w:t>
      </w:r>
      <w:r w:rsidRPr="00EE69C0">
        <w:rPr>
          <w:rFonts w:hAnsi="Times New Roman" w:ascii="Times New Roman"/>
          <w:b/>
          <w:szCs w:val="24"/>
        </w:rPr>
        <w:t>godine</w:t>
      </w:r>
    </w:p>
    <w:p w:rsidRDefault="00E51BF6" w:rsidP="00E51BF6" w:rsidR="00E51BF6" w:rsidRPr="00EE69C0">
      <w:pPr>
        <w:jc w:val="center"/>
        <w:rPr>
          <w:rFonts w:hAnsi="Times New Roman" w:ascii="Times New Roman"/>
          <w:b/>
          <w:szCs w:val="24"/>
        </w:rPr>
      </w:pPr>
    </w:p>
    <w:p w:rsidRDefault="00E51BF6" w:rsidP="008A5AA0" w:rsidR="00E51BF6" w:rsidRPr="00EE69C0">
      <w:pPr>
        <w:ind w:right="150"/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  <w:t>Stečajni sudac:</w:t>
      </w:r>
    </w:p>
    <w:p w:rsidRDefault="00E51BF6" w:rsidP="00E51BF6" w:rsidR="00E51BF6" w:rsidRPr="00EE69C0">
      <w:pPr>
        <w:jc w:val="both"/>
        <w:rPr>
          <w:rFonts w:hAnsi="Times New Roman" w:ascii="Times New Roman"/>
          <w:b/>
          <w:szCs w:val="24"/>
        </w:rPr>
      </w:pPr>
    </w:p>
    <w:p w:rsidRDefault="00FE0360" w:rsidP="00E51BF6" w:rsidR="00265FE5" w:rsidRPr="00EE69C0">
      <w:pPr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="00A33F78" w:rsidRPr="00EE69C0">
        <w:rPr>
          <w:rFonts w:hAnsi="Times New Roman" w:ascii="Times New Roman"/>
          <w:b/>
          <w:szCs w:val="24"/>
        </w:rPr>
        <w:t>Srđan Gavranić</w:t>
      </w:r>
    </w:p>
    <w:p w:rsidRDefault="00D7751B" w:rsidP="00E51BF6" w:rsidR="00D7751B">
      <w:pPr>
        <w:jc w:val="both"/>
        <w:rPr>
          <w:rFonts w:hAnsi="Times New Roman" w:ascii="Times New Roman"/>
          <w:b/>
          <w:szCs w:val="24"/>
        </w:rPr>
      </w:pPr>
    </w:p>
    <w:p w:rsidRDefault="000C7938" w:rsidP="00E51BF6" w:rsidR="000C7938">
      <w:pPr>
        <w:jc w:val="both"/>
        <w:rPr>
          <w:rFonts w:hAnsi="Times New Roman" w:ascii="Times New Roman"/>
          <w:b/>
          <w:szCs w:val="24"/>
        </w:rPr>
      </w:pPr>
    </w:p>
    <w:p w:rsidRDefault="000C7938" w:rsidP="00E51BF6" w:rsidR="000C7938" w:rsidRPr="00EE69C0">
      <w:pPr>
        <w:jc w:val="both"/>
        <w:rPr>
          <w:rFonts w:hAnsi="Times New Roman" w:ascii="Times New Roman"/>
          <w:b/>
          <w:szCs w:val="24"/>
        </w:rPr>
      </w:pPr>
    </w:p>
    <w:p w:rsidRDefault="0057339B" w:rsidP="00D84767" w:rsidR="00D7751B" w:rsidRPr="00EE69C0">
      <w:pPr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DN-a </w:t>
      </w:r>
      <w:r w:rsidR="00724C6E" w:rsidRPr="00EE69C0">
        <w:rPr>
          <w:rFonts w:hAnsi="Times New Roman" w:ascii="Times New Roman"/>
          <w:szCs w:val="24"/>
        </w:rPr>
        <w:t>(</w:t>
      </w:r>
      <w:r w:rsidR="00293A4D">
        <w:rPr>
          <w:rFonts w:hAnsi="Times New Roman" w:ascii="Times New Roman"/>
          <w:szCs w:val="24"/>
        </w:rPr>
        <w:t>06</w:t>
      </w:r>
      <w:r w:rsidRPr="00EE69C0">
        <w:rPr>
          <w:rFonts w:hAnsi="Times New Roman" w:ascii="Times New Roman"/>
          <w:szCs w:val="24"/>
        </w:rPr>
        <w:t>.</w:t>
      </w:r>
      <w:r w:rsidR="003D6882">
        <w:rPr>
          <w:rFonts w:hAnsi="Times New Roman" w:ascii="Times New Roman"/>
          <w:szCs w:val="24"/>
        </w:rPr>
        <w:t>0</w:t>
      </w:r>
      <w:r w:rsidR="00293A4D">
        <w:rPr>
          <w:rFonts w:hAnsi="Times New Roman" w:ascii="Times New Roman"/>
          <w:szCs w:val="24"/>
        </w:rPr>
        <w:t>2</w:t>
      </w:r>
      <w:r w:rsidRPr="00EE69C0">
        <w:rPr>
          <w:rFonts w:hAnsi="Times New Roman" w:ascii="Times New Roman"/>
          <w:szCs w:val="24"/>
        </w:rPr>
        <w:t>.201</w:t>
      </w:r>
      <w:r w:rsidR="003D6882">
        <w:rPr>
          <w:rFonts w:hAnsi="Times New Roman" w:ascii="Times New Roman"/>
          <w:szCs w:val="24"/>
        </w:rPr>
        <w:t>8</w:t>
      </w:r>
      <w:r w:rsidRPr="00EE69C0">
        <w:rPr>
          <w:rFonts w:hAnsi="Times New Roman" w:ascii="Times New Roman"/>
          <w:szCs w:val="24"/>
        </w:rPr>
        <w:t>.g.)</w:t>
      </w:r>
      <w:r w:rsidRPr="00EE69C0">
        <w:rPr>
          <w:rFonts w:hAnsi="Times New Roman" w:ascii="Times New Roman"/>
          <w:b/>
          <w:szCs w:val="24"/>
        </w:rPr>
        <w:t>:</w:t>
      </w:r>
    </w:p>
    <w:p w:rsidRDefault="00EE4BD6" w:rsidP="00E51BF6" w:rsidR="007E53C0">
      <w:pPr>
        <w:jc w:val="both"/>
        <w:rPr>
          <w:rFonts w:hAnsi="Times New Roman" w:ascii="Times New Roman"/>
          <w:szCs w:val="24"/>
        </w:rPr>
      </w:pPr>
      <w:r w:rsidRPr="00EE69C0">
        <w:rPr>
          <w:rFonts w:hAnsi="Times New Roman" w:ascii="Times New Roman"/>
          <w:szCs w:val="24"/>
        </w:rPr>
        <w:t>-</w:t>
      </w:r>
      <w:r w:rsidR="0085362A" w:rsidRPr="00EE69C0">
        <w:rPr>
          <w:rFonts w:hAnsi="Times New Roman" w:ascii="Times New Roman"/>
          <w:szCs w:val="24"/>
        </w:rPr>
        <w:t xml:space="preserve"> </w:t>
      </w:r>
      <w:r w:rsidR="000C7938">
        <w:rPr>
          <w:rFonts w:hAnsi="Times New Roman" w:ascii="Times New Roman"/>
          <w:szCs w:val="24"/>
        </w:rPr>
        <w:t xml:space="preserve">stečajnom upravitelju, </w:t>
      </w:r>
    </w:p>
    <w:p w:rsidRDefault="007E53C0" w:rsidP="00E51BF6" w:rsidR="00EE4BD6" w:rsidRPr="00EE69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0C7938">
        <w:rPr>
          <w:rFonts w:hAnsi="Times New Roman" w:ascii="Times New Roman"/>
          <w:szCs w:val="24"/>
        </w:rPr>
        <w:t>e oglasn</w:t>
      </w:r>
      <w:r>
        <w:rPr>
          <w:rFonts w:hAnsi="Times New Roman" w:ascii="Times New Roman"/>
          <w:szCs w:val="24"/>
        </w:rPr>
        <w:t>a</w:t>
      </w:r>
      <w:r w:rsidR="000C7938">
        <w:rPr>
          <w:rFonts w:hAnsi="Times New Roman" w:ascii="Times New Roman"/>
          <w:szCs w:val="24"/>
        </w:rPr>
        <w:t xml:space="preserve"> ploč</w:t>
      </w:r>
      <w:r>
        <w:rPr>
          <w:rFonts w:hAnsi="Times New Roman" w:ascii="Times New Roman"/>
          <w:szCs w:val="24"/>
        </w:rPr>
        <w:t>a</w:t>
      </w:r>
      <w:r w:rsidR="000C7938">
        <w:rPr>
          <w:rFonts w:hAnsi="Times New Roman" w:ascii="Times New Roman"/>
          <w:szCs w:val="24"/>
        </w:rPr>
        <w:t>.</w:t>
      </w:r>
    </w:p>
    <w:p w:rsidRDefault="00265FE5" w:rsidP="00E51BF6" w:rsidR="00265FE5" w:rsidRPr="00EE69C0">
      <w:pPr>
        <w:jc w:val="both"/>
        <w:rPr>
          <w:rFonts w:hAnsi="Times New Roman" w:ascii="Times New Roman"/>
          <w:b/>
          <w:szCs w:val="24"/>
        </w:rPr>
      </w:pPr>
    </w:p>
    <w:p w:rsidRDefault="008B208F" w:rsidR="008B208F" w:rsidRPr="00EE69C0">
      <w:pPr>
        <w:rPr>
          <w:szCs w:val="24"/>
        </w:rPr>
      </w:pPr>
    </w:p>
    <w:sectPr w:rsidSect="00E51BF6" w:rsidR="008B208F" w:rsidRPr="00EE69C0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A52ED"/>
    <w:multiLevelType w:val="hybridMultilevel"/>
    <w:tmpl w:val="A0880072"/>
    <w:lvl w:tplc="9D0A2F0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7A1380"/>
    <w:multiLevelType w:val="hybridMultilevel"/>
    <w:tmpl w:val="58FC2B8E"/>
    <w:lvl w:tplc="3436851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F12FF4"/>
    <w:multiLevelType w:val="hybridMultilevel"/>
    <w:tmpl w:val="5A2CE3F4"/>
    <w:lvl w:tplc="914C99EC" w:ilvl="0">
      <w:start w:val="530"/>
      <w:numFmt w:val="bullet"/>
      <w:lvlText w:val="-"/>
      <w:lvlJc w:val="left"/>
      <w:pPr>
        <w:tabs>
          <w:tab w:pos="1856" w:val="num"/>
        </w:tabs>
        <w:ind w:hanging="1005" w:left="185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1" w:val="num"/>
        </w:tabs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1" w:val="num"/>
        </w:tabs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1" w:val="num"/>
        </w:tabs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1" w:val="num"/>
        </w:tabs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1" w:val="num"/>
        </w:tabs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1" w:val="num"/>
        </w:tabs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1" w:val="num"/>
        </w:tabs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1" w:val="num"/>
        </w:tabs>
        <w:ind w:hanging="360" w:left="6971"/>
      </w:pPr>
      <w:rPr>
        <w:rFonts w:hAnsi="Wingdings" w:ascii="Wingdings" w:hint="default"/>
      </w:rPr>
    </w:lvl>
  </w:abstractNum>
  <w:abstractNum w:abstractNumId="3">
    <w:nsid w:val="7EA42E8C"/>
    <w:multiLevelType w:val="hybridMultilevel"/>
    <w:tmpl w:val="B164DDD0"/>
    <w:lvl w:tplc="511AC4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BF6"/>
    <w:rsid w:val="00000E3D"/>
    <w:rsid w:val="0000676A"/>
    <w:rsid w:val="000B61A9"/>
    <w:rsid w:val="000C7938"/>
    <w:rsid w:val="00120DF3"/>
    <w:rsid w:val="00121092"/>
    <w:rsid w:val="00142FD1"/>
    <w:rsid w:val="0015664D"/>
    <w:rsid w:val="00186BC0"/>
    <w:rsid w:val="001F6999"/>
    <w:rsid w:val="00226FB6"/>
    <w:rsid w:val="002537A5"/>
    <w:rsid w:val="00265047"/>
    <w:rsid w:val="00265FE5"/>
    <w:rsid w:val="00273047"/>
    <w:rsid w:val="002875AD"/>
    <w:rsid w:val="00293A4D"/>
    <w:rsid w:val="002B6951"/>
    <w:rsid w:val="002C6CDA"/>
    <w:rsid w:val="002D20FA"/>
    <w:rsid w:val="002E6E16"/>
    <w:rsid w:val="002F6FEA"/>
    <w:rsid w:val="002F759F"/>
    <w:rsid w:val="00346DB5"/>
    <w:rsid w:val="003D6882"/>
    <w:rsid w:val="004200BC"/>
    <w:rsid w:val="004B5BD3"/>
    <w:rsid w:val="004C5BDA"/>
    <w:rsid w:val="005218D3"/>
    <w:rsid w:val="00526291"/>
    <w:rsid w:val="0057339B"/>
    <w:rsid w:val="005900EF"/>
    <w:rsid w:val="005C00C6"/>
    <w:rsid w:val="005D603C"/>
    <w:rsid w:val="00616F42"/>
    <w:rsid w:val="00621455"/>
    <w:rsid w:val="00622A8E"/>
    <w:rsid w:val="00634F3E"/>
    <w:rsid w:val="00686EFF"/>
    <w:rsid w:val="006A3C16"/>
    <w:rsid w:val="006D3319"/>
    <w:rsid w:val="007168C8"/>
    <w:rsid w:val="007168E6"/>
    <w:rsid w:val="00724C6E"/>
    <w:rsid w:val="007A07DB"/>
    <w:rsid w:val="007B78BA"/>
    <w:rsid w:val="007E4358"/>
    <w:rsid w:val="007E53C0"/>
    <w:rsid w:val="0080116B"/>
    <w:rsid w:val="008049BA"/>
    <w:rsid w:val="00823AA2"/>
    <w:rsid w:val="00827F3B"/>
    <w:rsid w:val="008310FD"/>
    <w:rsid w:val="0083793E"/>
    <w:rsid w:val="0085362A"/>
    <w:rsid w:val="00861DD0"/>
    <w:rsid w:val="008A5AA0"/>
    <w:rsid w:val="008B208F"/>
    <w:rsid w:val="0093526C"/>
    <w:rsid w:val="00953CC3"/>
    <w:rsid w:val="0095666A"/>
    <w:rsid w:val="009B2ECC"/>
    <w:rsid w:val="009F3965"/>
    <w:rsid w:val="009F5991"/>
    <w:rsid w:val="00A33F78"/>
    <w:rsid w:val="00A42A5F"/>
    <w:rsid w:val="00AA7048"/>
    <w:rsid w:val="00AC7678"/>
    <w:rsid w:val="00AE0D83"/>
    <w:rsid w:val="00AF6DCA"/>
    <w:rsid w:val="00B434DC"/>
    <w:rsid w:val="00B53E02"/>
    <w:rsid w:val="00B6604F"/>
    <w:rsid w:val="00B723E0"/>
    <w:rsid w:val="00B86EE7"/>
    <w:rsid w:val="00BF3C52"/>
    <w:rsid w:val="00C01244"/>
    <w:rsid w:val="00C0556B"/>
    <w:rsid w:val="00C44383"/>
    <w:rsid w:val="00C535E5"/>
    <w:rsid w:val="00C54724"/>
    <w:rsid w:val="00C6402D"/>
    <w:rsid w:val="00CE1D07"/>
    <w:rsid w:val="00D57B4E"/>
    <w:rsid w:val="00D57FE5"/>
    <w:rsid w:val="00D7751B"/>
    <w:rsid w:val="00D84767"/>
    <w:rsid w:val="00E51BF6"/>
    <w:rsid w:val="00E96B65"/>
    <w:rsid w:val="00E96B69"/>
    <w:rsid w:val="00EA2F01"/>
    <w:rsid w:val="00EC1322"/>
    <w:rsid w:val="00ED0E74"/>
    <w:rsid w:val="00EE1A9C"/>
    <w:rsid w:val="00EE4BD6"/>
    <w:rsid w:val="00EE69C0"/>
    <w:rsid w:val="00EF297D"/>
    <w:rsid w:val="00F02563"/>
    <w:rsid w:val="00F801B7"/>
    <w:rsid w:val="00F83A5E"/>
    <w:rsid w:val="00F94446"/>
    <w:rsid w:val="00FA4026"/>
    <w:rsid w:val="00FC34EB"/>
    <w:rsid w:val="00FC71A9"/>
    <w:rsid w:val="00FE0360"/>
    <w:rsid w:val="00FF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BF6"/>
    <w:rPr>
      <w:rFonts w:hAnsi="Courier New" w:ascii="Courier New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55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801B7"/>
    <w:pPr>
      <w:tabs>
        <w:tab w:pos="4153" w:val="center"/>
        <w:tab w:pos="8306" w:val="right"/>
      </w:tabs>
      <w:jc w:val="both"/>
    </w:pPr>
  </w:style>
  <w:style w:styleId="Tijeloteksta" w:type="paragraph">
    <w:name w:val="Body Text"/>
    <w:basedOn w:val="Normal"/>
    <w:rsid w:val="00F801B7"/>
    <w:pPr>
      <w:jc w:val="both"/>
    </w:pPr>
    <w:rPr>
      <w:rFonts w:hAnsi="Times New Roman" w:ascii="Times New Roman"/>
    </w:rPr>
  </w:style>
  <w:style w:styleId="Odlomakpopisa" w:type="paragraph">
    <w:name w:val="List Paragraph"/>
    <w:basedOn w:val="Normal"/>
    <w:uiPriority w:val="34"/>
    <w:qFormat/>
    <w:rsid w:val="00120D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D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DC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D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D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BF6"/>
    <w:rPr>
      <w:rFonts w:ascii="Courier New" w:hAnsi="Courier New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55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801B7"/>
    <w:pPr>
      <w:tabs>
        <w:tab w:pos="4153" w:val="center"/>
        <w:tab w:pos="8306" w:val="right"/>
      </w:tabs>
      <w:jc w:val="both"/>
    </w:pPr>
  </w:style>
  <w:style w:styleId="Tijeloteksta" w:type="paragraph">
    <w:name w:val="Body Text"/>
    <w:basedOn w:val="Normal"/>
    <w:rsid w:val="00F801B7"/>
    <w:pPr>
      <w:jc w:val="both"/>
    </w:pPr>
    <w:rPr>
      <w:rFonts w:ascii="Times New Roman" w:hAnsi="Times New Roman"/>
    </w:rPr>
  </w:style>
  <w:style w:styleId="Odlomakpopisa" w:type="paragraph">
    <w:name w:val="List Paragraph"/>
    <w:basedOn w:val="Normal"/>
    <w:uiPriority w:val="34"/>
    <w:qFormat/>
    <w:rsid w:val="00120D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D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DC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D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D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St-746/2016-86</izvorni_sadrzaj>
    <derivirana_varijabla naziv="DomainObject.Oznaka_1">St-746/2016-86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BAJDI, društvo s ograničenom odgovornošću za graditeljstvo, trgovinu, ugostiteljstvo i turizam zastupanog po punomoćniku Dunja Krstulović, stečajni upravitelj</izvorni_sadrzaj>
    <derivirana_varijabla naziv="DomainObject.Predmet.ProtustrankaFormated_1">  BAJDI, društvo s ograničenom odgovornošću za graditeljstvo, trgovinu, ugostiteljstvo i turizam zastupanog po punomoćniku Dunja Krstulović, stečajni upravitelj</derivirana_varijabla>
  </DomainObject.Predmet.ProtustrankaFormated>
  <DomainObject.Predmet.ProtustrankaFormatedOIB>
    <izvorni_sadrzaj>  BAJDI, društvo s ograničenom odgovornošću za graditeljstvo, trgovinu, ugostiteljstvo i turizam, OIB 21203171761 zastupanog po punomoćniku Dunja Krstulović, stečajni upravitelj</izvorni_sadrzaj>
    <derivirana_varijabla naziv="DomainObject.Predmet.ProtustrankaFormatedOIB_1">  BAJDI, društvo s ograničenom odgovornošću za graditeljstvo, trgovinu, ugostiteljstvo i turizam, OIB 21203171761 zastupanog po punomoćniku Dunja Krstulović, stečajni upravitelj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 zastupanog po punomoćniku Dunja Krstulović, stečajni upravitelj</izvorni_sadrzaj>
    <derivirana_varijabla naziv="DomainObject.Predmet.ProtustrankaFormatedWithAdress_1"> BAJDI, društvo s ograničenom odgovornošću za graditeljstvo, trgovinu, ugostiteljstvo i turizam, Kreševo polje 16, 21250 Šestanovac zastupanog po punomoćniku Dunja Krstulović, stečajni upravitelj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 zastupanog po punomoćniku Dunja Krstulović, stečajni upravitelj</izvorni_sadrzaj>
    <derivirana_varijabla naziv="DomainObject.Predmet.ProtustrankaFormatedWithAdressOIB_1"> BAJDI, društvo s ograničenom odgovornošću za graditeljstvo, trgovinu, ugostiteljstvo i turizam, OIB 21203171761, Kreševo polje 16, 21250 Šestanovac zastupanog po punomoćniku Dunja Krstulović, stečajni upravitelj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 zastupanog po punomoćniku Dunja Krstulović, stečajni upravitelj</item>
    </izvorni_sadrzaj>
    <derivirana_varijabla naziv="DomainObject.Predmet.ProtuStrankaListFormated_1">
      <item>BAJDI, društvo s ograničenom odgovornošću za graditeljstvo, trgovinu, ugostiteljstvo i turizam zastupanog po punomoćniku Dunja Krstulović, stečajni upravitelj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 zastupanog po punomoćniku Dunja Krstulović, stečajni upravitelj</item>
    </izvorni_sadrzaj>
    <derivirana_varijabla naziv="DomainObject.Predmet.ProtuStrankaListFormatedOIB_1">
      <item>BAJDI, društvo s ograničenom odgovornošću za graditeljstvo, trgovinu, ugostiteljstvo i turizam, OIB 21203171761 zastupanog po punomoćniku Dunja Krstulović, stečajni upravitelj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 zastupanog po punomoćniku Dunja Krstulović, stečajni upravitelj</item>
    </izvorni_sadrzaj>
    <derivirana_varijabla naziv="DomainObject.Predmet.ProtuStrankaListFormatedWithAdress_1">
      <item>BAJDI, društvo s ograničenom odgovornošću za graditeljstvo, trgovinu, ugostiteljstvo i turizam, Kreševo polje 16, 21250 Šestanovac zastupanog po punomoćniku Dunja Krstulović, stečajni upravitelj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 zastupanog po punomoćniku Dunja Krstulović, stečajni upravitelj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 zastupanog po punomoćniku Dunja Krstulović, stečajni upravitelj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>
      <item>Dunja Krstulović, stečajni upravitelj punomoćnik sudionika u postupku BAJDI, društvo s ograničenom odgovornošću za graditeljstvo, trgovinu, ugostiteljstvo i turizam</item>
    </izvorni_sadrzaj>
    <derivirana_varijabla naziv="DomainObject.Predmet.OstaliListFormated_1">
      <item>Dunja Krstulović, stečajni upravitelj punomoćnik sudionika u postupku BAJDI, društvo s ograničenom odgovornošću za graditeljstvo, trgovinu, ugostiteljstvo i turizam</item>
    </derivirana_varijabla>
  </DomainObject.Predmet.OstaliListFormated>
  <DomainObject.Predmet.OstaliListFormatedOIB>
    <izvorni_sadrzaj>
      <item>Dunja Krstulović, stečajni upravitelj, OIB 22987478487 punomoćnik sudionika u postupku BAJDI, društvo s ograničenom odgovornošću za graditeljstvo, trgovinu, ugostiteljstvo i turizam</item>
    </izvorni_sadrzaj>
    <derivirana_varijabla naziv="DomainObject.Predmet.OstaliListFormatedOIB_1">
      <item>Dunja Krstulović, stečajni upravitelj, OIB 22987478487 punomoćnik sudionika u postupku BAJDI, društvo s ograničenom odgovornošću za graditeljstvo, trgovinu, ugostiteljstvo i turizam</item>
    </derivirana_varijabla>
  </DomainObject.Predmet.OstaliListFormatedOIB>
  <DomainObject.Predmet.OstaliListFormatedWithAdress>
    <izvorni_sadrzaj>
      <item>Dunja Krstulović, stečajni upravitelj, Vinkovačka 41, 21000 Split punomoćnik sudionika u postupku BAJDI, društvo s ograničenom odgovornošću za graditeljstvo, trgovinu, ugostiteljstvo i turizam</item>
    </izvorni_sadrzaj>
    <derivirana_varijabla naziv="DomainObject.Predmet.OstaliListFormatedWithAdress_1">
      <item>Dunja Krstulović, stečajni upravitelj, Vinkovačka 41, 21000 Split punomoćnik sudionika u postupku BAJDI, društvo s ograničenom odgovornošću za graditeljstvo, trgovinu, ugostiteljstvo i turizam</item>
    </derivirana_varijabla>
  </DomainObject.Predmet.OstaliListFormatedWithAdress>
  <DomainObject.Predmet.OstaliListFormatedWithAdressOIB>
    <izvorni_sadrzaj>
      <item>Dunja Krstulović, stečajni upravitelj, OIB 22987478487, Vinkovačka 41, 21000 Split punomoćnik sudionika u postupku BAJDI, društvo s ograničenom odgovornošću za graditeljstvo, trgovinu, ugostiteljstvo i turizam</item>
    </izvorni_sadrzaj>
    <derivirana_varijabla naziv="DomainObject.Predmet.OstaliListFormatedWithAdressOIB_1">
      <item>Dunja Krstulović, stečajni upravitelj, OIB 22987478487, Vinkovačka 41, 21000 Split punomoćnik sudionika u postupku BAJDI, društvo s ograničenom odgovornošću za graditeljstvo, trgovinu, ugostiteljstvo i turizam</item>
    </derivirana_varijabla>
  </DomainObject.Predmet.OstaliListFormatedWithAdressOIB>
  <DomainObject.Predmet.OstaliListNazivFormated>
    <izvorni_sadrzaj>
      <item>Dunja Krstulović, stečajni upravitelj</item>
    </izvorni_sadrzaj>
    <derivirana_varijabla naziv="DomainObject.Predmet.OstaliListNazivFormated_1">
      <item>Dunja Krstulović, stečajni upravitelj</item>
    </derivirana_varijabla>
  </DomainObject.Predmet.OstaliListNazivFormated>
  <DomainObject.Predmet.OstaliListNazivFormatedOIB>
    <izvorni_sadrzaj>
      <item>Dunja Krstulović, stečajni upravitelj, OIB 22987478487</item>
    </izvorni_sadrzaj>
    <derivirana_varijabla naziv="DomainObject.Predmet.OstaliListNazivFormatedOIB_1">
      <item>Dunja Krstulović, stečajni upravitelj,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St-746/2016-86</izvorni_sadrzaj>
    <derivirana_varijabla naziv="DomainObject.PoslovniBrojDokumenta_1">St-746/2016-86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  <item>Dunja Krstulović, stečajni upravitelj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  <item>Dunja Krstulović, stečajni upravitelj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  <item>, OIB 22987478487</item>
    </izvorni_sadrzaj>
    <derivirana_varijabla naziv="DomainObject.Predmet.SudioniciListNazivOIB_1">
      <item>, OIB 21203171761</item>
      <item>, OIB 85821130368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2397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2860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2018-02-06T09:21:00Z</dcterms:created>
  <dc:creator>Srđan Gavranić</dc:creator>
  <cp:lastModifiedBy>Srđan Gavranić</cp:lastModifiedBy>
  <cp:lastPrinted>2018-01-23T12:56:00Z</cp:lastPrinted>
  <dcterms:modified xmlns:xsi="http://www.w3.org/2001/XMLSchema-instance" xsi:type="dcterms:W3CDTF">2018-02-06T10:14:00Z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St-746/2016-86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