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9ffca" w14:paraId="979ffca"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D0358E" w:rsidP="00D0358E" w:rsidR="00D0358E" w:rsidRPr="00D0358E">
      <w:pPr>
        <w:spacing w:after="0"/>
        <w:rPr>
          <w:rFonts w:cs="Times New Roman" w:eastAsia="Calibri"/>
          <w:noProof/>
        </w:rPr>
      </w:pPr>
      <w:r w:rsidRPr="00D0358E">
        <w:rPr>
          <w:rFonts w:cs="Times New Roman" w:eastAsia="Times New Roman"/>
          <w:noProof/>
          <w:lang w:eastAsia="hr-HR"/>
        </w:rPr>
        <w:t xml:space="preserve">                                                                                                        5. St-324/2016-7</w:t>
      </w:r>
    </w:p>
    <w:p w:rsidRDefault="00D0358E" w:rsidP="00D0358E" w:rsidR="00D0358E" w:rsidRPr="00D0358E">
      <w:pPr>
        <w:overflowPunct w:val="false"/>
        <w:autoSpaceDE w:val="false"/>
        <w:autoSpaceDN w:val="false"/>
        <w:adjustRightInd w:val="false"/>
        <w:spacing w:after="0"/>
        <w:jc w:val="center"/>
        <w:rPr>
          <w:rFonts w:cs="Times New Roman" w:eastAsia="Times New Roman"/>
          <w:lang w:eastAsia="hr-HR"/>
        </w:rPr>
      </w:pPr>
    </w:p>
    <w:p w:rsidRDefault="00D0358E" w:rsidP="00D0358E" w:rsidR="00D0358E" w:rsidRPr="00D0358E">
      <w:pPr>
        <w:overflowPunct w:val="false"/>
        <w:autoSpaceDE w:val="false"/>
        <w:autoSpaceDN w:val="false"/>
        <w:adjustRightInd w:val="false"/>
        <w:spacing w:after="0"/>
        <w:jc w:val="center"/>
        <w:rPr>
          <w:rFonts w:cs="Times New Roman" w:eastAsia="Times New Roman"/>
          <w:lang w:eastAsia="hr-HR"/>
        </w:rPr>
      </w:pPr>
    </w:p>
    <w:p w:rsidRDefault="00D0358E" w:rsidP="00D0358E" w:rsidR="00D0358E" w:rsidRPr="00D0358E">
      <w:pPr>
        <w:overflowPunct w:val="false"/>
        <w:autoSpaceDE w:val="false"/>
        <w:autoSpaceDN w:val="false"/>
        <w:adjustRightInd w:val="false"/>
        <w:spacing w:after="0"/>
        <w:rPr>
          <w:rFonts w:cs="Times New Roman" w:eastAsia="Times New Roman"/>
          <w:lang w:eastAsia="hr-HR"/>
        </w:rPr>
      </w:pPr>
    </w:p>
    <w:p w:rsidRDefault="00D0358E" w:rsidP="00D0358E" w:rsidR="00D0358E" w:rsidRPr="00D0358E">
      <w:pPr>
        <w:overflowPunct w:val="false"/>
        <w:autoSpaceDE w:val="false"/>
        <w:autoSpaceDN w:val="false"/>
        <w:adjustRightInd w:val="false"/>
        <w:spacing w:after="0"/>
        <w:rPr>
          <w:rFonts w:cs="Times New Roman" w:eastAsia="Times New Roman"/>
          <w:lang w:eastAsia="hr-HR"/>
        </w:rPr>
      </w:pPr>
    </w:p>
    <w:p w:rsidRDefault="00D0358E" w:rsidP="00D0358E" w:rsidR="00D0358E" w:rsidRPr="00D0358E">
      <w:pPr>
        <w:overflowPunct w:val="false"/>
        <w:autoSpaceDE w:val="false"/>
        <w:autoSpaceDN w:val="false"/>
        <w:adjustRightInd w:val="false"/>
        <w:spacing w:after="0"/>
        <w:jc w:val="center"/>
        <w:rPr>
          <w:rFonts w:cs="Times New Roman" w:eastAsia="Times New Roman"/>
          <w:lang w:eastAsia="hr-HR"/>
        </w:rPr>
      </w:pPr>
    </w:p>
    <w:p w:rsidRDefault="00D0358E" w:rsidP="00D0358E" w:rsidR="00D0358E" w:rsidRPr="00D0358E">
      <w:pPr>
        <w:overflowPunct w:val="false"/>
        <w:autoSpaceDE w:val="false"/>
        <w:autoSpaceDN w:val="false"/>
        <w:adjustRightInd w:val="false"/>
        <w:spacing w:after="0"/>
        <w:jc w:val="center"/>
        <w:rPr>
          <w:rFonts w:cs="Times New Roman" w:eastAsia="Times New Roman"/>
          <w:lang w:eastAsia="hr-HR"/>
        </w:rPr>
      </w:pPr>
      <w:r w:rsidRPr="00D0358E">
        <w:rPr>
          <w:rFonts w:cs="Times New Roman" w:eastAsia="Times New Roman"/>
          <w:lang w:eastAsia="hr-HR"/>
        </w:rPr>
        <w:t>U  I M E  R E P U B L I K E  H R V A T S K E</w:t>
      </w:r>
    </w:p>
    <w:p w:rsidRDefault="00D0358E" w:rsidP="00D0358E" w:rsidR="00D0358E" w:rsidRPr="00D0358E">
      <w:pPr>
        <w:overflowPunct w:val="false"/>
        <w:autoSpaceDE w:val="false"/>
        <w:autoSpaceDN w:val="false"/>
        <w:adjustRightInd w:val="false"/>
        <w:spacing w:after="0"/>
        <w:jc w:val="center"/>
        <w:rPr>
          <w:rFonts w:cs="Times New Roman" w:eastAsia="Times New Roman"/>
          <w:lang w:eastAsia="hr-HR"/>
        </w:rPr>
      </w:pPr>
    </w:p>
    <w:p w:rsidRDefault="00D0358E" w:rsidP="00D0358E" w:rsidR="00D0358E" w:rsidRPr="00D0358E">
      <w:pPr>
        <w:overflowPunct w:val="false"/>
        <w:autoSpaceDE w:val="false"/>
        <w:autoSpaceDN w:val="false"/>
        <w:adjustRightInd w:val="false"/>
        <w:spacing w:after="0"/>
        <w:jc w:val="center"/>
        <w:rPr>
          <w:rFonts w:cs="Times New Roman" w:eastAsia="Times New Roman"/>
          <w:lang w:eastAsia="hr-HR"/>
        </w:rPr>
      </w:pPr>
      <w:r w:rsidRPr="00D0358E">
        <w:rPr>
          <w:rFonts w:cs="Times New Roman" w:eastAsia="Times New Roman"/>
          <w:lang w:eastAsia="hr-HR"/>
        </w:rPr>
        <w:t>R J E Š E N J E</w:t>
      </w:r>
    </w:p>
    <w:p w:rsidRDefault="00D0358E" w:rsidP="00D0358E" w:rsidR="00D0358E" w:rsidRPr="00D0358E">
      <w:pPr>
        <w:overflowPunct w:val="false"/>
        <w:autoSpaceDE w:val="false"/>
        <w:autoSpaceDN w:val="false"/>
        <w:adjustRightInd w:val="false"/>
        <w:spacing w:after="0"/>
        <w:jc w:val="center"/>
        <w:rPr>
          <w:rFonts w:cs="Times New Roman" w:eastAsia="Times New Roman"/>
          <w:lang w:eastAsia="hr-HR"/>
        </w:rPr>
      </w:pPr>
    </w:p>
    <w:p w:rsidRDefault="00D0358E" w:rsidP="00D0358E" w:rsidR="00D0358E" w:rsidRPr="00D0358E">
      <w:pPr>
        <w:overflowPunct w:val="false"/>
        <w:autoSpaceDE w:val="false"/>
        <w:autoSpaceDN w:val="false"/>
        <w:adjustRightInd w:val="false"/>
        <w:spacing w:after="0"/>
        <w:ind w:firstLine="851"/>
        <w:jc w:val="both"/>
        <w:rPr>
          <w:rFonts w:cs="Times New Roman" w:eastAsia="Times New Roman"/>
          <w:szCs w:val="20"/>
          <w:lang w:eastAsia="hr-HR"/>
        </w:rPr>
      </w:pPr>
      <w:r w:rsidRPr="00D0358E">
        <w:rPr>
          <w:rFonts w:cs="Times New Roman" w:eastAsia="Times New Roman"/>
          <w:szCs w:val="20"/>
          <w:lang w:eastAsia="hr-HR"/>
        </w:rPr>
        <w:t>TRGOVAČKI SUD U BJELOVARU, po stečajnom sucu Mariji Petrina Kubica, povodom prijedloga Republike Hrvatske, Ministarstva financija, Porezne uprave, Područni ured Sjeverna Hrvatska, koju zastupa Županijsko državno odvjetništvo u Bjelovaru, za otvaranje stečajnog postupka nad dužnikom TECHLAB društvo s ograničenom odgovornošću za istraživanje, razvoj i implementaciju informatičkih tehnologija, Bjelovar, Krste Frankopana 11, MBS: 010068502, OIB: 73246242278, 18. travnja 2017.</w:t>
      </w:r>
    </w:p>
    <w:p w:rsidRDefault="00D0358E" w:rsidP="00D0358E" w:rsidR="00D0358E" w:rsidRPr="00D0358E">
      <w:pPr>
        <w:overflowPunct w:val="false"/>
        <w:autoSpaceDE w:val="false"/>
        <w:autoSpaceDN w:val="false"/>
        <w:adjustRightInd w:val="false"/>
        <w:spacing w:after="0"/>
        <w:jc w:val="both"/>
        <w:rPr>
          <w:rFonts w:cs="Times New Roman" w:eastAsia="Times New Roman"/>
          <w:noProof/>
          <w:szCs w:val="20"/>
          <w:lang w:eastAsia="hr-HR"/>
        </w:rPr>
      </w:pPr>
    </w:p>
    <w:p w:rsidRDefault="00D0358E" w:rsidP="00D0358E" w:rsidR="00D0358E" w:rsidRPr="00D0358E">
      <w:pPr>
        <w:overflowPunct w:val="false"/>
        <w:autoSpaceDE w:val="false"/>
        <w:autoSpaceDN w:val="false"/>
        <w:adjustRightInd w:val="false"/>
        <w:spacing w:after="0"/>
        <w:jc w:val="center"/>
        <w:rPr>
          <w:rFonts w:cs="Times New Roman" w:eastAsia="Times New Roman"/>
          <w:noProof/>
          <w:szCs w:val="20"/>
          <w:lang w:eastAsia="hr-HR"/>
        </w:rPr>
      </w:pPr>
      <w:r w:rsidRPr="00D0358E">
        <w:rPr>
          <w:rFonts w:cs="Times New Roman" w:eastAsia="Times New Roman"/>
          <w:noProof/>
          <w:szCs w:val="20"/>
          <w:lang w:eastAsia="hr-HR"/>
        </w:rPr>
        <w:t>r i j e š i o   j e</w:t>
      </w:r>
    </w:p>
    <w:p w:rsidRDefault="00D0358E" w:rsidP="00D0358E" w:rsidR="00D0358E" w:rsidRPr="00D0358E">
      <w:pPr>
        <w:overflowPunct w:val="false"/>
        <w:autoSpaceDE w:val="false"/>
        <w:autoSpaceDN w:val="false"/>
        <w:adjustRightInd w:val="false"/>
        <w:spacing w:after="0"/>
        <w:rPr>
          <w:rFonts w:cs="Times New Roman" w:eastAsia="Times New Roman"/>
          <w:szCs w:val="20"/>
          <w:lang w:eastAsia="hr-HR"/>
        </w:rPr>
      </w:pPr>
    </w:p>
    <w:p w:rsidRDefault="00D0358E" w:rsidP="00D0358E" w:rsidR="00D0358E" w:rsidRPr="00D0358E">
      <w:pPr>
        <w:overflowPunct w:val="false"/>
        <w:autoSpaceDE w:val="false"/>
        <w:autoSpaceDN w:val="false"/>
        <w:adjustRightInd w:val="false"/>
        <w:spacing w:after="0"/>
        <w:ind w:firstLine="851"/>
        <w:jc w:val="both"/>
        <w:rPr>
          <w:rFonts w:cs="Times New Roman" w:eastAsia="Times New Roman"/>
          <w:szCs w:val="20"/>
          <w:lang w:eastAsia="hr-HR"/>
        </w:rPr>
      </w:pPr>
      <w:r w:rsidRPr="00D0358E">
        <w:rPr>
          <w:rFonts w:cs="Times New Roman" w:eastAsia="Times New Roman"/>
          <w:szCs w:val="20"/>
          <w:lang w:eastAsia="hr-HR"/>
        </w:rPr>
        <w:t>I. Otvara se stečajni postupak nad dužnikom TECHLAB društvo s ograničenom odgovornošću za istraživanje, razvoj i implementaciju informatičkih tehnologija, Bjelovar, Krste Frankopana 11, MBS: 010068502, OIB: 73246242278.</w:t>
      </w:r>
    </w:p>
    <w:p w:rsidRDefault="00D0358E" w:rsidP="00D0358E" w:rsidR="00D0358E" w:rsidRPr="00D0358E">
      <w:pPr>
        <w:overflowPunct w:val="false"/>
        <w:autoSpaceDE w:val="false"/>
        <w:autoSpaceDN w:val="false"/>
        <w:adjustRightInd w:val="false"/>
        <w:spacing w:after="0"/>
        <w:jc w:val="both"/>
        <w:rPr>
          <w:rFonts w:cs="Times New Roman" w:eastAsia="Times New Roman"/>
          <w:szCs w:val="20"/>
          <w:lang w:eastAsia="hr-HR"/>
        </w:rPr>
      </w:pPr>
    </w:p>
    <w:p w:rsidRDefault="00D0358E" w:rsidP="00D0358E" w:rsidR="00D0358E" w:rsidRPr="00D0358E">
      <w:pPr>
        <w:overflowPunct w:val="false"/>
        <w:autoSpaceDE w:val="false"/>
        <w:autoSpaceDN w:val="false"/>
        <w:adjustRightInd w:val="false"/>
        <w:spacing w:after="0"/>
        <w:ind w:firstLine="851"/>
        <w:jc w:val="both"/>
        <w:rPr>
          <w:rFonts w:cs="Times New Roman" w:eastAsia="Times New Roman"/>
          <w:b/>
          <w:szCs w:val="20"/>
        </w:rPr>
      </w:pPr>
      <w:r w:rsidRPr="00D0358E">
        <w:rPr>
          <w:rFonts w:cs="Times New Roman" w:eastAsia="Times New Roman"/>
          <w:szCs w:val="20"/>
          <w:lang w:eastAsia="hr-HR"/>
        </w:rPr>
        <w:t>II. Za stečajnog upravitelja imenuje se</w:t>
      </w:r>
      <w:r w:rsidRPr="00D0358E">
        <w:rPr>
          <w:rFonts w:cs="Times New Roman" w:eastAsia="Times New Roman"/>
          <w:szCs w:val="20"/>
        </w:rPr>
        <w:t xml:space="preserve"> IVO ŽIŽA, dipl. ekonomist iz Ludbrega, Vinogradi </w:t>
      </w:r>
      <w:proofErr w:type="spellStart"/>
      <w:r w:rsidRPr="00D0358E">
        <w:rPr>
          <w:rFonts w:cs="Times New Roman" w:eastAsia="Times New Roman"/>
          <w:szCs w:val="20"/>
        </w:rPr>
        <w:t>Ludbreški</w:t>
      </w:r>
      <w:proofErr w:type="spellEnd"/>
      <w:r w:rsidRPr="00D0358E">
        <w:rPr>
          <w:rFonts w:cs="Times New Roman" w:eastAsia="Times New Roman"/>
          <w:szCs w:val="20"/>
        </w:rPr>
        <w:t xml:space="preserve"> 53, OIB: 08163835361.</w:t>
      </w:r>
    </w:p>
    <w:p w:rsidRDefault="00D0358E" w:rsidP="00D0358E" w:rsidR="00D0358E" w:rsidRPr="00D0358E">
      <w:pPr>
        <w:overflowPunct w:val="false"/>
        <w:autoSpaceDE w:val="false"/>
        <w:autoSpaceDN w:val="false"/>
        <w:adjustRightInd w:val="false"/>
        <w:spacing w:after="0"/>
        <w:jc w:val="both"/>
        <w:rPr>
          <w:rFonts w:cs="Times New Roman" w:eastAsia="Times New Roman"/>
          <w:noProof/>
          <w:szCs w:val="20"/>
          <w:lang w:eastAsia="hr-HR"/>
        </w:rPr>
      </w:pPr>
    </w:p>
    <w:p w:rsidRDefault="00D0358E" w:rsidP="00D0358E" w:rsidR="00D0358E" w:rsidRPr="00D0358E">
      <w:pPr>
        <w:overflowPunct w:val="false"/>
        <w:autoSpaceDE w:val="false"/>
        <w:autoSpaceDN w:val="false"/>
        <w:adjustRightInd w:val="false"/>
        <w:spacing w:after="0"/>
        <w:ind w:firstLine="851"/>
        <w:jc w:val="both"/>
        <w:rPr>
          <w:rFonts w:cs="Times New Roman" w:eastAsia="Times New Roman"/>
          <w:szCs w:val="20"/>
          <w:lang w:eastAsia="hr-HR"/>
        </w:rPr>
      </w:pPr>
      <w:r w:rsidRPr="00D0358E">
        <w:rPr>
          <w:rFonts w:cs="Times New Roman" w:eastAsia="Times New Roman"/>
          <w:szCs w:val="20"/>
          <w:lang w:eastAsia="hr-HR"/>
        </w:rPr>
        <w:t>III. Zaključuje se stečajni postupak nad dužnikom TECHLAB društvo s ograničenom odgovornošću za istraživanje, razvoj i implementaciju informatičkih tehnologija, Bjelovar, Krste Frankopana 11, MBS: 010068502, OIB: 73246242278.</w:t>
      </w:r>
    </w:p>
    <w:p w:rsidRDefault="00D0358E" w:rsidP="00D0358E" w:rsidR="00D0358E" w:rsidRPr="00D0358E">
      <w:pPr>
        <w:overflowPunct w:val="false"/>
        <w:autoSpaceDE w:val="false"/>
        <w:autoSpaceDN w:val="false"/>
        <w:adjustRightInd w:val="false"/>
        <w:spacing w:after="0"/>
        <w:ind w:firstLine="851"/>
        <w:jc w:val="both"/>
        <w:rPr>
          <w:rFonts w:cs="Times New Roman" w:eastAsia="Times New Roman"/>
          <w:szCs w:val="20"/>
          <w:lang w:eastAsia="hr-HR"/>
        </w:rPr>
      </w:pPr>
    </w:p>
    <w:p w:rsidRDefault="00D0358E" w:rsidP="00D0358E" w:rsidR="00D0358E" w:rsidRPr="00D0358E">
      <w:pPr>
        <w:overflowPunct w:val="false"/>
        <w:autoSpaceDE w:val="false"/>
        <w:autoSpaceDN w:val="false"/>
        <w:adjustRightInd w:val="false"/>
        <w:spacing w:after="0"/>
        <w:ind w:firstLine="851"/>
        <w:jc w:val="both"/>
        <w:rPr>
          <w:rFonts w:cs="Times New Roman" w:eastAsia="Times New Roman"/>
          <w:szCs w:val="20"/>
          <w:lang w:eastAsia="hr-HR"/>
        </w:rPr>
      </w:pPr>
      <w:r w:rsidRPr="00D0358E">
        <w:rPr>
          <w:rFonts w:cs="Times New Roman" w:eastAsia="Times New Roman"/>
          <w:szCs w:val="20"/>
          <w:lang w:eastAsia="hr-HR"/>
        </w:rPr>
        <w:t>IV. Stečajni postupak je otvoren i zaključen s danom 18. travnja 2017. u 10,30 sati, kada je ovo rješenje objavljeno na e-oglasnoj ploči ovoga suda.</w:t>
      </w:r>
    </w:p>
    <w:p w:rsidRDefault="00D0358E" w:rsidP="00D0358E" w:rsidR="00D0358E" w:rsidRPr="00D0358E">
      <w:pPr>
        <w:overflowPunct w:val="false"/>
        <w:autoSpaceDE w:val="false"/>
        <w:autoSpaceDN w:val="false"/>
        <w:adjustRightInd w:val="false"/>
        <w:spacing w:after="0"/>
        <w:ind w:firstLine="851"/>
        <w:jc w:val="both"/>
        <w:rPr>
          <w:rFonts w:cs="Times New Roman" w:eastAsia="Times New Roman"/>
          <w:szCs w:val="20"/>
          <w:lang w:eastAsia="hr-HR"/>
        </w:rPr>
      </w:pPr>
    </w:p>
    <w:p w:rsidRDefault="00D0358E" w:rsidP="00D0358E" w:rsidR="00D0358E" w:rsidRPr="00D0358E">
      <w:pPr>
        <w:overflowPunct w:val="false"/>
        <w:autoSpaceDE w:val="false"/>
        <w:autoSpaceDN w:val="false"/>
        <w:adjustRightInd w:val="false"/>
        <w:spacing w:after="0"/>
        <w:ind w:firstLine="851"/>
        <w:jc w:val="both"/>
        <w:rPr>
          <w:rFonts w:cs="Times New Roman" w:eastAsia="Calibri"/>
          <w:szCs w:val="20"/>
        </w:rPr>
      </w:pPr>
      <w:r w:rsidRPr="00D0358E">
        <w:rPr>
          <w:rFonts w:cs="Times New Roman" w:eastAsia="Calibri"/>
          <w:szCs w:val="20"/>
        </w:rPr>
        <w:t>V.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D0358E" w:rsidP="00D0358E" w:rsidR="00D0358E" w:rsidRPr="00D0358E">
      <w:pPr>
        <w:overflowPunct w:val="false"/>
        <w:autoSpaceDE w:val="false"/>
        <w:autoSpaceDN w:val="false"/>
        <w:adjustRightInd w:val="false"/>
        <w:spacing w:after="0"/>
        <w:ind w:firstLine="851"/>
        <w:rPr>
          <w:rFonts w:cs="Times New Roman" w:eastAsia="Times New Roman"/>
          <w:szCs w:val="20"/>
          <w:lang w:eastAsia="hr-HR"/>
        </w:rPr>
      </w:pPr>
    </w:p>
    <w:p w:rsidRDefault="00D0358E" w:rsidP="00D0358E" w:rsidR="00D0358E" w:rsidRPr="00D0358E">
      <w:pPr>
        <w:overflowPunct w:val="false"/>
        <w:autoSpaceDE w:val="false"/>
        <w:autoSpaceDN w:val="false"/>
        <w:adjustRightInd w:val="false"/>
        <w:spacing w:after="0"/>
        <w:ind w:firstLine="851"/>
        <w:jc w:val="both"/>
        <w:rPr>
          <w:rFonts w:cs="Times New Roman" w:eastAsia="Times New Roman"/>
          <w:szCs w:val="20"/>
          <w:lang w:eastAsia="hr-HR"/>
        </w:rPr>
      </w:pPr>
      <w:r w:rsidRPr="00D0358E">
        <w:rPr>
          <w:rFonts w:cs="Times New Roman" w:eastAsia="Times New Roman"/>
          <w:szCs w:val="20"/>
          <w:lang w:eastAsia="hr-HR"/>
        </w:rPr>
        <w:t>VI. Nakon pravomoćnosti ovoga rješenja stečajni dužnik će se brisati iz sudskog registra.</w:t>
      </w:r>
    </w:p>
    <w:p w:rsidRDefault="00D0358E" w:rsidP="00D0358E" w:rsidR="00D0358E" w:rsidRPr="00D0358E">
      <w:pPr>
        <w:overflowPunct w:val="false"/>
        <w:autoSpaceDE w:val="false"/>
        <w:autoSpaceDN w:val="false"/>
        <w:adjustRightInd w:val="false"/>
        <w:spacing w:after="0"/>
        <w:ind w:firstLine="851"/>
        <w:rPr>
          <w:rFonts w:cs="Times New Roman" w:eastAsia="Times New Roman"/>
          <w:szCs w:val="20"/>
          <w:lang w:eastAsia="hr-HR"/>
        </w:rPr>
      </w:pPr>
    </w:p>
    <w:p w:rsidRDefault="00D0358E" w:rsidP="00D0358E" w:rsidR="00D0358E" w:rsidRPr="00D0358E">
      <w:pPr>
        <w:overflowPunct w:val="false"/>
        <w:autoSpaceDE w:val="false"/>
        <w:autoSpaceDN w:val="false"/>
        <w:adjustRightInd w:val="false"/>
        <w:spacing w:after="0"/>
        <w:jc w:val="center"/>
        <w:rPr>
          <w:rFonts w:cs="Times New Roman" w:eastAsia="Times New Roman"/>
          <w:szCs w:val="20"/>
          <w:lang w:eastAsia="hr-HR"/>
        </w:rPr>
      </w:pPr>
      <w:r w:rsidRPr="00D0358E">
        <w:rPr>
          <w:rFonts w:cs="Times New Roman" w:eastAsia="Times New Roman"/>
          <w:szCs w:val="20"/>
          <w:lang w:eastAsia="hr-HR"/>
        </w:rPr>
        <w:t>Obrazloženje</w:t>
      </w:r>
    </w:p>
    <w:p w:rsidRDefault="00D0358E" w:rsidP="00D0358E" w:rsidR="00D0358E" w:rsidRPr="00D0358E">
      <w:pPr>
        <w:overflowPunct w:val="false"/>
        <w:autoSpaceDE w:val="false"/>
        <w:autoSpaceDN w:val="false"/>
        <w:adjustRightInd w:val="false"/>
        <w:spacing w:after="0"/>
        <w:jc w:val="center"/>
        <w:rPr>
          <w:rFonts w:cs="Times New Roman" w:eastAsia="Times New Roman"/>
          <w:szCs w:val="20"/>
          <w:lang w:eastAsia="hr-HR"/>
        </w:rPr>
      </w:pPr>
    </w:p>
    <w:p w:rsidRDefault="00D0358E" w:rsidP="00D0358E" w:rsidR="00D0358E" w:rsidRPr="00D0358E">
      <w:pPr>
        <w:overflowPunct w:val="false"/>
        <w:autoSpaceDE w:val="false"/>
        <w:autoSpaceDN w:val="false"/>
        <w:adjustRightInd w:val="false"/>
        <w:spacing w:after="0"/>
        <w:ind w:firstLine="851"/>
        <w:jc w:val="both"/>
        <w:rPr>
          <w:rFonts w:cs="Times New Roman" w:eastAsia="Times New Roman"/>
          <w:szCs w:val="20"/>
          <w:lang w:eastAsia="hr-HR"/>
        </w:rPr>
      </w:pPr>
      <w:r w:rsidRPr="00D0358E">
        <w:rPr>
          <w:rFonts w:cs="Times New Roman" w:eastAsia="Times New Roman"/>
          <w:szCs w:val="20"/>
          <w:lang w:eastAsia="hr-HR"/>
        </w:rPr>
        <w:t xml:space="preserve">Vjerovnik Republika Hrvatska, Ministarstvo financija, Porezna uprava, Područni ured Sjeverna Hrvatska, </w:t>
      </w:r>
      <w:r w:rsidRPr="00D0358E">
        <w:rPr>
          <w:rFonts w:cs="Times New Roman" w:eastAsia="Times New Roman"/>
          <w:noProof/>
          <w:szCs w:val="20"/>
          <w:lang w:eastAsia="hr-HR"/>
        </w:rPr>
        <w:t xml:space="preserve">podnio je u skraćenom stečajnom postupku koji je pokrenula FINA, </w:t>
      </w:r>
      <w:r w:rsidRPr="00D0358E">
        <w:rPr>
          <w:rFonts w:cs="Times New Roman" w:eastAsia="Times New Roman"/>
          <w:noProof/>
          <w:szCs w:val="20"/>
          <w:lang w:eastAsia="hr-HR"/>
        </w:rPr>
        <w:lastRenderedPageBreak/>
        <w:t>temeljem čl.430. Stečajnog zakona (Narodne novine br. 71/15, dalje: SZ), p</w:t>
      </w:r>
      <w:proofErr w:type="spellStart"/>
      <w:r w:rsidRPr="00D0358E">
        <w:rPr>
          <w:rFonts w:cs="Times New Roman" w:eastAsia="Times New Roman"/>
          <w:szCs w:val="20"/>
          <w:lang w:eastAsia="hr-HR"/>
        </w:rPr>
        <w:t>rijedlog</w:t>
      </w:r>
      <w:proofErr w:type="spellEnd"/>
      <w:r w:rsidRPr="00D0358E">
        <w:rPr>
          <w:rFonts w:cs="Times New Roman" w:eastAsia="Times New Roman"/>
          <w:szCs w:val="20"/>
          <w:lang w:eastAsia="hr-HR"/>
        </w:rPr>
        <w:t xml:space="preserve"> za otvaranje stečajnog postupka nad dužnikom navodeći da dužnik ima imovinu iz koje bi mogao naplatiti potraživanja. Uz prijedlog je dostavio stanje računa poreznog obveznika od 28. prosinca 2015. (list 7), financijski izvještaj za 2013. sa bilješkama (list 8-9) te zapisnik o izvršenoj pljenidbi i procjeni pokretne imovine od 25. studenog 2013. sa </w:t>
      </w:r>
      <w:proofErr w:type="spellStart"/>
      <w:r w:rsidRPr="00D0358E">
        <w:rPr>
          <w:rFonts w:cs="Times New Roman" w:eastAsia="Times New Roman"/>
          <w:szCs w:val="20"/>
          <w:lang w:eastAsia="hr-HR"/>
        </w:rPr>
        <w:t>pljenidbenim</w:t>
      </w:r>
      <w:proofErr w:type="spellEnd"/>
      <w:r w:rsidRPr="00D0358E">
        <w:rPr>
          <w:rFonts w:cs="Times New Roman" w:eastAsia="Times New Roman"/>
          <w:szCs w:val="20"/>
          <w:lang w:eastAsia="hr-HR"/>
        </w:rPr>
        <w:t xml:space="preserve"> popisom (list 10-11).</w:t>
      </w:r>
    </w:p>
    <w:p w:rsidRDefault="00D0358E" w:rsidP="00D0358E" w:rsidR="00D0358E" w:rsidRPr="00D0358E">
      <w:pPr>
        <w:overflowPunct w:val="false"/>
        <w:autoSpaceDE w:val="false"/>
        <w:autoSpaceDN w:val="false"/>
        <w:adjustRightInd w:val="false"/>
        <w:spacing w:after="0"/>
        <w:ind w:firstLine="851"/>
        <w:jc w:val="both"/>
        <w:rPr>
          <w:rFonts w:cs="Times New Roman" w:eastAsia="Times New Roman"/>
          <w:szCs w:val="20"/>
          <w:lang w:eastAsia="hr-HR"/>
        </w:rPr>
      </w:pPr>
    </w:p>
    <w:p w:rsidRDefault="00D0358E" w:rsidP="00D0358E" w:rsidR="00D0358E" w:rsidRPr="00D0358E">
      <w:pPr>
        <w:overflowPunct w:val="false"/>
        <w:autoSpaceDE w:val="false"/>
        <w:autoSpaceDN w:val="false"/>
        <w:adjustRightInd w:val="false"/>
        <w:spacing w:after="0"/>
        <w:ind w:firstLine="851"/>
        <w:jc w:val="both"/>
        <w:rPr>
          <w:rFonts w:cs="Times New Roman" w:eastAsia="Times New Roman"/>
          <w:szCs w:val="20"/>
          <w:lang w:eastAsia="hr-HR"/>
        </w:rPr>
      </w:pPr>
      <w:r w:rsidRPr="00D0358E">
        <w:rPr>
          <w:rFonts w:cs="Times New Roman" w:eastAsia="Times New Roman"/>
          <w:szCs w:val="20"/>
          <w:lang w:eastAsia="hr-HR"/>
        </w:rPr>
        <w:t xml:space="preserve">Sud je po prijedlogu vjerovnika Republike Hrvatske, Ministarstva financija, Porezna uprava, Područni ured Sjeverna Hrvatska, rješenjem od 11. svibnja 2016. pokrenuo postupak radi utvrđivanja uvjeta za otvaranje stečajnog postupka nad dužnikom, sazvao ročište radi izjašnjenja o prijedlogu i rasprave o uvjetima za otvaranje stečajnog postupka te naložio zakonskom zastupniku dužnika Miroslavu </w:t>
      </w:r>
      <w:proofErr w:type="spellStart"/>
      <w:r w:rsidRPr="00D0358E">
        <w:rPr>
          <w:rFonts w:cs="Times New Roman" w:eastAsia="Times New Roman"/>
          <w:szCs w:val="20"/>
          <w:lang w:eastAsia="hr-HR"/>
        </w:rPr>
        <w:t>Veghu</w:t>
      </w:r>
      <w:proofErr w:type="spellEnd"/>
      <w:r w:rsidRPr="00D0358E">
        <w:rPr>
          <w:rFonts w:cs="Times New Roman" w:eastAsia="Times New Roman"/>
          <w:szCs w:val="20"/>
          <w:lang w:eastAsia="hr-HR"/>
        </w:rPr>
        <w:t xml:space="preserve"> da u roku od 15 dana od objave tog rješenja na e-oglasnoj ploči suda sastavi i podnese sudu pisano izvješće o financijsko-gospodarskom stanju dužnika, u kom će navesti koju imovinu (pokretnu i nepokretnu) ima dužnik, gdje se ta imovina nalazi, ima li dužnik kakvu imovinsku ili drugu tražbinu odnosno prava koja čine njegovu imovinu te ima li dužnik na računima i kod koga novčana sredstva te dostavi obrazac godišnjeg financijskog izvješća (GFI-POD) za 2015. sa bilješkama i bruto bilancu za 2015. </w:t>
      </w:r>
    </w:p>
    <w:p w:rsidRDefault="00D0358E" w:rsidP="00D0358E" w:rsidR="00D0358E" w:rsidRPr="00D0358E">
      <w:pPr>
        <w:overflowPunct w:val="false"/>
        <w:autoSpaceDE w:val="false"/>
        <w:autoSpaceDN w:val="false"/>
        <w:adjustRightInd w:val="false"/>
        <w:spacing w:after="0"/>
        <w:ind w:firstLine="851"/>
        <w:jc w:val="both"/>
        <w:rPr>
          <w:rFonts w:cs="Times New Roman" w:eastAsia="Times New Roman"/>
          <w:szCs w:val="20"/>
          <w:lang w:eastAsia="hr-HR"/>
        </w:rPr>
      </w:pPr>
    </w:p>
    <w:p w:rsidRDefault="00D0358E" w:rsidP="00D0358E" w:rsidR="00D0358E" w:rsidRPr="00D0358E">
      <w:pPr>
        <w:overflowPunct w:val="false"/>
        <w:autoSpaceDE w:val="false"/>
        <w:autoSpaceDN w:val="false"/>
        <w:adjustRightInd w:val="false"/>
        <w:spacing w:after="0"/>
        <w:ind w:firstLine="851"/>
        <w:jc w:val="both"/>
        <w:rPr>
          <w:rFonts w:cs="Times New Roman" w:eastAsia="Times New Roman"/>
          <w:szCs w:val="20"/>
          <w:lang w:eastAsia="hr-HR"/>
        </w:rPr>
      </w:pPr>
      <w:r w:rsidRPr="00D0358E">
        <w:rPr>
          <w:rFonts w:cs="Times New Roman" w:eastAsia="Times New Roman"/>
          <w:szCs w:val="20"/>
          <w:lang w:eastAsia="hr-HR"/>
        </w:rPr>
        <w:t xml:space="preserve">Miroslav </w:t>
      </w:r>
      <w:proofErr w:type="spellStart"/>
      <w:r w:rsidRPr="00D0358E">
        <w:rPr>
          <w:rFonts w:cs="Times New Roman" w:eastAsia="Times New Roman"/>
          <w:szCs w:val="20"/>
          <w:lang w:eastAsia="hr-HR"/>
        </w:rPr>
        <w:t>Vegh</w:t>
      </w:r>
      <w:proofErr w:type="spellEnd"/>
      <w:r w:rsidRPr="00D0358E">
        <w:rPr>
          <w:rFonts w:cs="Times New Roman" w:eastAsia="Times New Roman"/>
          <w:szCs w:val="20"/>
          <w:lang w:eastAsia="hr-HR"/>
        </w:rPr>
        <w:t xml:space="preserve">, zakonski zastupnik dužnika nije dostavio traženu dokumentaciju i nije pristupio na ročište 8. lipnja 2016. </w:t>
      </w:r>
    </w:p>
    <w:p w:rsidRDefault="00D0358E" w:rsidP="00D0358E" w:rsidR="00D0358E" w:rsidRPr="00D0358E">
      <w:pPr>
        <w:overflowPunct w:val="false"/>
        <w:autoSpaceDE w:val="false"/>
        <w:autoSpaceDN w:val="false"/>
        <w:adjustRightInd w:val="false"/>
        <w:spacing w:after="0"/>
        <w:ind w:firstLine="851"/>
        <w:jc w:val="both"/>
        <w:rPr>
          <w:rFonts w:cs="Times New Roman" w:eastAsia="Times New Roman"/>
          <w:szCs w:val="20"/>
          <w:lang w:eastAsia="hr-HR"/>
        </w:rPr>
      </w:pPr>
    </w:p>
    <w:p w:rsidRDefault="00D0358E" w:rsidP="00D0358E" w:rsidR="00D0358E" w:rsidRPr="00D0358E">
      <w:pPr>
        <w:overflowPunct w:val="false"/>
        <w:autoSpaceDE w:val="false"/>
        <w:autoSpaceDN w:val="false"/>
        <w:adjustRightInd w:val="false"/>
        <w:spacing w:after="0"/>
        <w:ind w:firstLine="851"/>
        <w:jc w:val="both"/>
        <w:rPr>
          <w:rFonts w:cs="Times New Roman" w:eastAsia="Times New Roman"/>
          <w:szCs w:val="20"/>
          <w:lang w:eastAsia="hr-HR"/>
        </w:rPr>
      </w:pPr>
      <w:r w:rsidRPr="00D0358E">
        <w:rPr>
          <w:rFonts w:cs="Times New Roman" w:eastAsia="Times New Roman"/>
          <w:szCs w:val="20"/>
          <w:lang w:eastAsia="hr-HR"/>
        </w:rPr>
        <w:t>Na temelju podatka Financijske agencije, navedenog u zahtjevu za provedbu skraćenog stečajnog postupka, o evidentiranim neizvršenim osnovama za plaćanje u neprekinutom razdoblju od 999 dana, u ukupnom iznosu od 22.597,28 kn, sud utvrđuje da je ispunjen razlog nesposobnosti za plaćanje, propisan čl.6. st.2. SZ.</w:t>
      </w:r>
    </w:p>
    <w:p w:rsidRDefault="00D0358E" w:rsidP="00D0358E" w:rsidR="00D0358E" w:rsidRPr="00D0358E">
      <w:pPr>
        <w:overflowPunct w:val="false"/>
        <w:autoSpaceDE w:val="false"/>
        <w:autoSpaceDN w:val="false"/>
        <w:adjustRightInd w:val="false"/>
        <w:spacing w:after="0"/>
        <w:ind w:firstLine="851"/>
        <w:jc w:val="both"/>
        <w:rPr>
          <w:rFonts w:cs="Times New Roman" w:eastAsia="Times New Roman"/>
          <w:szCs w:val="20"/>
          <w:lang w:eastAsia="hr-HR"/>
        </w:rPr>
      </w:pPr>
    </w:p>
    <w:p w:rsidRDefault="00D0358E" w:rsidP="00D0358E" w:rsidR="00D0358E" w:rsidRPr="00D0358E">
      <w:pPr>
        <w:overflowPunct w:val="false"/>
        <w:autoSpaceDE w:val="false"/>
        <w:autoSpaceDN w:val="false"/>
        <w:adjustRightInd w:val="false"/>
        <w:spacing w:after="0"/>
        <w:ind w:firstLine="851"/>
        <w:jc w:val="both"/>
        <w:rPr>
          <w:rFonts w:cs="Times New Roman" w:eastAsia="Times New Roman"/>
          <w:noProof/>
          <w:szCs w:val="20"/>
          <w:lang w:eastAsia="hr-HR"/>
        </w:rPr>
      </w:pPr>
      <w:r w:rsidRPr="00D0358E">
        <w:rPr>
          <w:rFonts w:cs="Times New Roman" w:eastAsia="Times New Roman"/>
          <w:szCs w:val="20"/>
          <w:lang w:eastAsia="hr-HR"/>
        </w:rPr>
        <w:t xml:space="preserve">Zakonski zastupnik dužnika nije dostavio podatke o imovini, a vjerovnik Republika Hrvatska dostavila je podatke koji se odnose na razdoblje od prije 3 godine. Procijenjena vrijednost popisanih pokretnina u </w:t>
      </w:r>
      <w:proofErr w:type="spellStart"/>
      <w:r w:rsidRPr="00D0358E">
        <w:rPr>
          <w:rFonts w:cs="Times New Roman" w:eastAsia="Times New Roman"/>
          <w:szCs w:val="20"/>
          <w:lang w:eastAsia="hr-HR"/>
        </w:rPr>
        <w:t>pljenidbenom</w:t>
      </w:r>
      <w:proofErr w:type="spellEnd"/>
      <w:r w:rsidRPr="00D0358E">
        <w:rPr>
          <w:rFonts w:cs="Times New Roman" w:eastAsia="Times New Roman"/>
          <w:szCs w:val="20"/>
          <w:lang w:eastAsia="hr-HR"/>
        </w:rPr>
        <w:t xml:space="preserve"> popisu od 25. studenog 2013. je ukupno 17.350,00 kn, a po ocjeni suda vrijednost navedenih pokretnina je, zbog proteka vremena, sada znatno niža. Iz javno dostupnih podataka nije proizlazilo da dužnik raspolaže drugom imovinom koja bi bila dovoljna za namirenje troškova prethodnog i stečajnog postupka. Stoga je sud, sukladno odredbi čl.132. st.1. SZ,</w:t>
      </w:r>
      <w:r w:rsidRPr="00D0358E">
        <w:rPr>
          <w:rFonts w:cs="Times New Roman" w:eastAsia="Times New Roman"/>
          <w:noProof/>
          <w:szCs w:val="20"/>
          <w:lang w:eastAsia="hr-HR"/>
        </w:rPr>
        <w:t xml:space="preserve"> pozvao </w:t>
      </w:r>
      <w:r w:rsidRPr="00D0358E">
        <w:rPr>
          <w:rFonts w:cs="Times New Roman" w:eastAsia="Times New Roman"/>
          <w:szCs w:val="20"/>
          <w:lang w:eastAsia="hr-HR"/>
        </w:rPr>
        <w:t>osobe koje imaju interes za provedbom stečajnog postupka da u roku od 15 dana uplate predujam za namirenje troškova prethodnog i stečajnog postupka u visini od 15.000,00 kn. Osobe pozvane na uplatu predujma upozorene su da će sud, ukoliko predujam ne bude plaćen u roku od 15 dana, donijeti rješenje o otvaranju i zaključenju stečajnog postupka nad dužnikom.</w:t>
      </w:r>
    </w:p>
    <w:p w:rsidRDefault="00D0358E" w:rsidP="00D0358E" w:rsidR="00D0358E" w:rsidRPr="00D0358E">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D0358E" w:rsidP="00D0358E" w:rsidR="00D0358E" w:rsidRPr="00D0358E">
      <w:pPr>
        <w:overflowPunct w:val="false"/>
        <w:autoSpaceDE w:val="false"/>
        <w:autoSpaceDN w:val="false"/>
        <w:adjustRightInd w:val="false"/>
        <w:spacing w:after="0"/>
        <w:ind w:firstLine="851"/>
        <w:jc w:val="both"/>
        <w:rPr>
          <w:rFonts w:cs="Times New Roman" w:eastAsia="Times New Roman"/>
          <w:szCs w:val="20"/>
          <w:lang w:eastAsia="hr-HR"/>
        </w:rPr>
      </w:pPr>
      <w:r w:rsidRPr="00D0358E">
        <w:rPr>
          <w:rFonts w:cs="Times New Roman" w:eastAsia="Times New Roman"/>
          <w:szCs w:val="20"/>
          <w:lang w:eastAsia="hr-HR"/>
        </w:rPr>
        <w:t>Rješenje je objavljeno na e-oglasnoj ploči suda 22. kolovoza 2016. U roku od 15 dana od objave oglasa nije predujmljen iznos od 15.000,00 kn.</w:t>
      </w:r>
    </w:p>
    <w:p w:rsidRDefault="00D0358E" w:rsidP="00D0358E" w:rsidR="00D0358E" w:rsidRPr="00D0358E">
      <w:pPr>
        <w:overflowPunct w:val="false"/>
        <w:autoSpaceDE w:val="false"/>
        <w:autoSpaceDN w:val="false"/>
        <w:adjustRightInd w:val="false"/>
        <w:spacing w:after="0"/>
        <w:jc w:val="both"/>
        <w:rPr>
          <w:rFonts w:cs="Times New Roman" w:eastAsia="Times New Roman"/>
          <w:szCs w:val="20"/>
          <w:lang w:eastAsia="hr-HR"/>
        </w:rPr>
      </w:pPr>
      <w:r w:rsidRPr="00D0358E">
        <w:rPr>
          <w:rFonts w:cs="Times New Roman" w:eastAsia="Times New Roman"/>
          <w:szCs w:val="20"/>
          <w:lang w:eastAsia="hr-HR"/>
        </w:rPr>
        <w:t xml:space="preserve">          </w:t>
      </w:r>
    </w:p>
    <w:p w:rsidRDefault="00D0358E" w:rsidP="00D0358E" w:rsidR="00D0358E" w:rsidRPr="00D0358E">
      <w:pPr>
        <w:overflowPunct w:val="false"/>
        <w:autoSpaceDE w:val="false"/>
        <w:autoSpaceDN w:val="false"/>
        <w:adjustRightInd w:val="false"/>
        <w:spacing w:after="0"/>
        <w:ind w:firstLine="851"/>
        <w:jc w:val="both"/>
        <w:rPr>
          <w:rFonts w:cs="Times New Roman" w:eastAsia="Times New Roman"/>
          <w:szCs w:val="20"/>
          <w:lang w:eastAsia="hr-HR"/>
        </w:rPr>
      </w:pPr>
      <w:r w:rsidRPr="00D0358E">
        <w:rPr>
          <w:rFonts w:cs="Times New Roman" w:eastAsia="Times New Roman"/>
          <w:szCs w:val="20"/>
          <w:lang w:eastAsia="hr-HR"/>
        </w:rPr>
        <w:t>Kako iz prijedloga za pokretanje stečajnog postupka i očitovanja FINE od 17. svibnja 2016. proizlazi postojanje stečajnog razloga – nesposobnosti za plaćanje, a dužnik ne raspolaže imovinom kojom bi se mogli namiriti troškovi stečajnog postupka, ispunjeni su uvjeti za otvaranje i zaključenje stečajnog postupka jer stečajna masa nije dovoljna za namirenje troškova toga postupka. Stoga je sud, temeljem odredbe čl.132. st.1. i 2. SZ-a riješio kao u izreci. Objava rješenja na e-oglasnoj ploči suda određena je sukladno čl.132. st.3. SZ-a.</w:t>
      </w:r>
    </w:p>
    <w:p w:rsidRDefault="00D0358E" w:rsidP="00D0358E" w:rsidR="00D0358E" w:rsidRPr="00D0358E">
      <w:pPr>
        <w:overflowPunct w:val="false"/>
        <w:autoSpaceDE w:val="false"/>
        <w:autoSpaceDN w:val="false"/>
        <w:adjustRightInd w:val="false"/>
        <w:spacing w:after="0"/>
        <w:jc w:val="both"/>
        <w:rPr>
          <w:rFonts w:cs="Times New Roman" w:eastAsia="Times New Roman"/>
          <w:szCs w:val="20"/>
          <w:lang w:eastAsia="hr-HR"/>
        </w:rPr>
      </w:pPr>
    </w:p>
    <w:p w:rsidRDefault="00D0358E" w:rsidP="00D0358E" w:rsidR="00D0358E" w:rsidRPr="00D0358E">
      <w:pPr>
        <w:overflowPunct w:val="false"/>
        <w:autoSpaceDE w:val="false"/>
        <w:autoSpaceDN w:val="false"/>
        <w:adjustRightInd w:val="false"/>
        <w:spacing w:after="0"/>
        <w:ind w:firstLine="851"/>
        <w:jc w:val="both"/>
        <w:rPr>
          <w:rFonts w:cs="Times New Roman" w:eastAsia="Times New Roman"/>
          <w:szCs w:val="20"/>
          <w:lang w:eastAsia="hr-HR"/>
        </w:rPr>
      </w:pPr>
      <w:r w:rsidRPr="00D0358E">
        <w:rPr>
          <w:rFonts w:cs="Times New Roman" w:eastAsia="Times New Roman"/>
          <w:szCs w:val="20"/>
          <w:lang w:eastAsia="hr-HR"/>
        </w:rPr>
        <w:lastRenderedPageBreak/>
        <w:t xml:space="preserve">Stečajni upravitelj imenovan je sukladno odredbi čl.84. st.1. i čl.85. st.2. SZ-a, s liste A stečajnih upravitelja za područje ovog suda. </w:t>
      </w:r>
    </w:p>
    <w:p w:rsidRDefault="00D0358E" w:rsidP="00D0358E" w:rsidR="00D0358E" w:rsidRPr="00D0358E">
      <w:pPr>
        <w:overflowPunct w:val="false"/>
        <w:autoSpaceDE w:val="false"/>
        <w:autoSpaceDN w:val="false"/>
        <w:adjustRightInd w:val="false"/>
        <w:spacing w:after="0"/>
        <w:ind w:firstLine="851"/>
        <w:jc w:val="both"/>
        <w:rPr>
          <w:rFonts w:cs="Times New Roman" w:eastAsia="Times New Roman"/>
          <w:szCs w:val="20"/>
          <w:lang w:eastAsia="hr-HR"/>
        </w:rPr>
      </w:pPr>
    </w:p>
    <w:p w:rsidRDefault="00D0358E" w:rsidP="00D0358E" w:rsidR="00D0358E" w:rsidRPr="00D0358E">
      <w:pPr>
        <w:overflowPunct w:val="false"/>
        <w:autoSpaceDE w:val="false"/>
        <w:autoSpaceDN w:val="false"/>
        <w:adjustRightInd w:val="false"/>
        <w:spacing w:after="0"/>
        <w:ind w:firstLine="851"/>
        <w:jc w:val="both"/>
        <w:rPr>
          <w:rFonts w:cs="Times New Roman" w:eastAsia="Calibri"/>
          <w:szCs w:val="20"/>
        </w:rPr>
      </w:pPr>
      <w:r w:rsidRPr="00D0358E">
        <w:rPr>
          <w:rFonts w:cs="Times New Roman" w:eastAsia="Calibri"/>
          <w:szCs w:val="20"/>
        </w:rPr>
        <w:t>Ukoliko stečajni upravitelj nakon donošenja ovog rješenja utvrdi da dužnik ima imovinu koja bi se mogla unovčiti, sukladno odredbi čl.133. st.1. SZ-a će tu imovinu unovčiti u ime i za račun stečajne mase i prikupljenim sredstvima podmiriti nastale troškove stečajnog postupka, dok će neiskorišteni ostatak uplatiti u Fond za namirenje troškova stečajnog postupka.</w:t>
      </w:r>
    </w:p>
    <w:p w:rsidRDefault="00D0358E" w:rsidP="00D0358E" w:rsidR="00D0358E" w:rsidRPr="00D0358E">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D0358E" w:rsidP="00D0358E" w:rsidR="00D0358E" w:rsidRPr="00D0358E">
      <w:pPr>
        <w:overflowPunct w:val="false"/>
        <w:autoSpaceDE w:val="false"/>
        <w:autoSpaceDN w:val="false"/>
        <w:adjustRightInd w:val="false"/>
        <w:spacing w:after="0"/>
        <w:ind w:firstLine="709"/>
        <w:jc w:val="both"/>
        <w:rPr>
          <w:rFonts w:cs="Times New Roman" w:eastAsia="Times New Roman"/>
          <w:i/>
          <w:noProof/>
          <w:szCs w:val="20"/>
          <w:lang w:eastAsia="hr-HR"/>
        </w:rPr>
      </w:pPr>
      <w:r w:rsidRPr="00D0358E">
        <w:rPr>
          <w:rFonts w:cs="Times New Roman" w:eastAsia="Times New Roman"/>
          <w:szCs w:val="20"/>
          <w:lang w:eastAsia="hr-HR"/>
        </w:rPr>
        <w:t xml:space="preserve">O brisanju dužnika iz sudskog registra odlučeno je sukladno čl.286. st.3. SZ-a.  </w:t>
      </w:r>
    </w:p>
    <w:p w:rsidRDefault="00D0358E" w:rsidP="00D0358E" w:rsidR="00D0358E" w:rsidRPr="00D0358E">
      <w:pPr>
        <w:overflowPunct w:val="false"/>
        <w:autoSpaceDE w:val="false"/>
        <w:autoSpaceDN w:val="false"/>
        <w:adjustRightInd w:val="false"/>
        <w:spacing w:after="0"/>
        <w:jc w:val="both"/>
        <w:rPr>
          <w:rFonts w:cs="Times New Roman" w:eastAsia="Times New Roman"/>
          <w:i/>
          <w:noProof/>
          <w:szCs w:val="20"/>
          <w:lang w:eastAsia="hr-HR"/>
        </w:rPr>
      </w:pPr>
    </w:p>
    <w:p w:rsidRDefault="00D0358E" w:rsidP="00D0358E" w:rsidR="00D0358E" w:rsidRPr="00D0358E">
      <w:pPr>
        <w:overflowPunct w:val="false"/>
        <w:autoSpaceDE w:val="false"/>
        <w:autoSpaceDN w:val="false"/>
        <w:adjustRightInd w:val="false"/>
        <w:spacing w:after="0"/>
        <w:jc w:val="center"/>
        <w:rPr>
          <w:rFonts w:cs="Times New Roman" w:eastAsia="Times New Roman"/>
          <w:szCs w:val="20"/>
          <w:lang w:eastAsia="hr-HR"/>
        </w:rPr>
      </w:pPr>
      <w:r w:rsidRPr="00D0358E">
        <w:rPr>
          <w:rFonts w:cs="Times New Roman" w:eastAsia="Times New Roman"/>
          <w:szCs w:val="20"/>
          <w:lang w:eastAsia="hr-HR"/>
        </w:rPr>
        <w:t>U Bjelovaru, 18. travnja 2017.</w:t>
      </w:r>
    </w:p>
    <w:p w:rsidRDefault="00D0358E" w:rsidP="00D0358E" w:rsidR="00D0358E" w:rsidRPr="00D0358E">
      <w:pPr>
        <w:overflowPunct w:val="false"/>
        <w:autoSpaceDE w:val="false"/>
        <w:autoSpaceDN w:val="false"/>
        <w:adjustRightInd w:val="false"/>
        <w:spacing w:after="0"/>
        <w:jc w:val="center"/>
        <w:rPr>
          <w:rFonts w:cs="Times New Roman" w:eastAsia="Times New Roman"/>
          <w:szCs w:val="20"/>
          <w:lang w:eastAsia="hr-HR"/>
        </w:rPr>
      </w:pPr>
    </w:p>
    <w:p w:rsidRDefault="00D0358E" w:rsidP="00D0358E" w:rsidR="00D0358E" w:rsidRPr="00D0358E">
      <w:pPr>
        <w:overflowPunct w:val="false"/>
        <w:autoSpaceDE w:val="false"/>
        <w:autoSpaceDN w:val="false"/>
        <w:adjustRightInd w:val="false"/>
        <w:spacing w:after="0"/>
        <w:jc w:val="center"/>
        <w:rPr>
          <w:rFonts w:cs="Times New Roman" w:eastAsia="Times New Roman"/>
          <w:szCs w:val="20"/>
          <w:lang w:eastAsia="hr-HR"/>
        </w:rPr>
      </w:pPr>
    </w:p>
    <w:p w:rsidRDefault="00D0358E" w:rsidP="00D0358E" w:rsidR="00D0358E" w:rsidRPr="00D0358E">
      <w:pPr>
        <w:overflowPunct w:val="false"/>
        <w:autoSpaceDE w:val="false"/>
        <w:autoSpaceDN w:val="false"/>
        <w:adjustRightInd w:val="false"/>
        <w:spacing w:after="0"/>
        <w:rPr>
          <w:rFonts w:cs="Times New Roman" w:eastAsia="Times New Roman"/>
          <w:szCs w:val="20"/>
          <w:lang w:eastAsia="hr-HR"/>
        </w:rPr>
      </w:pPr>
      <w:r w:rsidRPr="00D0358E">
        <w:rPr>
          <w:rFonts w:cs="Times New Roman" w:eastAsia="Times New Roman"/>
          <w:szCs w:val="20"/>
          <w:lang w:eastAsia="hr-HR"/>
        </w:rPr>
        <w:t xml:space="preserve">                                                                                        STEČAJNI SUDAC</w:t>
      </w:r>
    </w:p>
    <w:p w:rsidRDefault="00D0358E" w:rsidP="00D0358E" w:rsidR="00D0358E" w:rsidRPr="00D0358E">
      <w:pPr>
        <w:overflowPunct w:val="false"/>
        <w:autoSpaceDE w:val="false"/>
        <w:autoSpaceDN w:val="false"/>
        <w:adjustRightInd w:val="false"/>
        <w:spacing w:after="0"/>
        <w:rPr>
          <w:rFonts w:cs="Times New Roman" w:eastAsia="Times New Roman"/>
          <w:szCs w:val="20"/>
          <w:lang w:eastAsia="hr-HR"/>
        </w:rPr>
      </w:pPr>
      <w:r w:rsidRPr="00D0358E">
        <w:rPr>
          <w:rFonts w:cs="Times New Roman" w:eastAsia="Times New Roman"/>
          <w:szCs w:val="20"/>
          <w:lang w:eastAsia="hr-HR"/>
        </w:rPr>
        <w:t xml:space="preserve">                                                                                 MARIJA PETRINA KUBICA v.r.</w:t>
      </w:r>
    </w:p>
    <w:p w:rsidRDefault="00D0358E" w:rsidP="00D0358E" w:rsidR="00D0358E" w:rsidRPr="00D0358E">
      <w:pPr>
        <w:overflowPunct w:val="false"/>
        <w:autoSpaceDE w:val="false"/>
        <w:autoSpaceDN w:val="false"/>
        <w:adjustRightInd w:val="false"/>
        <w:spacing w:after="0"/>
        <w:rPr>
          <w:rFonts w:cs="Times New Roman" w:eastAsia="Times New Roman"/>
          <w:szCs w:val="20"/>
          <w:lang w:eastAsia="hr-HR"/>
        </w:rPr>
      </w:pPr>
    </w:p>
    <w:p w:rsidRDefault="00D0358E" w:rsidP="00D0358E" w:rsidR="00D0358E" w:rsidRPr="00D0358E">
      <w:pPr>
        <w:tabs>
          <w:tab w:pos="2676" w:val="left"/>
        </w:tabs>
        <w:overflowPunct w:val="false"/>
        <w:autoSpaceDE w:val="false"/>
        <w:autoSpaceDN w:val="false"/>
        <w:adjustRightInd w:val="false"/>
        <w:spacing w:after="0"/>
        <w:ind w:left="5387"/>
        <w:rPr>
          <w:rFonts w:cs="Times New Roman" w:eastAsia="Times New Roman"/>
          <w:noProof/>
          <w:szCs w:val="20"/>
        </w:rPr>
      </w:pPr>
      <w:r w:rsidRPr="00D0358E">
        <w:rPr>
          <w:rFonts w:cs="Times New Roman" w:eastAsia="Times New Roman"/>
          <w:noProof/>
          <w:szCs w:val="20"/>
        </w:rPr>
        <w:t>Za točnost otpravka-</w:t>
      </w:r>
    </w:p>
    <w:p w:rsidRDefault="00D0358E" w:rsidP="00D0358E" w:rsidR="00D0358E" w:rsidRPr="00D0358E">
      <w:pPr>
        <w:tabs>
          <w:tab w:pos="2676" w:val="left"/>
        </w:tabs>
        <w:overflowPunct w:val="false"/>
        <w:autoSpaceDE w:val="false"/>
        <w:autoSpaceDN w:val="false"/>
        <w:adjustRightInd w:val="false"/>
        <w:spacing w:after="0"/>
        <w:ind w:left="5387"/>
        <w:rPr>
          <w:rFonts w:cs="Times New Roman" w:eastAsia="Times New Roman"/>
          <w:noProof/>
          <w:szCs w:val="20"/>
        </w:rPr>
      </w:pPr>
      <w:r w:rsidRPr="00D0358E">
        <w:rPr>
          <w:rFonts w:cs="Times New Roman" w:eastAsia="Times New Roman"/>
          <w:noProof/>
          <w:szCs w:val="20"/>
        </w:rPr>
        <w:t>ovlašteni službenik</w:t>
      </w:r>
    </w:p>
    <w:p w:rsidRDefault="00D0358E" w:rsidP="00D0358E" w:rsidR="00D0358E" w:rsidRPr="00D0358E">
      <w:pPr>
        <w:tabs>
          <w:tab w:pos="2676" w:val="left"/>
        </w:tabs>
        <w:overflowPunct w:val="false"/>
        <w:autoSpaceDE w:val="false"/>
        <w:autoSpaceDN w:val="false"/>
        <w:adjustRightInd w:val="false"/>
        <w:spacing w:after="0"/>
        <w:ind w:left="5387"/>
        <w:rPr>
          <w:rFonts w:cs="Times New Roman" w:eastAsia="Times New Roman"/>
          <w:noProof/>
          <w:szCs w:val="20"/>
        </w:rPr>
      </w:pPr>
      <w:r w:rsidRPr="00D0358E">
        <w:rPr>
          <w:rFonts w:cs="Times New Roman" w:eastAsia="Times New Roman"/>
          <w:noProof/>
          <w:szCs w:val="20"/>
        </w:rPr>
        <w:t xml:space="preserve">     Željka Vitez</w:t>
      </w:r>
    </w:p>
    <w:p w:rsidRDefault="00D0358E" w:rsidP="00D0358E" w:rsidR="00D0358E" w:rsidRPr="00D0358E">
      <w:pPr>
        <w:overflowPunct w:val="false"/>
        <w:autoSpaceDE w:val="false"/>
        <w:autoSpaceDN w:val="false"/>
        <w:adjustRightInd w:val="false"/>
        <w:spacing w:after="0"/>
        <w:jc w:val="center"/>
        <w:rPr>
          <w:rFonts w:cs="Times New Roman" w:eastAsia="Times New Roman"/>
          <w:szCs w:val="20"/>
          <w:lang w:eastAsia="hr-HR"/>
        </w:rPr>
      </w:pPr>
    </w:p>
    <w:p w:rsidRDefault="00D0358E" w:rsidP="00D0358E" w:rsidR="00D0358E" w:rsidRPr="00D0358E">
      <w:pPr>
        <w:overflowPunct w:val="false"/>
        <w:autoSpaceDE w:val="false"/>
        <w:autoSpaceDN w:val="false"/>
        <w:adjustRightInd w:val="false"/>
        <w:spacing w:after="0"/>
        <w:jc w:val="both"/>
        <w:rPr>
          <w:rFonts w:cs="Times New Roman" w:eastAsia="Times New Roman"/>
          <w:noProof/>
          <w:szCs w:val="20"/>
        </w:rPr>
      </w:pPr>
    </w:p>
    <w:p w:rsidRDefault="00D0358E" w:rsidP="00D0358E" w:rsidR="00D0358E" w:rsidRPr="00D0358E">
      <w:pPr>
        <w:overflowPunct w:val="false"/>
        <w:autoSpaceDE w:val="false"/>
        <w:autoSpaceDN w:val="false"/>
        <w:adjustRightInd w:val="false"/>
        <w:spacing w:after="0"/>
        <w:jc w:val="both"/>
        <w:rPr>
          <w:rFonts w:cs="Times New Roman" w:eastAsia="Times New Roman"/>
          <w:noProof/>
          <w:szCs w:val="20"/>
        </w:rPr>
      </w:pPr>
    </w:p>
    <w:p w:rsidRDefault="00D0358E" w:rsidP="00D0358E" w:rsidR="00D0358E" w:rsidRPr="00D0358E">
      <w:pPr>
        <w:overflowPunct w:val="false"/>
        <w:autoSpaceDE w:val="false"/>
        <w:autoSpaceDN w:val="false"/>
        <w:adjustRightInd w:val="false"/>
        <w:spacing w:after="0"/>
        <w:jc w:val="both"/>
        <w:rPr>
          <w:rFonts w:cs="Times New Roman" w:eastAsia="Times New Roman"/>
          <w:szCs w:val="20"/>
        </w:rPr>
      </w:pPr>
      <w:r w:rsidRPr="00D0358E">
        <w:rPr>
          <w:rFonts w:cs="Times New Roman" w:eastAsia="Times New Roman"/>
          <w:szCs w:val="20"/>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358E"/>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5930360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travnja 2017.</izvorni_sadrzaj>
    <derivirana_varijabla naziv="DomainObject.DatumDonosenjaOdluke_1">18.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St-324/2016-7</izvorni_sadrzaj>
    <derivirana_varijabla naziv="DomainObject.Oznaka_1">St-324/2016-7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324</izvorni_sadrzaj>
    <derivirana_varijabla naziv="DomainObject.Predmet.Broj_1">324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St-324/2016</izvorni_sadrzaj>
    <derivirana_varijabla naziv="DomainObject.Predmet.OznakaBroj_1">St-324/2016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TECHLAB društvo s ograničenom odgovornošću za istraživanje, razvoj i implementaciju informatičkih tehnologija, Bjelovar</izvorni_sadrzaj>
    <derivirana_varijabla naziv="DomainObject.Predmet.ProtustrankaFormated_1">  TECHLAB društvo s ograničenom odgovornošću za istraživanje, razvoj i implementaciju informatičkih tehnologija, Bjelovar</derivirana_varijabla>
  </DomainObject.Predmet.ProtustrankaFormated>
  <DomainObject.Predmet.ProtustrankaFormatedOIB>
    <izvorni_sadrzaj>  TECHLAB društvo s ograničenom odgovornošću za istraživanje, razvoj i implementaciju informatičkih tehnologija, Bjelovar, OIB 73246242278</izvorni_sadrzaj>
    <derivirana_varijabla naziv="DomainObject.Predmet.ProtustrankaFormatedOIB_1">  TECHLAB društvo s ograničenom odgovornošću za istraživanje, razvoj i implementaciju informatičkih tehnologija, Bjelovar, OIB 73246242278</derivirana_varijabla>
  </DomainObject.Predmet.ProtustrankaFormatedOIB>
  <DomainObject.Predmet.ProtustrankaFormatedWithAdress>
    <izvorni_sadrzaj> TECHLAB društvo s ograničenom odgovornošću za istraživanje, razvoj i implementaciju informatičkih tehnologija, Bjelovar, Krste Frankopana 11, 43000 Bjelovar</izvorni_sadrzaj>
    <derivirana_varijabla naziv="DomainObject.Predmet.ProtustrankaFormatedWithAdress_1"> TECHLAB društvo s ograničenom odgovornošću za istraživanje, razvoj i implementaciju informatičkih tehnologija, Bjelovar, Krste Frankopana 11, 43000 Bjelovar</derivirana_varijabla>
  </DomainObject.Predmet.ProtustrankaFormatedWithAdress>
  <DomainObject.Predmet.ProtustrankaFormatedWithAdressOIB>
    <izvorni_sadrzaj> TECHLAB društvo s ograničenom odgovornošću za istraživanje, razvoj i implementaciju informatičkih tehnologija, Bjelovar, OIB 73246242278, Krste Frankopana 11, 43000 Bjelovar</izvorni_sadrzaj>
    <derivirana_varijabla naziv="DomainObject.Predmet.ProtustrankaFormatedWithAdressOIB_1"> TECHLAB društvo s ograničenom odgovornošću za istraživanje, razvoj i implementaciju informatičkih tehnologija, Bjelovar, OIB 73246242278, Krste Frankopana 11, 43000 Bjelovar</derivirana_varijabla>
  </DomainObject.Predmet.ProtustrankaFormatedWithAdressOIB>
  <DomainObject.Predmet.ProtustrankaWithAdress>
    <izvorni_sadrzaj>TECHLAB društvo s ograničenom odgovornošću za istraživanje, razvoj i implementaciju informatičkih tehnologija, Bjelovar Krste Frankopana 11, 43000 Bjelovar</izvorni_sadrzaj>
    <derivirana_varijabla naziv="DomainObject.Predmet.ProtustrankaWithAdress_1">TECHLAB društvo s ograničenom odgovornošću za istraživanje, razvoj i implementaciju informatičkih tehnologija, Bjelovar Krste Frankopana 11, 43000 Bjelovar</derivirana_varijabla>
  </DomainObject.Predmet.ProtustrankaWithAdress>
  <DomainObject.Predmet.ProtustrankaWithAdressOIB>
    <izvorni_sadrzaj>TECHLAB društvo s ograničenom odgovornošću za istraživanje, razvoj i implementaciju informatičkih tehnologija, Bjelovar, OIB 73246242278, Krste Frankopana 11, 43000 Bjelovar</izvorni_sadrzaj>
    <derivirana_varijabla naziv="DomainObject.Predmet.ProtustrankaWithAdressOIB_1">TECHLAB društvo s ograničenom odgovornošću za istraživanje, razvoj i implementaciju informatičkih tehnologija, Bjelovar, OIB 73246242278, Krste Frankopana 11, 43000 Bjelovar</derivirana_varijabla>
  </DomainObject.Predmet.ProtustrankaWithAdressOIB>
  <DomainObject.Predmet.ProtustrankaNazivFormated>
    <izvorni_sadrzaj>TECHLAB društvo s ograničenom odgovornošću za istraživanje, razvoj i implementaciju informatičkih tehnologija, Bjelovar</izvorni_sadrzaj>
    <derivirana_varijabla naziv="DomainObject.Predmet.ProtustrankaNazivFormated_1">TECHLAB društvo s ograničenom odgovornošću za istraživanje, razvoj i implementaciju informatičkih tehnologija, Bjelovar</derivirana_varijabla>
  </DomainObject.Predmet.ProtustrankaNazivFormated>
  <DomainObject.Predmet.ProtustrankaNazivFormatedOIB>
    <izvorni_sadrzaj>TECHLAB društvo s ograničenom odgovornošću za istraživanje, razvoj i implementaciju informatičkih tehnologija, Bjelovar, OIB 73246242278</izvorni_sadrzaj>
    <derivirana_varijabla naziv="DomainObject.Predmet.ProtustrankaNazivFormatedOIB_1">TECHLAB društvo s ograničenom odgovornošću za istraživanje, razvoj i implementaciju informatičkih tehnologija, Bjelovar, OIB 73246242278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Sjeverna Hrvatska</izvorni_sadrzaj>
    <derivirana_varijabla naziv="DomainObject.Predmet.StrankaFormated_1">  Republika Hrvatska, Ministarstvo financija, Porezna uprava, Područni ured Sjeverna Hrvatska</derivirana_varijabla>
  </DomainObject.Predmet.StrankaFormated>
  <DomainObject.Predmet.StrankaFormatedOIB>
    <izvorni_sadrzaj>  Republika Hrvatska, Ministarstvo financija, Porezna uprava, Područni ured Sjeverna Hrvatska, OIB 52634238587</izvorni_sadrzaj>
    <derivirana_varijabla naziv="DomainObject.Predmet.StrankaFormatedOIB_1">  Republika Hrvatska, Ministarstvo financija, Porezna uprava, Područni ured Sjeverna Hrvatska, OIB 52634238587</derivirana_varijabla>
  </DomainObject.Predmet.StrankaFormatedOIB>
  <DomainObject.Predmet.StrankaFormatedWithAdress>
    <izvorni_sadrzaj> Republika Hrvatska, Ministarstvo financija, Porezna uprava, Područni ured Sjeverna Hrvatska</izvorni_sadrzaj>
    <derivirana_varijabla naziv="DomainObject.Predmet.StrankaFormatedWithAdress_1"> Republika Hrvatska, Ministarstvo financija, Porezna uprava, Područni ured Sjeverna Hrvatska</derivirana_varijabla>
  </DomainObject.Predmet.StrankaFormatedWithAdress>
  <DomainObject.Predmet.StrankaFormatedWithAdressOIB>
    <izvorni_sadrzaj> Republika Hrvatska, Ministarstvo financija, Porezna uprava, Područni ured Sjeverna Hrvatska, OIB 52634238587</izvorni_sadrzaj>
    <derivirana_varijabla naziv="DomainObject.Predmet.StrankaFormatedWithAdressOIB_1"> Republika Hrvatska, Ministarstvo financija, Porezna uprava, Područni ured Sjeverna Hrvatska, OIB 52634238587</derivirana_varijabla>
  </DomainObject.Predmet.StrankaFormatedWithAdressOIB>
  <DomainObject.Predmet.StrankaWithAdress>
    <izvorni_sadrzaj>Republika Hrvatska, Ministarstvo financija, Porezna uprava, Područni ured Sjeverna Hrvatska </izvorni_sadrzaj>
    <derivirana_varijabla naziv="DomainObject.Predmet.StrankaWithAdress_1">Republika Hrvatska, Ministarstvo financija, Porezna uprava, Područni ured Sjeverna Hrvatska </derivirana_varijabla>
  </DomainObject.Predmet.StrankaWithAdress>
  <DomainObject.Predmet.StrankaWithAdressOIB>
    <izvorni_sadrzaj>Republika Hrvatska, Ministarstvo financija, Porezna uprava, Područni ured Sjeverna Hrvatska, OIB 52634238587</izvorni_sadrzaj>
    <derivirana_varijabla naziv="DomainObject.Predmet.StrankaWithAdressOIB_1">Republika Hrvatska, Ministarstvo financija, Porezna uprava, Područni ured Sjeverna Hrvatska, OIB 52634238587</derivirana_varijabla>
  </DomainObject.Predmet.StrankaWithAdressOIB>
  <DomainObject.Predmet.StrankaNazivFormated>
    <izvorni_sadrzaj>Republika Hrvatska, Ministarstvo financija, Porezna uprava, Područni ured Sjeverna Hrvatska</izvorni_sadrzaj>
    <derivirana_varijabla naziv="DomainObject.Predmet.StrankaNazivFormated_1">Republika Hrvatska, Ministarstvo financija, Porezna uprava, Područni ured Sjeverna Hrvatska</derivirana_varijabla>
  </DomainObject.Predmet.StrankaNazivFormated>
  <DomainObject.Predmet.StrankaNazivFormatedOIB>
    <izvorni_sadrzaj>Republika Hrvatska, Ministarstvo financija, Porezna uprava, Područni ured Sjeverna Hrvatska, OIB 52634238587</izvorni_sadrzaj>
    <derivirana_varijabla naziv="DomainObject.Predmet.StrankaNazivFormatedOIB_1">Republika Hrvatska, Ministarstvo financija, Porezna uprava, Područni ured Sjeverna Hrvatska,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Republika Hrvatska, Ministarstvo financija, Porezna uprava, Područni ured Sjeverna Hrvatska</item>
    </izvorni_sadrzaj>
    <derivirana_varijabla naziv="DomainObject.Predmet.StrankaListFormated_1">
      <item>Republika Hrvatska, Ministarstvo financija, Porezna uprava, Područni ured Sjeverna Hrvatska</item>
    </derivirana_varijabla>
  </DomainObject.Predmet.StrankaListFormated>
  <DomainObject.Predmet.StrankaListFormatedOIB>
    <izvorni_sadrzaj>
      <item>Republika Hrvatska, Ministarstvo financija, Porezna uprava, Područni ured Sjeverna Hrvatska, OIB 52634238587</item>
    </izvorni_sadrzaj>
    <derivirana_varijabla naziv="DomainObject.Predmet.StrankaListFormatedOIB_1">
      <item>Republika Hrvatska, Ministarstvo financija, Porezna uprava, Područni ured Sjeverna Hrvatska, OIB 52634238587</item>
    </derivirana_varijabla>
  </DomainObject.Predmet.StrankaListFormatedOIB>
  <DomainObject.Predmet.StrankaListFormatedWithAdress>
    <izvorni_sadrzaj>
      <item>Republika Hrvatska, Ministarstvo financija, Porezna uprava, Područni ured Sjeverna Hrvatska</item>
    </izvorni_sadrzaj>
    <derivirana_varijabla naziv="DomainObject.Predmet.StrankaListFormatedWithAdress_1">
      <item>Republika Hrvatska, Ministarstvo financija, Porezna uprava, Područni ured Sjeverna Hrvatska</item>
    </derivirana_varijabla>
  </DomainObject.Predmet.StrankaListFormatedWithAdress>
  <DomainObject.Predmet.StrankaListFormatedWithAdressOIB>
    <izvorni_sadrzaj>
      <item>Republika Hrvatska, Ministarstvo financija, Porezna uprava, Područni ured Sjeverna Hrvatska, OIB 52634238587</item>
    </izvorni_sadrzaj>
    <derivirana_varijabla naziv="DomainObject.Predmet.StrankaListFormatedWithAdressOIB_1">
      <item>Republika Hrvatska, Ministarstvo financija, Porezna uprava, Područni ured Sjeverna Hrvatska, OIB 52634238587</item>
    </derivirana_varijabla>
  </DomainObject.Predmet.StrankaListFormatedWithAdressOIB>
  <DomainObject.Predmet.StrankaListNazivFormated>
    <izvorni_sadrzaj>
      <item>Republika Hrvatska, Ministarstvo financija, Porezna uprava, Područni ured Sjeverna Hrvatska</item>
    </izvorni_sadrzaj>
    <derivirana_varijabla naziv="DomainObject.Predmet.StrankaListNazivFormated_1">
      <item>Republika Hrvatska, Ministarstvo financija, Porezna uprava, Područni ured Sjeverna Hrvatska</item>
    </derivirana_varijabla>
  </DomainObject.Predmet.StrankaListNazivFormated>
  <DomainObject.Predmet.StrankaListNazivFormatedOIB>
    <izvorni_sadrzaj>
      <item>Republika Hrvatska, Ministarstvo financija, Porezna uprava, Područni ured Sjeverna Hrvatska, OIB 52634238587</item>
    </izvorni_sadrzaj>
    <derivirana_varijabla naziv="DomainObject.Predmet.StrankaListNazivFormatedOIB_1">
      <item>Republika Hrvatska, Ministarstvo financija, Porezna uprava, Područni ured Sjeverna Hrvatska, OIB 52634238587</item>
    </derivirana_varijabla>
  </DomainObject.Predmet.StrankaListNazivFormatedOIB>
  <DomainObject.Predmet.ProtuStrankaListFormated>
    <izvorni_sadrzaj>
      <item>TECHLAB društvo s ograničenom odgovornošću za istraživanje, razvoj i implementaciju informatičkih tehnologija, Bjelovar</item>
    </izvorni_sadrzaj>
    <derivirana_varijabla naziv="DomainObject.Predmet.ProtuStrankaListFormated_1">
      <item>TECHLAB društvo s ograničenom odgovornošću za istraživanje, razvoj i implementaciju informatičkih tehnologija, Bjelovar</item>
    </derivirana_varijabla>
  </DomainObject.Predmet.ProtuStrankaListFormated>
  <DomainObject.Predmet.ProtuStrankaListFormatedOIB>
    <izvorni_sadrzaj>
      <item>TECHLAB društvo s ograničenom odgovornošću za istraživanje, razvoj i implementaciju informatičkih tehnologija, Bjelovar, OIB 73246242278</item>
    </izvorni_sadrzaj>
    <derivirana_varijabla naziv="DomainObject.Predmet.ProtuStrankaListFormatedOIB_1">
      <item>TECHLAB društvo s ograničenom odgovornošću za istraživanje, razvoj i implementaciju informatičkih tehnologija, Bjelovar, OIB 73246242278</item>
    </derivirana_varijabla>
  </DomainObject.Predmet.ProtuStrankaListFormatedOIB>
  <DomainObject.Predmet.ProtuStrankaListFormatedWithAdress>
    <izvorni_sadrzaj>
      <item>TECHLAB društvo s ograničenom odgovornošću za istraživanje, razvoj i implementaciju informatičkih tehnologija, Bjelovar, Krste Frankopana 11, 43000 Bjelovar</item>
    </izvorni_sadrzaj>
    <derivirana_varijabla naziv="DomainObject.Predmet.ProtuStrankaListFormatedWithAdress_1">
      <item>TECHLAB društvo s ograničenom odgovornošću za istraživanje, razvoj i implementaciju informatičkih tehnologija, Bjelovar, Krste Frankopana 11, 43000 Bjelovar</item>
    </derivirana_varijabla>
  </DomainObject.Predmet.ProtuStrankaListFormatedWithAdress>
  <DomainObject.Predmet.ProtuStrankaListFormatedWithAdressOIB>
    <izvorni_sadrzaj>
      <item>TECHLAB društvo s ograničenom odgovornošću za istraživanje, razvoj i implementaciju informatičkih tehnologija, Bjelovar, OIB 73246242278, Krste Frankopana 11, 43000 Bjelovar</item>
    </izvorni_sadrzaj>
    <derivirana_varijabla naziv="DomainObject.Predmet.ProtuStrankaListFormatedWithAdressOIB_1">
      <item>TECHLAB društvo s ograničenom odgovornošću za istraživanje, razvoj i implementaciju informatičkih tehnologija, Bjelovar, OIB 73246242278, Krste Frankopana 11, 43000 Bjelovar</item>
    </derivirana_varijabla>
  </DomainObject.Predmet.ProtuStrankaListFormatedWithAdressOIB>
  <DomainObject.Predmet.ProtuStrankaListNazivFormated>
    <izvorni_sadrzaj>
      <item>TECHLAB društvo s ograničenom odgovornošću za istraživanje, razvoj i implementaciju informatičkih tehnologija, Bjelovar</item>
    </izvorni_sadrzaj>
    <derivirana_varijabla naziv="DomainObject.Predmet.ProtuStrankaListNazivFormated_1">
      <item>TECHLAB društvo s ograničenom odgovornošću za istraživanje, razvoj i implementaciju informatičkih tehnologija, Bjelovar</item>
    </derivirana_varijabla>
  </DomainObject.Predmet.ProtuStrankaListNazivFormated>
  <DomainObject.Predmet.ProtuStrankaListNazivFormatedOIB>
    <izvorni_sadrzaj>
      <item>TECHLAB društvo s ograničenom odgovornošću za istraživanje, razvoj i implementaciju informatičkih tehnologija, Bjelovar, OIB 73246242278</item>
    </izvorni_sadrzaj>
    <derivirana_varijabla naziv="DomainObject.Predmet.ProtuStrankaListNazivFormatedOIB_1">
      <item>TECHLAB društvo s ograničenom odgovornošću za istraživanje, razvoj i implementaciju informatičkih tehnologija, Bjelovar, OIB 73246242278</item>
    </derivirana_varijabla>
  </DomainObject.Predmet.ProtuStrankaListNazivFormatedOIB>
  <DomainObject.Predmet.OstaliListFormated>
    <izvorni_sadrzaj>
      <item>MIROSLAV VEGH</item>
      <item>Županijsko državno odvjetništvo u Bjelovaru</item>
      <item>Financijska agencija</item>
    </izvorni_sadrzaj>
    <derivirana_varijabla naziv="DomainObject.Predmet.OstaliListFormated_1">
      <item>MIROSLAV VEGH</item>
      <item>Županijsko državno odvjetništvo u Bjelovaru</item>
      <item>Financijska agencija</item>
    </derivirana_varijabla>
  </DomainObject.Predmet.OstaliListFormated>
  <DomainObject.Predmet.OstaliListFormatedOIB>
    <izvorni_sadrzaj>
      <item>MIROSLAV VEGH, OIB 11216547786</item>
      <item>Županijsko državno odvjetništvo u Bjelovaru</item>
      <item>Financijska agencija, OIB 85821130368</item>
    </izvorni_sadrzaj>
    <derivirana_varijabla naziv="DomainObject.Predmet.OstaliListFormatedOIB_1">
      <item>MIROSLAV VEGH, OIB 11216547786</item>
      <item>Županijsko državno odvjetništvo u Bjelovaru</item>
      <item>Financijska agencija, OIB 85821130368</item>
    </derivirana_varijabla>
  </DomainObject.Predmet.OstaliListFormatedOIB>
  <DomainObject.Predmet.OstaliListFormatedWithAdress>
    <izvorni_sadrzaj>
      <item>MIROSLAV VEGH, Krste Frankopana 11, 43000 Bjelovar</item>
      <item>Županijsko državno odvjetništvo u Bjelovaru</item>
      <item>Financijska agencija</item>
    </izvorni_sadrzaj>
    <derivirana_varijabla naziv="DomainObject.Predmet.OstaliListFormatedWithAdress_1">
      <item>MIROSLAV VEGH, Krste Frankopana 11, 43000 Bjelovar</item>
      <item>Županijsko državno odvjetništvo u Bjelovaru</item>
      <item>Financijska agencija</item>
    </derivirana_varijabla>
  </DomainObject.Predmet.OstaliListFormatedWithAdress>
  <DomainObject.Predmet.OstaliListFormatedWithAdressOIB>
    <izvorni_sadrzaj>
      <item>MIROSLAV VEGH, OIB 11216547786, Krste Frankopana 11, 43000 Bjelovar</item>
      <item>Županijsko državno odvjetništvo u Bjelovaru</item>
      <item>Financijska agencija, OIB 85821130368</item>
    </izvorni_sadrzaj>
    <derivirana_varijabla naziv="DomainObject.Predmet.OstaliListFormatedWithAdressOIB_1">
      <item>MIROSLAV VEGH, OIB 11216547786, Krste Frankopana 11, 43000 Bjelovar</item>
      <item>Županijsko državno odvjetništvo u Bjelovaru</item>
      <item>Financijska agencija, OIB 85821130368</item>
    </derivirana_varijabla>
  </DomainObject.Predmet.OstaliListFormatedWithAdressOIB>
  <DomainObject.Predmet.OstaliListNazivFormated>
    <izvorni_sadrzaj>
      <item>MIROSLAV VEGH</item>
      <item>Županijsko državno odvjetništvo u Bjelovaru</item>
      <item>Financijska agencija</item>
    </izvorni_sadrzaj>
    <derivirana_varijabla naziv="DomainObject.Predmet.OstaliListNazivFormated_1">
      <item>MIROSLAV VEGH</item>
      <item>Županijsko državno odvjetništvo u Bjelovaru</item>
      <item>Financijska agencija</item>
    </derivirana_varijabla>
  </DomainObject.Predmet.OstaliListNazivFormated>
  <DomainObject.Predmet.OstaliListNazivFormatedOIB>
    <izvorni_sadrzaj>
      <item>MIROSLAV VEGH, OIB 11216547786</item>
      <item>Županijsko državno odvjetništvo u Bjelovaru</item>
      <item>Financijska agencija, OIB 85821130368</item>
    </izvorni_sadrzaj>
    <derivirana_varijabla naziv="DomainObject.Predmet.OstaliListNazivFormatedOIB_1">
      <item>MIROSLAV VEGH, OIB 11216547786</item>
      <item>Županijsko državno odvjetništvo u Bjelovaru</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2017.</izvorni_sadrzaj>
    <derivirana_varijabla naziv="DomainObject.Datum_1">18. travnja 2017.</derivirana_varijabla>
  </DomainObject.Datum>
  <DomainObject.PoslovniBrojDokumenta>
    <izvorni_sadrzaj>St-324/2016-7</izvorni_sadrzaj>
    <derivirana_varijabla naziv="DomainObject.PoslovniBrojDokumenta_1">St-324/2016-7</derivirana_varijabla>
  </DomainObject.PoslovniBrojDokumenta>
  <DomainObject.Predmet.StrankaIDrugi>
    <izvorni_sadrzaj>Republika Hrvatska, Ministarstvo financija, Porezna uprava, Područni ured Sjeverna Hrvatska</izvorni_sadrzaj>
    <derivirana_varijabla naziv="DomainObject.Predmet.StrankaIDrugi_1">Republika Hrvatska, Ministarstvo financija, Porezna uprava, Područni ured Sjeverna Hrvatska</derivirana_varijabla>
  </DomainObject.Predmet.StrankaIDrugi>
  <DomainObject.Predmet.ProtustrankaIDrugi>
    <izvorni_sadrzaj>TECHLAB društvo s ograničenom odgovornošću za istraživanje, razvoj i implementaciju informatičkih tehnologija, Bjelovar</izvorni_sadrzaj>
    <derivirana_varijabla naziv="DomainObject.Predmet.ProtustrankaIDrugi_1">TECHLAB društvo s ograničenom odgovornošću za istraživanje, razvoj i implementaciju informatičkih tehnologija, Bjelovar</derivirana_varijabla>
  </DomainObject.Predmet.ProtustrankaIDrugi>
  <DomainObject.Predmet.StrankaIDrugiAdressOIB>
    <izvorni_sadrzaj>Republika Hrvatska, Ministarstvo financija, Porezna uprava, Područni ured Sjeverna Hrvatska, OIB 52634238587</izvorni_sadrzaj>
    <derivirana_varijabla naziv="DomainObject.Predmet.StrankaIDrugiAdressOIB_1">Republika Hrvatska, Ministarstvo financija, Porezna uprava, Područni ured Sjeverna Hrvatska, OIB 52634238587</derivirana_varijabla>
  </DomainObject.Predmet.StrankaIDrugiAdressOIB>
  <DomainObject.Predmet.ProtustrankaIDrugiAdressOIB>
    <izvorni_sadrzaj>TECHLAB društvo s ograničenom odgovornošću za istraživanje, razvoj i implementaciju informatičkih tehnologija, Bjelovar, OIB 73246242278, Krste Frankopana 11, 43000 Bjelovar</izvorni_sadrzaj>
    <derivirana_varijabla naziv="DomainObject.Predmet.ProtustrankaIDrugiAdressOIB_1">TECHLAB društvo s ograničenom odgovornošću za istraživanje, razvoj i implementaciju informatičkih tehnologija, Bjelovar, OIB 73246242278, Krste Frankopana 11,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TECHLAB društvo s ograničenom odgovornošću za istraživanje, razvoj i implementaciju informatičkih tehnologija, Bjelovar</item>
      <item>MIROSLAV VEGH</item>
      <item>Republika Hrvatska, Ministarstvo financija, Porezna uprava, Područni ured Sjeverna Hrvatska</item>
      <item>Županijsko državno odvjetništvo u Bjelovaru</item>
      <item>Financijska agencija</item>
    </izvorni_sadrzaj>
    <derivirana_varijabla naziv="DomainObject.Predmet.SudioniciListNaziv_1">
      <item>TECHLAB društvo s ograničenom odgovornošću za istraživanje, razvoj i implementaciju informatičkih tehnologija, Bjelovar</item>
      <item>MIROSLAV VEGH</item>
      <item>Republika Hrvatska, Ministarstvo financija, Porezna uprava, Područni ured Sjeverna Hrvatska</item>
      <item>Županijsko državno odvjetništvo u Bjelovaru</item>
      <item>Financijska agencija</item>
    </derivirana_varijabla>
  </DomainObject.Predmet.SudioniciListNaziv>
  <DomainObject.Predmet.SudioniciListAdressOIB>
    <izvorni_sadrzaj>
      <item>TECHLAB društvo s ograničenom odgovornošću za istraživanje, razvoj i implementaciju informatičkih tehnologija, Bjelovar, OIB 73246242278, Krste Frankopana 11,43000 Bjelovar</item>
      <item>MIROSLAV VEGH, OIB 11216547786, Krste Frankopana 11,43000 Bjelovar</item>
      <item>Republika Hrvatska, Ministarstvo financija, Porezna uprava, Područni ured Sjeverna Hrvatska, OIB 52634238587</item>
      <item>Županijsko državno odvjetništvo u Bjelovaru</item>
      <item>Financijska agencija, OIB 85821130368</item>
    </izvorni_sadrzaj>
    <derivirana_varijabla naziv="DomainObject.Predmet.SudioniciListAdressOIB_1">
      <item>TECHLAB društvo s ograničenom odgovornošću za istraživanje, razvoj i implementaciju informatičkih tehnologija, Bjelovar, OIB 73246242278, Krste Frankopana 11,43000 Bjelovar</item>
      <item>MIROSLAV VEGH, OIB 11216547786, Krste Frankopana 11,43000 Bjelovar</item>
      <item>Republika Hrvatska, Ministarstvo financija, Porezna uprava, Područni ured Sjeverna Hrvatska, OIB 52634238587</item>
      <item>Županijsko državno odvjetništvo u Bjelovaru</item>
      <item>Financijska agencija, OIB 85821130368</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C5D92B-719C-45E9-9BB0-229076F34E0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971</properties:Words>
  <properties:Characters>5577</properties:Characters>
  <properties:Lines>125</properties:Lines>
  <properties:Paragraphs>29</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6819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2017-04-18T08:31:00Z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St-324/2016-7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