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a4ed" w14:paraId="d53a4ed" w:rsidRDefault="001126E6" w:rsidP="00910611" w:rsidR="00E057A2" w:rsidRPr="00BF730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F730C">
        <w:rPr>
          <w:rFonts w:hAnsi="Times New Roman" w:ascii="Times New Roman"/>
          <w:b w:val="false"/>
        </w:rPr>
        <w:t xml:space="preserve">  </w:t>
      </w:r>
      <w:r w:rsidR="00E057A2" w:rsidRPr="00BF730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F730C">
      <w:pPr>
        <w:rPr>
          <w:rFonts w:hAnsi="Times New Roman" w:ascii="Times New Roman"/>
          <w:b w:val="false"/>
        </w:rPr>
      </w:pPr>
      <w:r w:rsidRPr="00BF730C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F730C">
      <w:pPr>
        <w:rPr>
          <w:rFonts w:hAnsi="Times New Roman" w:ascii="Times New Roman"/>
          <w:b w:val="false"/>
        </w:rPr>
      </w:pPr>
      <w:r w:rsidRPr="00BF730C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F730C">
      <w:pPr>
        <w:rPr>
          <w:rFonts w:eastAsia="MS Mincho" w:hAnsi="Times New Roman" w:ascii="Times New Roman"/>
          <w:b w:val="false"/>
        </w:rPr>
      </w:pPr>
      <w:r w:rsidRPr="00BF730C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2D6DD2" w:rsidP="002D6DD2" w:rsidR="002D6DD2" w:rsidRPr="00BF730C">
      <w:pPr>
        <w:jc w:val="center"/>
        <w:rPr>
          <w:rFonts w:eastAsia="MS Mincho" w:hAnsi="Times New Roman" w:ascii="Times New Roman"/>
          <w:b w:val="false"/>
        </w:rPr>
      </w:pP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  <w:r w:rsidRPr="00BF730C">
        <w:rPr>
          <w:rFonts w:hAnsi="Times New Roman" w:ascii="Times New Roman"/>
          <w:b w:val="false"/>
          <w:bCs/>
        </w:rPr>
        <w:t>R E P U B L I K A    H R V A T S K A</w:t>
      </w: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  <w:r w:rsidRPr="00BF730C">
        <w:rPr>
          <w:rFonts w:hAnsi="Times New Roman" w:ascii="Times New Roman"/>
          <w:b w:val="false"/>
          <w:bCs/>
        </w:rPr>
        <w:t>R J E Š E N J E</w:t>
      </w:r>
    </w:p>
    <w:p w:rsidRDefault="002D6DD2" w:rsidP="002D6DD2" w:rsidR="002D6DD2" w:rsidRPr="00BF730C">
      <w:pPr>
        <w:jc w:val="both"/>
        <w:rPr>
          <w:rFonts w:hAnsi="Times New Roman" w:ascii="Times New Roman"/>
          <w:b w:val="false"/>
        </w:rPr>
      </w:pPr>
    </w:p>
    <w:p w:rsidRDefault="002D6DD2" w:rsidP="002D6DD2" w:rsidR="002D6DD2" w:rsidRPr="00BF730C">
      <w:pPr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BF730C">
        <w:rPr>
          <w:rFonts w:hAnsi="Times New Roman" w:ascii="Times New Roman"/>
          <w:b w:val="false"/>
          <w:bCs/>
        </w:rPr>
        <w:t>ALFAVEGRA</w:t>
      </w:r>
      <w:r w:rsidRPr="00BF730C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040254031, dana 28. rujna 2018.  </w:t>
      </w:r>
    </w:p>
    <w:p w:rsidRDefault="002D6DD2" w:rsidP="002D6DD2" w:rsidR="002D6DD2" w:rsidRPr="00BF730C">
      <w:pPr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 xml:space="preserve"> </w:t>
      </w: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  <w:r w:rsidRPr="00BF730C">
        <w:rPr>
          <w:rFonts w:hAnsi="Times New Roman" w:ascii="Times New Roman"/>
          <w:b w:val="false"/>
          <w:bCs/>
        </w:rPr>
        <w:t>r i j e š i o   j e</w:t>
      </w: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</w:p>
    <w:p w:rsidRDefault="002D6DD2" w:rsidP="002D6DD2" w:rsidR="002D6DD2" w:rsidRPr="00BF730C">
      <w:pPr>
        <w:ind w:firstLine="708"/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 xml:space="preserve">Privremenom stečajnom upravitelju Lilijani Augustin, OIB: 12365783008, Šmogorska 43, Matulji, određuje se jednokratna nagrada za poslove obavljene u prethodnom postupku u iznosu od 4.000,00 kn u bruto iznosu, to jest iznosu prije odbitka pripadajućih doprinosa iz osnovice, poreza ili drugih naknada. </w:t>
      </w:r>
    </w:p>
    <w:p w:rsidRDefault="002D6DD2" w:rsidP="002D6DD2" w:rsidR="002D6DD2" w:rsidRPr="00BF730C">
      <w:pPr>
        <w:jc w:val="both"/>
        <w:rPr>
          <w:rFonts w:hAnsi="Times New Roman" w:ascii="Times New Roman"/>
          <w:b w:val="false"/>
        </w:rPr>
      </w:pP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  <w:r w:rsidRPr="00BF730C">
        <w:rPr>
          <w:rFonts w:hAnsi="Times New Roman" w:ascii="Times New Roman"/>
          <w:b w:val="false"/>
          <w:bCs/>
        </w:rPr>
        <w:t>Obrazloženje</w:t>
      </w: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  <w:bCs/>
        </w:rPr>
      </w:pPr>
    </w:p>
    <w:p w:rsidRDefault="002D6DD2" w:rsidP="002D6DD2" w:rsidR="002D6DD2" w:rsidRPr="00BF730C">
      <w:pPr>
        <w:pStyle w:val="Zaglavlje"/>
        <w:ind w:firstLine="709"/>
        <w:jc w:val="both"/>
        <w:rPr>
          <w:rFonts w:cs="Times New Roman"/>
          <w:bCs/>
          <w:szCs w:val="24"/>
        </w:rPr>
      </w:pPr>
      <w:r w:rsidRPr="00BF730C">
        <w:rPr>
          <w:rFonts w:cs="Times New Roman"/>
          <w:bCs/>
          <w:szCs w:val="24"/>
        </w:rPr>
        <w:tab/>
        <w:t xml:space="preserve">Rješenjem ovog suda </w:t>
      </w:r>
      <w:r w:rsidRPr="00BF730C">
        <w:rPr>
          <w:rFonts w:cs="Times New Roman"/>
          <w:szCs w:val="24"/>
        </w:rPr>
        <w:t xml:space="preserve">posl. br. 14. St-76/2017-3 </w:t>
      </w:r>
      <w:r w:rsidRPr="00BF730C">
        <w:rPr>
          <w:rFonts w:cs="Times New Roman"/>
          <w:bCs/>
          <w:szCs w:val="24"/>
        </w:rPr>
        <w:t xml:space="preserve">od 27. siječnja 2017. pokrenut je prethodni postupak radi utvrđivanja uvjeta za otvaranje stečajnog postupka nad dužnikom </w:t>
      </w:r>
      <w:r w:rsidRPr="00BF730C">
        <w:rPr>
          <w:bCs/>
        </w:rPr>
        <w:t>ALFAVEGRA</w:t>
      </w:r>
      <w:r w:rsidRPr="00BF730C">
        <w:t xml:space="preserve"> društvo s ograničenom odgovornošću za pružanje usluga Hreljin, Ružić selo 119, OIB: 31032202004, MBS: 040254031</w:t>
      </w:r>
      <w:r w:rsidRPr="00BF730C">
        <w:rPr>
          <w:rFonts w:cs="Times New Roman"/>
          <w:szCs w:val="24"/>
        </w:rPr>
        <w:t xml:space="preserve">, a rješenjem posl. br. 14 St-76/2017-7 od 28. lipnja 2017. </w:t>
      </w:r>
      <w:r w:rsidRPr="00BF730C">
        <w:rPr>
          <w:rFonts w:cs="Times New Roman"/>
          <w:bCs/>
          <w:szCs w:val="24"/>
        </w:rPr>
        <w:t xml:space="preserve">imenovan privremeni stečajni upravitelj </w:t>
      </w:r>
      <w:r w:rsidRPr="00BF730C">
        <w:t>Lilijana Augustin, OIB: 12365783008, Šmogorska 43, Matulji</w:t>
      </w:r>
      <w:r w:rsidRPr="00BF730C">
        <w:rPr>
          <w:rFonts w:cs="Times New Roman"/>
          <w:bCs/>
          <w:szCs w:val="24"/>
        </w:rPr>
        <w:t>.</w:t>
      </w:r>
    </w:p>
    <w:p w:rsidRDefault="002D6DD2" w:rsidP="002D6DD2" w:rsidR="002D6DD2" w:rsidRPr="00BF730C">
      <w:pPr>
        <w:ind w:firstLine="709"/>
        <w:jc w:val="both"/>
        <w:rPr>
          <w:rFonts w:hAnsi="Times New Roman" w:ascii="Times New Roman"/>
          <w:b w:val="false"/>
          <w:bCs/>
        </w:rPr>
      </w:pPr>
      <w:r w:rsidRPr="00BF730C">
        <w:rPr>
          <w:rFonts w:hAnsi="Times New Roman" w:ascii="Times New Roman"/>
          <w:b w:val="false"/>
          <w:bCs/>
        </w:rPr>
        <w:t>U prethodnom postupku privremeni stečajni upravitelj je po nalogu suda podnio dana 29. rujna  2017. izvješće o gospodarsko-financijskom stanju dužnika.</w:t>
      </w:r>
    </w:p>
    <w:p w:rsidRDefault="002D6DD2" w:rsidP="002D6DD2" w:rsidR="002D6DD2" w:rsidRPr="00BF730C">
      <w:pPr>
        <w:ind w:firstLine="709"/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BF730C">
        <w:rPr>
          <w:rFonts w:hAnsi="Times New Roman" w:ascii="Times New Roman"/>
          <w:b w:val="false"/>
          <w:bCs/>
        </w:rPr>
        <w:t>(dalje: SZ, objavljen u NN 71/15, 104/17)</w:t>
      </w:r>
      <w:r w:rsidRPr="00BF730C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>Rijeka, dana 2</w:t>
      </w:r>
      <w:r w:rsidR="00EC34C9">
        <w:rPr>
          <w:rFonts w:hAnsi="Times New Roman" w:ascii="Times New Roman"/>
          <w:b w:val="false"/>
        </w:rPr>
        <w:t>8</w:t>
      </w:r>
      <w:r w:rsidRPr="00BF730C">
        <w:rPr>
          <w:rFonts w:hAnsi="Times New Roman" w:ascii="Times New Roman"/>
          <w:b w:val="false"/>
        </w:rPr>
        <w:t xml:space="preserve">. rujna 2018.  </w:t>
      </w:r>
    </w:p>
    <w:p w:rsidRDefault="002D6DD2" w:rsidP="002D6DD2" w:rsidR="002D6DD2" w:rsidRPr="00BF730C">
      <w:pPr>
        <w:jc w:val="center"/>
        <w:rPr>
          <w:rFonts w:hAnsi="Times New Roman" w:ascii="Times New Roman"/>
          <w:b w:val="false"/>
        </w:rPr>
      </w:pPr>
    </w:p>
    <w:p w:rsidRDefault="002D6DD2" w:rsidP="002D6DD2" w:rsidR="002D6DD2" w:rsidRPr="00BF730C">
      <w:pPr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ab/>
        <w:t xml:space="preserve">                 </w:t>
      </w:r>
      <w:r w:rsidRPr="00BF730C">
        <w:rPr>
          <w:rFonts w:hAnsi="Times New Roman" w:ascii="Times New Roman"/>
          <w:b w:val="false"/>
        </w:rPr>
        <w:tab/>
      </w:r>
      <w:r w:rsidRPr="00BF730C">
        <w:rPr>
          <w:rFonts w:hAnsi="Times New Roman" w:ascii="Times New Roman"/>
          <w:b w:val="false"/>
        </w:rPr>
        <w:tab/>
      </w:r>
      <w:r w:rsidRPr="00BF730C">
        <w:rPr>
          <w:rFonts w:hAnsi="Times New Roman" w:ascii="Times New Roman"/>
          <w:b w:val="false"/>
        </w:rPr>
        <w:tab/>
      </w:r>
      <w:r w:rsidRPr="00BF730C">
        <w:rPr>
          <w:rFonts w:hAnsi="Times New Roman" w:ascii="Times New Roman"/>
          <w:b w:val="false"/>
        </w:rPr>
        <w:tab/>
      </w:r>
      <w:r w:rsidRPr="00BF730C">
        <w:rPr>
          <w:rFonts w:hAnsi="Times New Roman" w:ascii="Times New Roman"/>
          <w:b w:val="false"/>
        </w:rPr>
        <w:tab/>
      </w:r>
      <w:r w:rsidRPr="00BF730C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2D6DD2" w:rsidP="002D6DD2" w:rsidR="002D6DD2" w:rsidRPr="00BF730C">
      <w:pPr>
        <w:ind w:left="2160"/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 xml:space="preserve">                     </w:t>
      </w:r>
      <w:r w:rsidRPr="00BF730C">
        <w:rPr>
          <w:rFonts w:hAnsi="Times New Roman" w:ascii="Times New Roman"/>
          <w:b w:val="false"/>
        </w:rPr>
        <w:tab/>
      </w:r>
      <w:r w:rsidRPr="00BF730C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2D6DD2" w:rsidP="002D6DD2" w:rsidR="002D6DD2" w:rsidRPr="00BF730C">
      <w:pPr>
        <w:ind w:left="2160"/>
        <w:jc w:val="both"/>
        <w:rPr>
          <w:rFonts w:hAnsi="Times New Roman" w:ascii="Times New Roman"/>
          <w:b w:val="false"/>
        </w:rPr>
      </w:pPr>
    </w:p>
    <w:p w:rsidRDefault="002D6DD2" w:rsidP="002D6DD2" w:rsidR="002D6DD2" w:rsidRPr="00BF730C">
      <w:pPr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>UPUTA O PRAVNOM LIJEKU:</w:t>
      </w:r>
    </w:p>
    <w:p w:rsidRDefault="002D6DD2" w:rsidP="002D6DD2" w:rsidR="002D6DD2" w:rsidRPr="00BF730C">
      <w:pPr>
        <w:jc w:val="both"/>
        <w:rPr>
          <w:rFonts w:hAnsi="Times New Roman" w:ascii="Times New Roman"/>
          <w:b w:val="false"/>
        </w:rPr>
      </w:pPr>
      <w:r w:rsidRPr="00BF730C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5C1840" w:rsidP="002D6DD2" w:rsidR="005C1840" w:rsidRPr="00BF730C">
      <w:pPr>
        <w:rPr>
          <w:rFonts w:hAnsi="Times New Roman" w:ascii="Times New Roman"/>
          <w:b w:val="false"/>
        </w:rPr>
      </w:pPr>
    </w:p>
    <w:sectPr w:rsidSect="00E77EC8" w:rsidR="005C1840" w:rsidRPr="00BF730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00D" w:rsidP="00C75245" w:rsidR="00B3200D">
      <w:r>
        <w:separator/>
      </w:r>
    </w:p>
  </w:endnote>
  <w:endnote w:id="0" w:type="continuationSeparator">
    <w:p w:rsidRDefault="00B3200D" w:rsidP="00C75245" w:rsidR="00B32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9F">
          <w:rPr>
            <w:noProof/>
          </w:rPr>
          <w:t>1</w:t>
        </w:r>
        <w:r>
          <w:fldChar w:fldCharType="end"/>
        </w:r>
      </w:p>
    </w:sdtContent>
  </w:sdt>
  <w:p w:rsidRDefault="008A4C9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00D" w:rsidP="00C75245" w:rsidR="00B3200D">
      <w:r>
        <w:separator/>
      </w:r>
    </w:p>
  </w:footnote>
  <w:footnote w:id="0" w:type="continuationSeparator">
    <w:p w:rsidRDefault="00B3200D" w:rsidP="00C75245" w:rsidR="00B32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2D6DD2">
      <w:rPr>
        <w:rFonts w:hAnsi="Times New Roman" w:ascii="Times New Roman"/>
        <w:b w:val="false"/>
      </w:rPr>
      <w:t>76</w:t>
    </w:r>
    <w:r w:rsidRPr="001F0BC0">
      <w:rPr>
        <w:rFonts w:hAnsi="Times New Roman" w:ascii="Times New Roman"/>
        <w:b w:val="false"/>
      </w:rPr>
      <w:t>/201</w:t>
    </w:r>
    <w:r w:rsidR="002D6DD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BF730C">
      <w:rPr>
        <w:rFonts w:hAnsi="Times New Roman" w:ascii="Times New Roman"/>
        <w:b w:val="false"/>
      </w:rPr>
      <w:t>17</w:t>
    </w:r>
  </w:p>
  <w:p w:rsidRDefault="008A4C9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14603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0349"/>
    <w:rsid w:val="0024139F"/>
    <w:rsid w:val="00243611"/>
    <w:rsid w:val="00257C08"/>
    <w:rsid w:val="002D6DD2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62601"/>
    <w:rsid w:val="008964AA"/>
    <w:rsid w:val="008A2140"/>
    <w:rsid w:val="008A4C9F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200D"/>
    <w:rsid w:val="00B3391E"/>
    <w:rsid w:val="00B4445B"/>
    <w:rsid w:val="00B45B51"/>
    <w:rsid w:val="00B54D90"/>
    <w:rsid w:val="00B9772E"/>
    <w:rsid w:val="00BA0277"/>
    <w:rsid w:val="00BF730C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17FE1"/>
    <w:rsid w:val="00E20C10"/>
    <w:rsid w:val="00E40102"/>
    <w:rsid w:val="00E77EC8"/>
    <w:rsid w:val="00E8615B"/>
    <w:rsid w:val="00EA1771"/>
    <w:rsid w:val="00EB21C9"/>
    <w:rsid w:val="00EC34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A4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C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A4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C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St-76/2017-17</izvorni_sadrzaj>
    <derivirana_varijabla naziv="DomainObject.Oznaka_1">St-76/2017-17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ALFAVEGRA d.o.o.</izvorni_sadrzaj>
    <derivirana_varijabla naziv="DomainObject.Predmet.ProtustrankaFormated_1">  ALFAVEGRA d.o.o.</derivirana_varijabla>
  </DomainObject.Predmet.ProtustrankaFormated>
  <DomainObject.Predmet.ProtustrankaFormatedOIB>
    <izvorni_sadrzaj>  ALFAVEGRA d.o.o., OIB 31032202004</izvorni_sadrzaj>
    <derivirana_varijabla naziv="DomainObject.Predmet.ProtustrankaFormatedOIB_1">  ALFAVEGRA d.o.o., OIB 31032202004</derivirana_varijabla>
  </DomainObject.Predmet.ProtustrankaFormatedOIB>
  <DomainObject.Predmet.ProtustrankaFormatedWithAdress>
    <izvorni_sadrzaj> ALFAVEGRA d.o.o., Ružić selo 119, 51226 Hreljin</izvorni_sadrzaj>
    <derivirana_varijabla naziv="DomainObject.Predmet.ProtustrankaFormatedWithAdress_1"> ALFAVEGRA d.o.o., Ružić selo 119, 51226 Hreljin</derivirana_varijabla>
  </DomainObject.Predmet.ProtustrankaFormatedWithAdress>
  <DomainObject.Predmet.ProtustrankaFormatedWithAdressOIB>
    <izvorni_sadrzaj> ALFAVEGRA d.o.o., OIB 31032202004, Ružić selo 119, 51226 Hreljin</izvorni_sadrzaj>
    <derivirana_varijabla naziv="DomainObject.Predmet.ProtustrankaFormatedWithAdressOIB_1"> ALFAVEGRA d.o.o., OIB 31032202004, Ružić selo 119, 51226 Hreljin</derivirana_varijabla>
  </DomainObject.Predmet.ProtustrankaFormatedWithAdressOIB>
  <DomainObject.Predmet.ProtustrankaWithAdress>
    <izvorni_sadrzaj>ALFAVEGRA d.o.o. Ružić selo 119, 51226 Hreljin</izvorni_sadrzaj>
    <derivirana_varijabla naziv="DomainObject.Predmet.ProtustrankaWithAdress_1">ALFAVEGRA d.o.o. Ružić selo 119, 51226 Hreljin</derivirana_varijabla>
  </DomainObject.Predmet.ProtustrankaWithAdress>
  <DomainObject.Predmet.ProtustrankaWithAdressOIB>
    <izvorni_sadrzaj>ALFAVEGRA d.o.o., OIB 31032202004, Ružić selo 119, 51226 Hreljin</izvorni_sadrzaj>
    <derivirana_varijabla naziv="DomainObject.Predmet.ProtustrankaWithAdressOIB_1">ALFAVEGRA d.o.o., OIB 31032202004, Ružić selo 119, 51226 Hreljin</derivirana_varijabla>
  </DomainObject.Predmet.ProtustrankaWithAdressOIB>
  <DomainObject.Predmet.ProtustrankaNazivFormated>
    <izvorni_sadrzaj>ALFAVEGRA d.o.o.</izvorni_sadrzaj>
    <derivirana_varijabla naziv="DomainObject.Predmet.ProtustrankaNazivFormated_1">ALFAVEGRA d.o.o.</derivirana_varijabla>
  </DomainObject.Predmet.ProtustrankaNazivFormated>
  <DomainObject.Predmet.ProtustrankaNazivFormatedOIB>
    <izvorni_sadrzaj>ALFAVEGRA d.o.o., OIB 31032202004</izvorni_sadrzaj>
    <derivirana_varijabla naziv="DomainObject.Predmet.ProtustrankaNazivFormatedOIB_1">ALFAVEGRA d.o.o., OIB 31032202004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ALFAVEGRA d.o.o.</item>
    </izvorni_sadrzaj>
    <derivirana_varijabla naziv="DomainObject.Predmet.ProtuStrankaListFormated_1">
      <item>ALFAVEGRA d.o.o.</item>
    </derivirana_varijabla>
  </DomainObject.Predmet.ProtuStrankaListFormated>
  <DomainObject.Predmet.ProtuStrankaListFormatedOIB>
    <izvorni_sadrzaj>
      <item>ALFAVEGRA d.o.o., OIB 31032202004</item>
    </izvorni_sadrzaj>
    <derivirana_varijabla naziv="DomainObject.Predmet.ProtuStrankaListFormatedOIB_1">
      <item>ALFAVEGRA d.o.o., OIB 31032202004</item>
    </derivirana_varijabla>
  </DomainObject.Predmet.ProtuStrankaListFormatedOIB>
  <DomainObject.Predmet.ProtuStrankaListFormatedWithAdress>
    <izvorni_sadrzaj>
      <item>ALFAVEGRA d.o.o., Ružić selo 119, 51226 Hreljin</item>
    </izvorni_sadrzaj>
    <derivirana_varijabla naziv="DomainObject.Predmet.ProtuStrankaListFormatedWithAdress_1">
      <item>ALFAVEGRA d.o.o., Ružić selo 119, 51226 Hreljin</item>
    </derivirana_varijabla>
  </DomainObject.Predmet.ProtuStrankaListFormatedWithAdress>
  <DomainObject.Predmet.ProtuStrankaListFormatedWithAdressOIB>
    <izvorni_sadrzaj>
      <item>ALFAVEGRA d.o.o., OIB 31032202004, Ružić selo 119, 51226 Hreljin</item>
    </izvorni_sadrzaj>
    <derivirana_varijabla naziv="DomainObject.Predmet.ProtuStrankaListFormatedWithAdressOIB_1">
      <item>ALFAVEGRA d.o.o., OIB 31032202004, Ružić selo 119, 51226 Hreljin</item>
    </derivirana_varijabla>
  </DomainObject.Predmet.ProtuStrankaListFormatedWithAdressOIB>
  <DomainObject.Predmet.ProtuStrankaListNazivFormated>
    <izvorni_sadrzaj>
      <item>ALFAVEGRA d.o.o.</item>
    </izvorni_sadrzaj>
    <derivirana_varijabla naziv="DomainObject.Predmet.ProtuStrankaListNazivFormated_1">
      <item>ALFAVEGRA d.o.o.</item>
    </derivirana_varijabla>
  </DomainObject.Predmet.ProtuStrankaListNazivFormated>
  <DomainObject.Predmet.ProtuStrankaListNazivFormatedOIB>
    <izvorni_sadrzaj>
      <item>ALFAVEGRA d.o.o., OIB 31032202004</item>
    </izvorni_sadrzaj>
    <derivirana_varijabla naziv="DomainObject.Predmet.ProtuStrankaListNazivFormatedOIB_1">
      <item>ALFAVEGRA d.o.o., OIB 31032202004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St-76/2017-17</izvorni_sadrzaj>
    <derivirana_varijabla naziv="DomainObject.PoslovniBrojDokumenta_1">St-76/2017-17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ALFAVEGRA d.o.o.</izvorni_sadrzaj>
    <derivirana_varijabla naziv="DomainObject.Predmet.ProtustrankaIDrugi_1">ALFAVEGRA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ALFAVEGRA d.o.o., OIB 31032202004, Ružić selo 119, 51226 Hreljin</izvorni_sadrzaj>
    <derivirana_varijabla naziv="DomainObject.Predmet.ProtustrankaIDrugiAdressOIB_1">ALFAVEGRA d.o.o., OIB 31032202004, Ružić selo 119,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ALFAVEGRA d.o.o.</item>
    </izvorni_sadrzaj>
    <derivirana_varijabla naziv="DomainObject.Predmet.SudioniciListNaziv_1">
      <item>FINA  Rijeka</item>
      <item>ALFAVEGRA d.o.o.</item>
    </derivirana_varijabla>
  </DomainObject.Predmet.SudioniciListNaziv>
  <DomainObject.Predmet.SudioniciListAdressOIB>
    <izvorni_sadrzaj>
      <item>FINA  Rijeka, OIB 85821130368, Frana Kurelca 8,51000 Rijeka</item>
      <item>ALFAVEGRA d.o.o., OIB 31032202004, Ružić selo 119,51226 Hreljin</item>
    </izvorni_sadrzaj>
    <derivirana_varijabla naziv="DomainObject.Predmet.SudioniciListAdressOIB_1">
      <item>FINA  Rijeka, OIB 85821130368, Frana Kurelca 8,51000 Rijeka</item>
      <item>ALFAVEGRA d.o.o., OIB 31032202004, Ružić selo 119,51226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31032202004</item>
    </izvorni_sadrzaj>
    <derivirana_varijabla naziv="DomainObject.Predmet.SudioniciListNazivOIB_1">
      <item>, OIB 85821130368</item>
      <item>, OIB 31032202004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F7276-84A5-4FD2-9C1C-ACFBF17BE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2018-09-28T11:15:00Z</dcterms:created>
  <dc:creator>Danijela Fumić</dc:creator>
  <cp:lastModifiedBy>Danijela Fumić</cp:lastModifiedBy>
  <cp:lastPrinted>2018-09-28T09:19:00Z</cp:lastPrinted>
  <dcterms:modified xmlns:xsi="http://www.w3.org/2001/XMLSchema-instance" xsi:type="dcterms:W3CDTF">2018-09-28T11:15:00Z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St-76/2017-17 / Odluka - Rješenje (76 17  rj.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