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e663" w14:paraId="e45e663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0A280D" w:rsidRPr="000A280D">
        <w:rPr>
          <w:rFonts w:cs="Times New Roman" w:eastAsia="Times New Roman"/>
          <w:szCs w:val="24"/>
          <w:lang w:eastAsia="hr-HR"/>
        </w:rPr>
        <w:t>FOCUS LINE j.d.o.o. Pula</w:t>
      </w:r>
      <w:r w:rsidR="000A280D">
        <w:rPr>
          <w:rFonts w:cs="Times New Roman" w:eastAsia="Times New Roman"/>
          <w:szCs w:val="24"/>
          <w:lang w:eastAsia="hr-HR"/>
        </w:rPr>
        <w:t xml:space="preserve">, </w:t>
      </w:r>
      <w:r w:rsidR="000A280D" w:rsidRPr="000A280D">
        <w:rPr>
          <w:rFonts w:cs="Times New Roman" w:eastAsia="Times New Roman"/>
          <w:szCs w:val="24"/>
          <w:lang w:eastAsia="hr-HR"/>
        </w:rPr>
        <w:t>Valdefora 2</w:t>
      </w:r>
      <w:r w:rsidR="000A280D">
        <w:rPr>
          <w:rFonts w:cs="Times New Roman" w:eastAsia="Times New Roman"/>
          <w:szCs w:val="24"/>
          <w:lang w:eastAsia="hr-HR"/>
        </w:rPr>
        <w:t xml:space="preserve">, MBS </w:t>
      </w:r>
      <w:r w:rsidR="000A280D" w:rsidRPr="000A280D">
        <w:rPr>
          <w:rFonts w:cs="Times New Roman" w:eastAsia="Times New Roman"/>
          <w:szCs w:val="24"/>
          <w:lang w:eastAsia="hr-HR"/>
        </w:rPr>
        <w:t>130064379</w:t>
      </w:r>
      <w:r w:rsidR="000A280D">
        <w:rPr>
          <w:rFonts w:cs="Times New Roman" w:eastAsia="Times New Roman"/>
          <w:szCs w:val="24"/>
          <w:lang w:eastAsia="hr-HR"/>
        </w:rPr>
        <w:t xml:space="preserve">, OIB </w:t>
      </w:r>
      <w:r w:rsidR="000A280D" w:rsidRPr="000A280D">
        <w:rPr>
          <w:rFonts w:cs="Times New Roman" w:eastAsia="Times New Roman"/>
          <w:szCs w:val="24"/>
          <w:lang w:eastAsia="hr-HR"/>
        </w:rPr>
        <w:t>61226169571</w:t>
      </w:r>
      <w:r w:rsidR="00C60D05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C60D05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C60D05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0A280D" w:rsidRPr="000A280D">
        <w:rPr>
          <w:rFonts w:cs="Times New Roman" w:eastAsia="Times New Roman"/>
          <w:szCs w:val="24"/>
          <w:lang w:eastAsia="hr-HR"/>
        </w:rPr>
        <w:t>FOCUS LINE j.d.o.o. Pula</w:t>
      </w:r>
      <w:r w:rsidR="000A280D">
        <w:rPr>
          <w:rFonts w:cs="Times New Roman" w:eastAsia="Times New Roman"/>
          <w:szCs w:val="24"/>
          <w:lang w:eastAsia="hr-HR"/>
        </w:rPr>
        <w:t xml:space="preserve">, </w:t>
      </w:r>
      <w:r w:rsidR="000A280D" w:rsidRPr="000A280D">
        <w:rPr>
          <w:rFonts w:cs="Times New Roman" w:eastAsia="Times New Roman"/>
          <w:szCs w:val="24"/>
          <w:lang w:eastAsia="hr-HR"/>
        </w:rPr>
        <w:t>Valdefora 2</w:t>
      </w:r>
      <w:r w:rsidR="000A280D">
        <w:rPr>
          <w:rFonts w:cs="Times New Roman" w:eastAsia="Times New Roman"/>
          <w:szCs w:val="24"/>
          <w:lang w:eastAsia="hr-HR"/>
        </w:rPr>
        <w:t xml:space="preserve">, MBS </w:t>
      </w:r>
      <w:r w:rsidR="000A280D" w:rsidRPr="000A280D">
        <w:rPr>
          <w:rFonts w:cs="Times New Roman" w:eastAsia="Times New Roman"/>
          <w:szCs w:val="24"/>
          <w:lang w:eastAsia="hr-HR"/>
        </w:rPr>
        <w:t>130064379</w:t>
      </w:r>
      <w:r w:rsidR="000A280D">
        <w:rPr>
          <w:rFonts w:cs="Times New Roman" w:eastAsia="Times New Roman"/>
          <w:szCs w:val="24"/>
          <w:lang w:eastAsia="hr-HR"/>
        </w:rPr>
        <w:t xml:space="preserve">, OIB </w:t>
      </w:r>
      <w:r w:rsidR="000A280D" w:rsidRPr="000A280D">
        <w:rPr>
          <w:rFonts w:cs="Times New Roman" w:eastAsia="Times New Roman"/>
          <w:szCs w:val="24"/>
          <w:lang w:eastAsia="hr-HR"/>
        </w:rPr>
        <w:t>61226169571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82548B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97B8C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597B8C">
        <w:rPr>
          <w:szCs w:val="24"/>
        </w:rPr>
        <w:t>1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597B8C">
        <w:rPr>
          <w:rFonts w:cs="Times New Roman" w:eastAsia="Times New Roman"/>
          <w:szCs w:val="24"/>
          <w:lang w:eastAsia="hr-HR"/>
        </w:rPr>
        <w:t>listopada</w:t>
      </w:r>
      <w:r w:rsidR="000677DA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0A280D">
        <w:rPr>
          <w:szCs w:val="24"/>
        </w:rPr>
        <w:t>46.247,56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0A280D">
        <w:rPr>
          <w:rFonts w:cs="Times New Roman" w:eastAsia="Times New Roman"/>
          <w:szCs w:val="24"/>
          <w:lang w:eastAsia="hr-HR"/>
        </w:rPr>
        <w:t>367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0A280D">
        <w:rPr>
          <w:rFonts w:cs="Times New Roman" w:eastAsia="Times New Roman"/>
          <w:szCs w:val="24"/>
          <w:lang w:eastAsia="hr-HR"/>
        </w:rPr>
        <w:t>367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C60D05">
        <w:rPr>
          <w:szCs w:val="24"/>
        </w:rPr>
        <w:t>5</w:t>
      </w:r>
      <w:r w:rsidR="008D13AC">
        <w:rPr>
          <w:szCs w:val="24"/>
        </w:rPr>
        <w:t xml:space="preserve">. </w:t>
      </w:r>
      <w:r w:rsidR="00C60D05">
        <w:rPr>
          <w:szCs w:val="24"/>
        </w:rPr>
        <w:t>listopada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66B" w:rsidP="008D13AC" w:rsidR="0067066B">
      <w:r>
        <w:separator/>
      </w:r>
    </w:p>
  </w:endnote>
  <w:endnote w:id="0" w:type="continuationSeparator">
    <w:p w:rsidRDefault="0067066B" w:rsidP="008D13AC" w:rsidR="00670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66B" w:rsidP="008D13AC" w:rsidR="0067066B">
      <w:r>
        <w:separator/>
      </w:r>
    </w:p>
  </w:footnote>
  <w:footnote w:id="0" w:type="continuationSeparator">
    <w:p w:rsidRDefault="0067066B" w:rsidP="008D13AC" w:rsidR="00670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0A280D">
      <w:t>367</w:t>
    </w:r>
    <w:r w:rsidR="00C90A41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A280D"/>
    <w:rsid w:val="000F139A"/>
    <w:rsid w:val="00134816"/>
    <w:rsid w:val="0013520C"/>
    <w:rsid w:val="00207F74"/>
    <w:rsid w:val="002264E3"/>
    <w:rsid w:val="0027176F"/>
    <w:rsid w:val="0029019E"/>
    <w:rsid w:val="002B711C"/>
    <w:rsid w:val="002E2ABA"/>
    <w:rsid w:val="003614EC"/>
    <w:rsid w:val="003956F3"/>
    <w:rsid w:val="003D37E5"/>
    <w:rsid w:val="003D696C"/>
    <w:rsid w:val="00412B59"/>
    <w:rsid w:val="004515B7"/>
    <w:rsid w:val="004B4976"/>
    <w:rsid w:val="004E1556"/>
    <w:rsid w:val="004E38DE"/>
    <w:rsid w:val="00597B8C"/>
    <w:rsid w:val="00602D47"/>
    <w:rsid w:val="0067066B"/>
    <w:rsid w:val="00674B89"/>
    <w:rsid w:val="00712A6C"/>
    <w:rsid w:val="00757E29"/>
    <w:rsid w:val="007D422D"/>
    <w:rsid w:val="00815AB0"/>
    <w:rsid w:val="0081619F"/>
    <w:rsid w:val="0082548B"/>
    <w:rsid w:val="008D13AC"/>
    <w:rsid w:val="008F2536"/>
    <w:rsid w:val="00931E45"/>
    <w:rsid w:val="00942334"/>
    <w:rsid w:val="009F5DEE"/>
    <w:rsid w:val="00AC1A0B"/>
    <w:rsid w:val="00B9083E"/>
    <w:rsid w:val="00BA07DF"/>
    <w:rsid w:val="00C60D05"/>
    <w:rsid w:val="00C773DD"/>
    <w:rsid w:val="00C86CD9"/>
    <w:rsid w:val="00C90A41"/>
    <w:rsid w:val="00D14E73"/>
    <w:rsid w:val="00D85941"/>
    <w:rsid w:val="00DA1688"/>
    <w:rsid w:val="00DB0CF2"/>
    <w:rsid w:val="00DB29A6"/>
    <w:rsid w:val="00E452FF"/>
    <w:rsid w:val="00E62479"/>
    <w:rsid w:val="00EA112C"/>
    <w:rsid w:val="00EF1879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B49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9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97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9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9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B49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9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97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9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9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St-367/2018</izvorni_sadrzaj>
    <derivirana_varijabla naziv="DomainObject.Predmet.OznakaBroj_1">St-367/2018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LINE j.d.o.o. PULA</izvorni_sadrzaj>
    <derivirana_varijabla naziv="DomainObject.Predmet.ProtustrankaFormated_1">  FOCUS LINE j.d.o.o. PULA</derivirana_varijabla>
  </DomainObject.Predmet.ProtustrankaFormated>
  <DomainObject.Predmet.ProtustrankaFormatedOIB>
    <izvorni_sadrzaj>  FOCUS LINE j.d.o.o. PULA, OIB 61226169571</izvorni_sadrzaj>
    <derivirana_varijabla naziv="DomainObject.Predmet.ProtustrankaFormatedOIB_1">  FOCUS LINE j.d.o.o. PULA, OIB 61226169571</derivirana_varijabla>
  </DomainObject.Predmet.ProtustrankaFormatedOIB>
  <DomainObject.Predmet.ProtustrankaFormatedWithAdress>
    <izvorni_sadrzaj> FOCUS LINE j.d.o.o. PULA, Valdefora 2, 52100 Pula</izvorni_sadrzaj>
    <derivirana_varijabla naziv="DomainObject.Predmet.ProtustrankaFormatedWithAdress_1"> FOCUS LINE j.d.o.o. PULA, Valdefora 2, 52100 Pula</derivirana_varijabla>
  </DomainObject.Predmet.ProtustrankaFormatedWithAdress>
  <DomainObject.Predmet.ProtustrankaFormatedWithAdressOIB>
    <izvorni_sadrzaj> FOCUS LINE j.d.o.o. PULA, OIB 61226169571, Valdefora 2, 52100 Pula</izvorni_sadrzaj>
    <derivirana_varijabla naziv="DomainObject.Predmet.ProtustrankaFormatedWithAdressOIB_1"> FOCUS LINE j.d.o.o. PULA, OIB 61226169571, Valdefora 2, 52100 Pula</derivirana_varijabla>
  </DomainObject.Predmet.ProtustrankaFormatedWithAdressOIB>
  <DomainObject.Predmet.ProtustrankaWithAdress>
    <izvorni_sadrzaj>FOCUS LINE j.d.o.o. PULA Valdefora 2, 52100 Pula</izvorni_sadrzaj>
    <derivirana_varijabla naziv="DomainObject.Predmet.ProtustrankaWithAdress_1">FOCUS LINE j.d.o.o. PULA Valdefora 2, 52100 Pula</derivirana_varijabla>
  </DomainObject.Predmet.ProtustrankaWithAdress>
  <DomainObject.Predmet.ProtustrankaWithAdressOIB>
    <izvorni_sadrzaj>FOCUS LINE j.d.o.o. PULA, OIB 61226169571, Valdefora 2, 52100 Pula</izvorni_sadrzaj>
    <derivirana_varijabla naziv="DomainObject.Predmet.ProtustrankaWithAdressOIB_1">FOCUS LINE j.d.o.o. PULA, OIB 61226169571, Valdefora 2, 52100 Pula</derivirana_varijabla>
  </DomainObject.Predmet.ProtustrankaWithAdressOIB>
  <DomainObject.Predmet.ProtustrankaNazivFormated>
    <izvorni_sadrzaj>FOCUS LINE j.d.o.o. PULA</izvorni_sadrzaj>
    <derivirana_varijabla naziv="DomainObject.Predmet.ProtustrankaNazivFormated_1">FOCUS LINE j.d.o.o. PULA</derivirana_varijabla>
  </DomainObject.Predmet.ProtustrankaNazivFormated>
  <DomainObject.Predmet.ProtustrankaNazivFormatedOIB>
    <izvorni_sadrzaj>FOCUS LINE j.d.o.o. PULA, OIB 61226169571</izvorni_sadrzaj>
    <derivirana_varijabla naziv="DomainObject.Predmet.ProtustrankaNazivFormatedOIB_1">FOCUS LINE j.d.o.o. PULA, OIB 61226169571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46247.56</izvorni_sadrzaj>
    <derivirana_varijabla naziv="DomainObject.Predmet.TrenutnaVrijednost_1">46247.56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FOCUS LINE j.d.o.o. PULA</item>
    </izvorni_sadrzaj>
    <derivirana_varijabla naziv="DomainObject.Predmet.ProtuStrankaListFormated_1">
      <item>FOCUS LINE j.d.o.o. PULA</item>
    </derivirana_varijabla>
  </DomainObject.Predmet.ProtuStrankaListFormated>
  <DomainObject.Predmet.ProtuStrankaListFormatedOIB>
    <izvorni_sadrzaj>
      <item>FOCUS LINE j.d.o.o. PULA, OIB 61226169571</item>
    </izvorni_sadrzaj>
    <derivirana_varijabla naziv="DomainObject.Predmet.ProtuStrankaListFormatedOIB_1">
      <item>FOCUS LINE j.d.o.o. PULA, OIB 61226169571</item>
    </derivirana_varijabla>
  </DomainObject.Predmet.ProtuStrankaListFormatedOIB>
  <DomainObject.Predmet.ProtuStrankaListFormatedWithAdress>
    <izvorni_sadrzaj>
      <item>FOCUS LINE j.d.o.o. PULA, Valdefora 2, 52100 Pula</item>
    </izvorni_sadrzaj>
    <derivirana_varijabla naziv="DomainObject.Predmet.ProtuStrankaListFormatedWithAdress_1">
      <item>FOCUS LINE j.d.o.o. PULA, Valdefora 2, 52100 Pula</item>
    </derivirana_varijabla>
  </DomainObject.Predmet.ProtuStrankaListFormatedWithAdress>
  <DomainObject.Predmet.ProtuStrankaListFormatedWithAdressOIB>
    <izvorni_sadrzaj>
      <item>FOCUS LINE j.d.o.o. PULA, OIB 61226169571, Valdefora 2, 52100 Pula</item>
    </izvorni_sadrzaj>
    <derivirana_varijabla naziv="DomainObject.Predmet.ProtuStrankaListFormatedWithAdressOIB_1">
      <item>FOCUS LINE j.d.o.o. PULA, OIB 61226169571, Valdefora 2, 52100 Pula</item>
    </derivirana_varijabla>
  </DomainObject.Predmet.ProtuStrankaListFormatedWithAdressOIB>
  <DomainObject.Predmet.ProtuStrankaListNazivFormated>
    <izvorni_sadrzaj>
      <item>FOCUS LINE j.d.o.o. PULA</item>
    </izvorni_sadrzaj>
    <derivirana_varijabla naziv="DomainObject.Predmet.ProtuStrankaListNazivFormated_1">
      <item>FOCUS LINE j.d.o.o. PULA</item>
    </derivirana_varijabla>
  </DomainObject.Predmet.ProtuStrankaListNazivFormated>
  <DomainObject.Predmet.ProtuStrankaListNazivFormatedOIB>
    <izvorni_sadrzaj>
      <item>FOCUS LINE j.d.o.o. PULA, OIB 61226169571</item>
    </izvorni_sadrzaj>
    <derivirana_varijabla naziv="DomainObject.Predmet.ProtuStrankaListNazivFormatedOIB_1">
      <item>FOCUS LINE j.d.o.o. PULA, OIB 61226169571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FOCUS LINE j.d.o.o. PULA</izvorni_sadrzaj>
    <derivirana_varijabla naziv="DomainObject.Predmet.ProtustrankaIDrugi_1">FOCUS LINE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FOCUS LINE j.d.o.o. PULA, OIB 61226169571, Valdefora 2, 52100 Pula</izvorni_sadrzaj>
    <derivirana_varijabla naziv="DomainObject.Predmet.ProtustrankaIDrugiAdressOIB_1">FOCUS LINE j.d.o.o. PULA, OIB 61226169571, Valdefora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FOCUS LINE j.d.o.o. PULA</item>
    </izvorni_sadrzaj>
    <derivirana_varijabla naziv="DomainObject.Predmet.SudioniciListNaziv_1">
      <item>FINANCIJSKA AGENCIJA, RC RIJEKA, PODRUŽNICA PULA, PULA</item>
      <item>FOCUS LINE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FOCUS LINE j.d.o.o. PULA, OIB 61226169571, Valdefora 2,52100 Pula</item>
    </izvorni_sadrzaj>
    <derivirana_varijabla naziv="DomainObject.Predmet.SudioniciListAdressOIB_1">
      <item>FINANCIJSKA AGENCIJA, RC RIJEKA, PODRUŽNICA PULA, PULA, OIB 85821130368, F. KURELCA 8,51000 Rijeka</item>
      <item>FOCUS LINE j.d.o.o. PULA, OIB 61226169571, Valdefora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61226169571</item>
    </izvorni_sadrzaj>
    <derivirana_varijabla naziv="DomainObject.Predmet.SudioniciListNazivOIB_1">
      <item>, OIB 85821130368</item>
      <item>, OIB 61226169571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479</properties:Words>
  <properties:Characters>2641</properties:Characters>
  <properties:Lines>50</properties:Lines>
  <properties:Paragraphs>12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2018-07-13T11:37:00Z</cp:lastPrinted>
  <dcterms:modified xmlns:xsi="http://www.w3.org/2001/XMLSchema-instance" xsi:type="dcterms:W3CDTF">2018-10-05T12:00:00Z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(St-367-18 Focus line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