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1b6a53" w14:paraId="71b6a53" w:rsidRDefault="00794CC7" w:rsidP="00794CC7" w:rsidR="00794CC7" w:rsidRPr="006D161C">
      <w:pPr>
        <w:jc w:val="both"/>
        <w15:collapsed w:val="false"/>
        <w:rPr>
          <w:rFonts w:hAnsi="Times New Roman" w:ascii="Times New Roman"/>
          <w:lang w:val="hr-HR"/>
        </w:rPr>
      </w:pPr>
      <w:bookmarkStart w:name="_GoBack" w:id="0"/>
      <w:bookmarkEnd w:id="0"/>
      <w:r w:rsidRPr="006D161C">
        <w:rPr>
          <w:rFonts w:hAnsi="Times New Roman" w:ascii="Times New Roman"/>
          <w:lang w:val="hr-HR"/>
        </w:rPr>
        <w:tab/>
        <w:t>TRGOVAČKI SUD U ZAGREBU, po sucu Zrinki Terlep, u skraćenom stečajnom postupku pod poslovnim brojem St-</w:t>
      </w:r>
      <w:r w:rsidR="00BA6521">
        <w:rPr>
          <w:rFonts w:hAnsi="Times New Roman" w:ascii="Times New Roman"/>
          <w:lang w:val="hr-HR"/>
        </w:rPr>
        <w:t>1064</w:t>
      </w:r>
      <w:r>
        <w:rPr>
          <w:rFonts w:hAnsi="Times New Roman" w:ascii="Times New Roman"/>
          <w:lang w:val="hr-HR"/>
        </w:rPr>
        <w:t>/16</w:t>
      </w:r>
      <w:r w:rsidRPr="006D161C">
        <w:rPr>
          <w:rFonts w:hAnsi="Times New Roman" w:ascii="Times New Roman"/>
          <w:lang w:val="hr-HR"/>
        </w:rPr>
        <w:t xml:space="preserve">, na temelju odredbe čl. 430. Stečajnog zakona („Narodne novine“ br. 71/15.), dana </w:t>
      </w:r>
      <w:r w:rsidR="00BA415B">
        <w:rPr>
          <w:rFonts w:hAnsi="Times New Roman" w:ascii="Times New Roman"/>
          <w:lang w:val="hr-HR"/>
        </w:rPr>
        <w:t>10</w:t>
      </w:r>
      <w:r w:rsidR="00BA6521">
        <w:rPr>
          <w:rFonts w:hAnsi="Times New Roman" w:ascii="Times New Roman"/>
          <w:lang w:val="hr-HR"/>
        </w:rPr>
        <w:t>. veljače</w:t>
      </w:r>
      <w:r w:rsidRPr="006D161C">
        <w:rPr>
          <w:rFonts w:hAnsi="Times New Roman" w:ascii="Times New Roman"/>
          <w:lang w:val="hr-HR"/>
        </w:rPr>
        <w:t xml:space="preserve"> 2016., objavljuje: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O G L A S</w:t>
      </w:r>
    </w:p>
    <w:p w:rsidRDefault="00794CC7" w:rsidP="00794CC7" w:rsidR="00794CC7" w:rsidRPr="006D161C">
      <w:pPr>
        <w:rPr>
          <w:rFonts w:hAnsi="Times New Roman" w:ascii="Times New Roman"/>
          <w:b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Za dužnika </w:t>
      </w:r>
      <w:r w:rsidR="00BA6521">
        <w:rPr>
          <w:rFonts w:hAnsi="Times New Roman" w:ascii="Times New Roman"/>
          <w:szCs w:val="24"/>
          <w:lang w:val="hr-HR"/>
        </w:rPr>
        <w:t>LUNA ZLATAR d.o.o., Vojnovec Loborski, Vojnovec 71/1, OIB: 49573322141</w:t>
      </w:r>
      <w:r w:rsidRPr="006D161C">
        <w:rPr>
          <w:rFonts w:hAnsi="Times New Roman" w:ascii="Times New Roman"/>
          <w:szCs w:val="24"/>
          <w:lang w:val="hr-HR"/>
        </w:rPr>
        <w:t xml:space="preserve">. </w:t>
      </w:r>
    </w:p>
    <w:p w:rsidRDefault="00794CC7" w:rsidP="00794CC7" w:rsidR="00794CC7" w:rsidRPr="006D161C">
      <w:pPr>
        <w:pStyle w:val="Odlomakpopisa"/>
        <w:ind w:left="1428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Iznos duga evidentiran na temelju neizvršenih osnova za plaćanje je </w:t>
      </w:r>
      <w:r w:rsidR="00BA6521">
        <w:rPr>
          <w:rFonts w:hAnsi="Times New Roman" w:ascii="Times New Roman"/>
          <w:lang w:val="hr-HR"/>
        </w:rPr>
        <w:t xml:space="preserve">77.382,64 </w:t>
      </w:r>
      <w:r>
        <w:rPr>
          <w:rFonts w:hAnsi="Times New Roman" w:ascii="Times New Roman"/>
          <w:lang w:val="hr-HR"/>
        </w:rPr>
        <w:t>kn</w:t>
      </w:r>
      <w:r w:rsidRPr="006D161C">
        <w:rPr>
          <w:rFonts w:hAnsi="Times New Roman" w:ascii="Times New Roman"/>
          <w:szCs w:val="24"/>
          <w:lang w:val="hr-HR"/>
        </w:rPr>
        <w:t>.</w:t>
      </w:r>
    </w:p>
    <w:p w:rsidRDefault="00794CC7" w:rsidP="00794CC7" w:rsidR="00794CC7" w:rsidRPr="006D161C">
      <w:p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</w:t>
      </w: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osobe ovlaštene za zastupanje dužnika po zakonu u roku 15 dana od dana objave oglasa podnijeti sudu javnobilježnički ovjerovljen popis imovine i obveza na propisanom obrascu.</w:t>
      </w:r>
    </w:p>
    <w:p w:rsidRDefault="00794CC7" w:rsidP="00794CC7" w:rsidR="00794CC7" w:rsidRPr="006D161C">
      <w:pPr>
        <w:ind w:firstLine="720"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Pozivaju se vjerovnici dužnika najkasnije u roku od 45 dana od dana objave ovog oglasa predložiti otvaranje stečajnog postupka te po pozivu suda predujmiti sredstva za namirenje troškova postupka.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pStyle w:val="Odlomakpopisa"/>
        <w:numPr>
          <w:ilvl w:val="0"/>
          <w:numId w:val="8"/>
        </w:numPr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UPOZORENJE: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ili  ako u roku od 45 dana niti jedan vjerovnik ne predloži otvaranje stečajnog postupka i ne predujmi sredstva za namirenje troškova postupka, smatrat će se da je dužnik nesposoban za plaćanje. </w:t>
      </w:r>
    </w:p>
    <w:p w:rsidRDefault="00794CC7" w:rsidP="00794CC7" w:rsidR="00794CC7" w:rsidRPr="006D161C">
      <w:pPr>
        <w:pStyle w:val="Odlomakpopisa"/>
        <w:ind w:left="709"/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U tom slučaju sud će po službenoj dužnosti donijeti rješenje o otvaranju i zaključenju skraćenog stečajnog postupka.</w:t>
      </w: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center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U Zagrebu </w:t>
      </w:r>
      <w:r w:rsidR="00BA415B">
        <w:rPr>
          <w:rFonts w:hAnsi="Times New Roman" w:ascii="Times New Roman"/>
          <w:szCs w:val="24"/>
          <w:lang w:val="hr-HR"/>
        </w:rPr>
        <w:t>10</w:t>
      </w:r>
      <w:r w:rsidR="00BA6521">
        <w:rPr>
          <w:rFonts w:hAnsi="Times New Roman" w:ascii="Times New Roman"/>
          <w:szCs w:val="24"/>
          <w:lang w:val="hr-HR"/>
        </w:rPr>
        <w:t>. veljače</w:t>
      </w:r>
      <w:r w:rsidRPr="006D161C">
        <w:rPr>
          <w:rFonts w:hAnsi="Times New Roman" w:ascii="Times New Roman"/>
          <w:szCs w:val="24"/>
          <w:lang w:val="hr-HR"/>
        </w:rPr>
        <w:t xml:space="preserve"> 2016.</w:t>
      </w:r>
    </w:p>
    <w:p w:rsidRDefault="00794CC7" w:rsidP="00794CC7" w:rsidR="00794CC7" w:rsidRPr="006D161C">
      <w:pPr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 xml:space="preserve">        Sudac:</w:t>
      </w:r>
    </w:p>
    <w:p w:rsidRDefault="00794CC7" w:rsidP="00794CC7" w:rsidR="00794CC7" w:rsidRPr="006D161C">
      <w:pPr>
        <w:jc w:val="right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Zrinka Terlep</w:t>
      </w: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</w:p>
    <w:p w:rsidRDefault="00794CC7" w:rsidP="00794CC7" w:rsidR="00794CC7" w:rsidRPr="006D161C">
      <w:p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DNA:</w:t>
      </w:r>
    </w:p>
    <w:p w:rsidRDefault="00794CC7" w:rsidP="00794CC7" w:rsidR="00794CC7" w:rsidRPr="006D161C">
      <w:pPr>
        <w:pStyle w:val="Odlomakpopisa"/>
        <w:numPr>
          <w:ilvl w:val="0"/>
          <w:numId w:val="9"/>
        </w:numPr>
        <w:jc w:val="both"/>
        <w:rPr>
          <w:rFonts w:hAnsi="Times New Roman" w:ascii="Times New Roman"/>
          <w:szCs w:val="24"/>
          <w:lang w:val="hr-HR"/>
        </w:rPr>
      </w:pPr>
      <w:r w:rsidRPr="006D161C">
        <w:rPr>
          <w:rFonts w:hAnsi="Times New Roman" w:ascii="Times New Roman"/>
          <w:szCs w:val="24"/>
          <w:lang w:val="hr-HR"/>
        </w:rPr>
        <w:t>e-oglasna ploča suda (45 dana)</w:t>
      </w:r>
    </w:p>
    <w:p w:rsidRDefault="00794CC7" w:rsidP="00794CC7" w:rsidR="00794CC7" w:rsidRPr="002521D2">
      <w:pPr>
        <w:jc w:val="center"/>
        <w:rPr>
          <w:sz w:val="32"/>
          <w:u w:val="single"/>
          <w:lang w:val="hr-HR"/>
        </w:rPr>
      </w:pPr>
    </w:p>
    <w:p w:rsidRDefault="00182088" w:rsidP="00D44D4F" w:rsidR="00182088" w:rsidRPr="002521D2">
      <w:pPr>
        <w:jc w:val="center"/>
        <w:rPr>
          <w:sz w:val="32"/>
          <w:u w:val="single"/>
          <w:lang w:val="hr-HR"/>
        </w:rPr>
      </w:pPr>
    </w:p>
    <w:sectPr w:rsidSect="00840E3D" w:rsidR="00182088" w:rsidRPr="002521D2">
      <w:headerReference w:type="default" r:id="rId9"/>
      <w:headerReference w:type="first" r:id="rId10"/>
      <w:pgSz w:code="9" w:h="16840" w:w="11907"/>
      <w:pgMar w:gutter="0" w:footer="720" w:header="720" w:left="1418" w:bottom="1418" w:right="1418" w:top="1418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B4528" w:rsidP="00DB4528" w:rsidR="00DB4528">
      <w:r>
        <w:separator/>
      </w:r>
    </w:p>
  </w:endnote>
  <w:endnote w:id="0" w:type="continuationSeparator">
    <w:p w:rsidRDefault="00DB4528" w:rsidP="00DB4528" w:rsidR="00DB452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B4528" w:rsidP="00DB4528" w:rsidR="00DB4528">
      <w:r>
        <w:separator/>
      </w:r>
    </w:p>
  </w:footnote>
  <w:footnote w:id="0" w:type="continuationSeparator">
    <w:p w:rsidRDefault="00DB4528" w:rsidP="00DB4528" w:rsidR="00DB452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57009651"/>
      <w:docPartObj>
        <w:docPartGallery w:val="Page Numbers (Top of Page)"/>
        <w:docPartUnique/>
      </w:docPartObj>
    </w:sdtPr>
    <w:sdtEndPr/>
    <w:sdtContent>
      <w:p w:rsidRDefault="00840E3D" w:rsidR="00840E3D">
        <w:pPr>
          <w:pStyle w:val="Zaglavlje"/>
          <w:jc w:val="center"/>
        </w:pPr>
        <w:r>
          <w:rPr>
            <w:rFonts w:hAnsi="Times New Roman" w:ascii="Times New Roman"/>
          </w:rPr>
          <w:fldChar w:fldCharType="begin"/>
        </w:r>
        <w:r>
          <w:rPr>
            <w:rFonts w:hAnsi="Times New Roman" w:ascii="Times New Roman"/>
          </w:rPr>
          <w:instrText xml:space="preserve"> PAGE  \* ArabicDash  \* MERGEFORMAT </w:instrText>
        </w:r>
        <w:r>
          <w:rPr>
            <w:rFonts w:hAnsi="Times New Roman" w:ascii="Times New Roman"/>
          </w:rPr>
          <w:fldChar w:fldCharType="separate"/>
        </w:r>
        <w:r w:rsidR="00794CC7">
          <w:rPr>
            <w:rFonts w:hAnsi="Times New Roman" w:ascii="Times New Roman"/>
            <w:noProof/>
          </w:rPr>
          <w:t>- 2 -</w:t>
        </w:r>
        <w:r>
          <w:rPr>
            <w:rFonts w:hAnsi="Times New Roman" w:ascii="Times New Roman"/>
          </w:rPr>
          <w:fldChar w:fldCharType="end"/>
        </w:r>
      </w:p>
    </w:sdtContent>
  </w:sdt>
  <w:p w:rsidRDefault="00840E3D" w:rsidR="00DB4528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  <w:r w:rsidR="0062001B">
      <w:rPr>
        <w:rFonts w:hAnsi="Times New Roman" w:ascii="Times New Roman"/>
        <w:lang w:val="hr-HR"/>
      </w:rPr>
      <w:t>51. St-</w:t>
    </w:r>
    <w:r w:rsidR="00BD19B2">
      <w:rPr>
        <w:rFonts w:hAnsi="Times New Roman" w:ascii="Times New Roman"/>
        <w:lang w:val="hr-HR"/>
      </w:rPr>
      <w:t>84</w:t>
    </w:r>
    <w:r w:rsidR="0062001B">
      <w:rPr>
        <w:rFonts w:hAnsi="Times New Roman" w:ascii="Times New Roman"/>
        <w:lang w:val="hr-HR"/>
      </w:rPr>
      <w:t>/</w:t>
    </w:r>
    <w:r w:rsidR="00BD19B2">
      <w:rPr>
        <w:rFonts w:hAnsi="Times New Roman" w:ascii="Times New Roman"/>
        <w:lang w:val="hr-HR"/>
      </w:rPr>
      <w:t>2016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40E3D" w:rsidP="00840E3D" w:rsidR="00840E3D">
    <w:pPr>
      <w:pStyle w:val="Zaglavlje"/>
      <w:rPr>
        <w:lang w:val="hr-HR"/>
      </w:rPr>
    </w:pPr>
    <w:r>
      <w:rPr>
        <w:lang w:val="hr-HR"/>
      </w:rPr>
      <w:tab/>
    </w:r>
    <w:r>
      <w:rPr>
        <w:lang w:val="hr-HR"/>
      </w:rPr>
      <w:tab/>
    </w: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>
    <w:pPr>
      <w:pStyle w:val="Zaglavlje"/>
      <w:rPr>
        <w:lang w:val="hr-HR"/>
      </w:rPr>
    </w:pP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  <w:r>
      <w:rPr>
        <w:lang w:val="hr-HR"/>
      </w:rPr>
      <w:tab/>
    </w:r>
    <w:r>
      <w:rPr>
        <w:lang w:val="hr-HR"/>
      </w:rPr>
      <w:tab/>
    </w:r>
    <w:r w:rsidRPr="0062001B">
      <w:rPr>
        <w:rFonts w:hAnsi="Times New Roman" w:ascii="Times New Roman"/>
        <w:noProof/>
        <w:lang w:val="hr-HR"/>
      </w:rPr>
      <w:drawing>
        <wp:anchor allowOverlap="true" layoutInCell="true" locked="false" behindDoc="false" relativeHeight="251659264" simplePos="false" distR="114300" distL="114300" distB="0" distT="0">
          <wp:simplePos y="0" x="0"/>
          <wp:positionH relativeFrom="column">
            <wp:posOffset>842645</wp:posOffset>
          </wp:positionH>
          <wp:positionV relativeFrom="paragraph">
            <wp:posOffset>160655</wp:posOffset>
          </wp:positionV>
          <wp:extent cy="819150" cx="629285"/>
          <wp:effectExtent b="0" r="0" t="0" l="0"/>
          <wp:wrapSquare wrapText="bothSides"/>
          <wp:docPr name="Picture 2" id="2"/>
          <wp:cNvGraphicFramePr>
            <a:graphicFrameLocks noChangeAspect="true"/>
          </wp:cNvGraphicFramePr>
          <a:graphic>
            <a:graphicData uri="http://schemas.openxmlformats.org/drawingml/2006/picture">
              <pic:pic>
                <pic:nvPicPr>
                  <pic:cNvPr name="Picture 2" id="0"/>
                  <pic:cNvPicPr>
                    <a:picLocks noChangeArrowheads="true" noChangeAspect="true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y="0" x="0"/>
                    <a:ext cy="819150" cx="62928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 w:rsidR="0062001B" w:rsidRPr="0062001B">
      <w:rPr>
        <w:rFonts w:hAnsi="Times New Roman" w:ascii="Times New Roman"/>
        <w:lang w:val="hr-HR"/>
      </w:rPr>
      <w:t>51. St-</w:t>
    </w:r>
    <w:r w:rsidR="00BA6521">
      <w:rPr>
        <w:rFonts w:hAnsi="Times New Roman" w:ascii="Times New Roman"/>
        <w:lang w:val="hr-HR"/>
      </w:rPr>
      <w:t>1064</w:t>
    </w:r>
    <w:r w:rsidR="00BD19B2">
      <w:rPr>
        <w:rFonts w:hAnsi="Times New Roman" w:ascii="Times New Roman"/>
        <w:lang w:val="hr-HR"/>
      </w:rPr>
      <w:t>/2016</w:t>
    </w:r>
  </w:p>
  <w:p w:rsidRDefault="00840E3D" w:rsidP="00840E3D" w:rsidR="00840E3D" w:rsidRPr="0062001B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rPr>
        <w:rFonts w:hAnsi="Times New Roman" w:ascii="Times New Roman"/>
        <w:lang w:val="hr-HR"/>
      </w:rPr>
    </w:pP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</w:p>
  <w:p w:rsidRDefault="00532B71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 xml:space="preserve">REPUBLIKA HRVATSKA </w:t>
    </w:r>
  </w:p>
  <w:p w:rsidRDefault="00840E3D" w:rsidP="00840E3D" w:rsidR="00840E3D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Trgovački sud u Zagrebu</w:t>
    </w:r>
  </w:p>
  <w:p w:rsidRDefault="00840E3D" w:rsidP="00840E3D" w:rsidR="00840E3D" w:rsidRPr="00DB4528">
    <w:pPr>
      <w:pStyle w:val="Zaglavlje"/>
      <w:ind w:left="567"/>
      <w:rPr>
        <w:rFonts w:hAnsi="Times New Roman" w:ascii="Times New Roman"/>
        <w:lang w:val="hr-HR"/>
      </w:rPr>
    </w:pPr>
    <w:r>
      <w:rPr>
        <w:rFonts w:hAnsi="Times New Roman" w:ascii="Times New Roman"/>
        <w:lang w:val="hr-HR"/>
      </w:rPr>
      <w:t>Zagreb, Amruševa 2/II</w:t>
    </w:r>
    <w:r w:rsidR="00532B71">
      <w:rPr>
        <w:rFonts w:hAnsi="Times New Roman" w:ascii="Times New Roman"/>
        <w:lang w:val="hr-HR"/>
      </w:rPr>
      <w:t>, desno (p.p. 455)</w:t>
    </w:r>
  </w:p>
  <w:p w:rsidRDefault="00840E3D" w:rsidR="00840E3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974360D"/>
    <w:multiLevelType w:val="hybridMultilevel"/>
    <w:tmpl w:val="3A9A8BDC"/>
    <w:lvl w:tplc="71567CA4" w:ilvl="0">
      <w:start w:val="3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3">
    <w:nsid w:val="19823C6E"/>
    <w:multiLevelType w:val="hybridMultilevel"/>
    <w:tmpl w:val="E046A344"/>
    <w:lvl w:tplc="18A4AB94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5">
    <w:nsid w:val="37E5032F"/>
    <w:multiLevelType w:val="hybridMultilevel"/>
    <w:tmpl w:val="96860F5A"/>
    <w:lvl w:tplc="703AC9B4" w:ilvl="0">
      <w:start w:val="1"/>
      <w:numFmt w:val="low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6">
    <w:nsid w:val="53A113C5"/>
    <w:multiLevelType w:val="hybridMultilevel"/>
    <w:tmpl w:val="42D8C798"/>
    <w:lvl w:tplc="47563AE2" w:ilvl="0">
      <w:start w:val="1"/>
      <w:numFmt w:val="upperRoman"/>
      <w:lvlText w:val="%1.)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74192475"/>
    <w:multiLevelType w:val="hybridMultilevel"/>
    <w:tmpl w:val="5DE0DD3A"/>
    <w:lvl w:tplc="BB0C676E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C4D75D5"/>
    <w:multiLevelType w:val="hybridMultilevel"/>
    <w:tmpl w:val="F5E4DDF6"/>
    <w:lvl w:tplc="D9F630B4" w:ilvl="0">
      <w:start w:val="1"/>
      <w:numFmt w:val="upperRoman"/>
      <w:lvlText w:val="%1.)"/>
      <w:lvlJc w:val="left"/>
      <w:pPr>
        <w:ind w:hanging="720" w:left="2564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  <w:num w:numId="2">
    <w:abstractNumId w:val="4"/>
  </w:num>
  <w:num w:numId="3">
    <w:abstractNumId w:val="5"/>
  </w:num>
  <w:num w:numId="4">
    <w:abstractNumId w:val="6"/>
  </w:num>
  <w:num w:numId="5">
    <w:abstractNumId w:val="2"/>
  </w:num>
  <w:num w:numId="6">
    <w:abstractNumId w:val="3"/>
  </w:num>
  <w:num w:numId="7">
    <w:abstractNumId w:val="8"/>
  </w:num>
  <w:num w:numId="8">
    <w:abstractNumId w:val="1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064D"/>
    <w:rsid w:val="000B609B"/>
    <w:rsid w:val="000C2601"/>
    <w:rsid w:val="000C47B3"/>
    <w:rsid w:val="00112B50"/>
    <w:rsid w:val="00182088"/>
    <w:rsid w:val="002521D2"/>
    <w:rsid w:val="0042162E"/>
    <w:rsid w:val="004E5A23"/>
    <w:rsid w:val="00532B71"/>
    <w:rsid w:val="00586826"/>
    <w:rsid w:val="005940E9"/>
    <w:rsid w:val="005C13B4"/>
    <w:rsid w:val="00604095"/>
    <w:rsid w:val="0062001B"/>
    <w:rsid w:val="006356C5"/>
    <w:rsid w:val="0064623A"/>
    <w:rsid w:val="00794CC7"/>
    <w:rsid w:val="007A29F9"/>
    <w:rsid w:val="008301F7"/>
    <w:rsid w:val="00840E3D"/>
    <w:rsid w:val="00932D82"/>
    <w:rsid w:val="00997BA9"/>
    <w:rsid w:val="00A05E2B"/>
    <w:rsid w:val="00A95334"/>
    <w:rsid w:val="00AB7883"/>
    <w:rsid w:val="00AF40B4"/>
    <w:rsid w:val="00B03169"/>
    <w:rsid w:val="00B50CF6"/>
    <w:rsid w:val="00B83D80"/>
    <w:rsid w:val="00BA415B"/>
    <w:rsid w:val="00BA6521"/>
    <w:rsid w:val="00BD19B2"/>
    <w:rsid w:val="00CF2939"/>
    <w:rsid w:val="00D44D4F"/>
    <w:rsid w:val="00D47B34"/>
    <w:rsid w:val="00D77C43"/>
    <w:rsid w:val="00D955F3"/>
    <w:rsid w:val="00DB29D2"/>
    <w:rsid w:val="00DB4528"/>
    <w:rsid w:val="00DF6AEF"/>
    <w:rsid w:val="00EC322B"/>
    <w:rsid w:val="00EE5750"/>
    <w:rsid w:val="00F32AD9"/>
    <w:rsid w:val="00F62A72"/>
    <w:rsid w:val="00F667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DB4528"/>
    <w:rPr>
      <w:rFonts w:hAnsi="Arial" w:asci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DB4528"/>
    <w:rPr>
      <w:rFonts w:hAnsi="Arial" w:asci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3B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C13B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C13B4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C13B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C13B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F667BC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DB4528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DB4528"/>
    <w:rPr>
      <w:rFonts w:ascii="Arial" w:hAnsi="Arial"/>
      <w:sz w:val="24"/>
      <w:lang w:val="en-GB"/>
    </w:rPr>
  </w:style>
  <w:style w:styleId="Podnoje" w:type="paragraph">
    <w:name w:val="footer"/>
    <w:basedOn w:val="Normal"/>
    <w:link w:val="PodnojeChar"/>
    <w:rsid w:val="00DB4528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DB4528"/>
    <w:rPr>
      <w:rFonts w:ascii="Arial" w:hAnsi="Arial"/>
      <w:sz w:val="24"/>
      <w:lang w:val="en-GB"/>
    </w:rPr>
  </w:style>
  <w:style w:styleId="Odlomakpopisa" w:type="paragraph">
    <w:name w:val="List Paragraph"/>
    <w:basedOn w:val="Normal"/>
    <w:uiPriority w:val="34"/>
    <w:qFormat/>
    <w:rsid w:val="00840E3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5C13B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C13B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C13B4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C13B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C13B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7355147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77490419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2.xml.rels><?xml version="1.0" encoding="UTF-8" standalone="yes"?>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10. veljače 2016.</izvorni_sadrzaj>
    <derivirana_varijabla naziv="DomainObject.DatumDonosenjaOdluke_1">10. veljače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Zrinka</izvorni_sadrzaj>
    <derivirana_varijabla naziv="DomainObject.DonositeljOdluke.Ime_1">Zrinka</derivirana_varijabla>
  </DomainObject.DonositeljOdluke.Ime>
  <DomainObject.DonositeljOdluke.Prezime>
    <izvorni_sadrzaj>Terlep</izvorni_sadrzaj>
    <derivirana_varijabla naziv="DomainObject.DonositeljOdluke.Prezime_1">Terlep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1064</izvorni_sadrzaj>
    <derivirana_varijabla naziv="DomainObject.Predmet.Broj_1">1064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veljače 2016.</izvorni_sadrzaj>
    <derivirana_varijabla naziv="DomainObject.Predmet.DatumOsnivanja_1">3.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St-1064/2016</izvorni_sadrzaj>
    <derivirana_varijabla naziv="DomainObject.Predmet.OznakaBroj_1">St-1064/2016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LUNA ZLATAR d.o.o.</izvorni_sadrzaj>
    <derivirana_varijabla naziv="DomainObject.Predmet.ProtustrankaFormated_1">  LUNA ZLATAR d.o.o.</derivirana_varijabla>
  </DomainObject.Predmet.ProtustrankaFormated>
  <DomainObject.Predmet.ProtustrankaFormatedOIB>
    <izvorni_sadrzaj>  LUNA ZLATAR d.o.o., OIB 49573322141</izvorni_sadrzaj>
    <derivirana_varijabla naziv="DomainObject.Predmet.ProtustrankaFormatedOIB_1">  LUNA ZLATAR d.o.o., OIB 49573322141</derivirana_varijabla>
  </DomainObject.Predmet.ProtustrankaFormatedOIB>
  <DomainObject.Predmet.ProtustrankaFormatedWithAdress>
    <izvorni_sadrzaj> LUNA ZLATAR d.o.o., Vojnovec 71/1, 49250 Vojnovec Loborski</izvorni_sadrzaj>
    <derivirana_varijabla naziv="DomainObject.Predmet.ProtustrankaFormatedWithAdress_1"> LUNA ZLATAR d.o.o., Vojnovec 71/1, 49250 Vojnovec Loborski</derivirana_varijabla>
  </DomainObject.Predmet.ProtustrankaFormatedWithAdress>
  <DomainObject.Predmet.ProtustrankaFormatedWithAdressOIB>
    <izvorni_sadrzaj> LUNA ZLATAR d.o.o., OIB 49573322141, Vojnovec 71/1, 49250 Vojnovec Loborski</izvorni_sadrzaj>
    <derivirana_varijabla naziv="DomainObject.Predmet.ProtustrankaFormatedWithAdressOIB_1"> LUNA ZLATAR d.o.o., OIB 49573322141, Vojnovec 71/1, 49250 Vojnovec Loborski</derivirana_varijabla>
  </DomainObject.Predmet.ProtustrankaFormatedWithAdressOIB>
  <DomainObject.Predmet.ProtustrankaWithAdress>
    <izvorni_sadrzaj>LUNA ZLATAR d.o.o. Vojnovec 71/1, 49250 Vojnovec Loborski</izvorni_sadrzaj>
    <derivirana_varijabla naziv="DomainObject.Predmet.ProtustrankaWithAdress_1">LUNA ZLATAR d.o.o. Vojnovec 71/1, 49250 Vojnovec Loborski</derivirana_varijabla>
  </DomainObject.Predmet.ProtustrankaWithAdress>
  <DomainObject.Predmet.ProtustrankaWithAdressOIB>
    <izvorni_sadrzaj>LUNA ZLATAR d.o.o., OIB 49573322141, Vojnovec 71/1, 49250 Vojnovec Loborski</izvorni_sadrzaj>
    <derivirana_varijabla naziv="DomainObject.Predmet.ProtustrankaWithAdressOIB_1">LUNA ZLATAR d.o.o., OIB 49573322141, Vojnovec 71/1, 49250 Vojnovec Loborski</derivirana_varijabla>
  </DomainObject.Predmet.ProtustrankaWithAdressOIB>
  <DomainObject.Predmet.ProtustrankaNazivFormated>
    <izvorni_sadrzaj>LUNA ZLATAR d.o.o.</izvorni_sadrzaj>
    <derivirana_varijabla naziv="DomainObject.Predmet.ProtustrankaNazivFormated_1">LUNA ZLATAR d.o.o.</derivirana_varijabla>
  </DomainObject.Predmet.ProtustrankaNazivFormated>
  <DomainObject.Predmet.ProtustrankaNazivFormatedOIB>
    <izvorni_sadrzaj>LUNA ZLATAR d.o.o., OIB 49573322141</izvorni_sadrzaj>
    <derivirana_varijabla naziv="DomainObject.Predmet.ProtustrankaNazivFormatedOIB_1">LUNA ZLATAR d.o.o., OIB 49573322141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51.St - Z. Terlep</izvorni_sadrzaj>
    <derivirana_varijabla naziv="DomainObject.Predmet.Referada.Naziv_1">51.St - Z. Terlep</derivirana_varijabla>
  </DomainObject.Predmet.Referada.Naziv>
  <DomainObject.Predmet.Referada.Oznaka>
    <izvorni_sadrzaj>51.St</izvorni_sadrzaj>
    <derivirana_varijabla naziv="DomainObject.Predmet.Referada.Oznaka_1">51.St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Zrinka Terlep</izvorni_sadrzaj>
    <derivirana_varijabla naziv="DomainObject.Predmet.Referada.Sudac_1">Zrinka Terlep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51.St - Z. Terlep</izvorni_sadrzaj>
    <derivirana_varijabla naziv="DomainObject.Predmet.TrenutnaLokacijaSpisa.Naziv_1">51.St - Z. Terlep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Romana Krsnik</izvorni_sadrzaj>
    <derivirana_varijabla naziv="DomainObject.Predmet.Zapisnicar_1">Romana Krsnik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LUNA ZLATAR d.o.o.</item>
    </izvorni_sadrzaj>
    <derivirana_varijabla naziv="DomainObject.Predmet.ProtuStrankaListFormated_1">
      <item>LUNA ZLATAR d.o.o.</item>
    </derivirana_varijabla>
  </DomainObject.Predmet.ProtuStrankaListFormated>
  <DomainObject.Predmet.ProtuStrankaListFormatedOIB>
    <izvorni_sadrzaj>
      <item>LUNA ZLATAR d.o.o., OIB 49573322141</item>
    </izvorni_sadrzaj>
    <derivirana_varijabla naziv="DomainObject.Predmet.ProtuStrankaListFormatedOIB_1">
      <item>LUNA ZLATAR d.o.o., OIB 49573322141</item>
    </derivirana_varijabla>
  </DomainObject.Predmet.ProtuStrankaListFormatedOIB>
  <DomainObject.Predmet.ProtuStrankaListFormatedWithAdress>
    <izvorni_sadrzaj>
      <item>LUNA ZLATAR d.o.o., Vojnovec 71/1, 49250 Vojnovec Loborski</item>
    </izvorni_sadrzaj>
    <derivirana_varijabla naziv="DomainObject.Predmet.ProtuStrankaListFormatedWithAdress_1">
      <item>LUNA ZLATAR d.o.o., Vojnovec 71/1, 49250 Vojnovec Loborski</item>
    </derivirana_varijabla>
  </DomainObject.Predmet.ProtuStrankaListFormatedWithAdress>
  <DomainObject.Predmet.ProtuStrankaListFormatedWithAdressOIB>
    <izvorni_sadrzaj>
      <item>LUNA ZLATAR d.o.o., OIB 49573322141, Vojnovec 71/1, 49250 Vojnovec Loborski</item>
    </izvorni_sadrzaj>
    <derivirana_varijabla naziv="DomainObject.Predmet.ProtuStrankaListFormatedWithAdressOIB_1">
      <item>LUNA ZLATAR d.o.o., OIB 49573322141, Vojnovec 71/1, 49250 Vojnovec Loborski</item>
    </derivirana_varijabla>
  </DomainObject.Predmet.ProtuStrankaListFormatedWithAdressOIB>
  <DomainObject.Predmet.ProtuStrankaListNazivFormated>
    <izvorni_sadrzaj>
      <item>LUNA ZLATAR d.o.o.</item>
    </izvorni_sadrzaj>
    <derivirana_varijabla naziv="DomainObject.Predmet.ProtuStrankaListNazivFormated_1">
      <item>LUNA ZLATAR d.o.o.</item>
    </derivirana_varijabla>
  </DomainObject.Predmet.ProtuStrankaListNazivFormated>
  <DomainObject.Predmet.ProtuStrankaListNazivFormatedOIB>
    <izvorni_sadrzaj>
      <item>LUNA ZLATAR d.o.o., OIB 49573322141</item>
    </izvorni_sadrzaj>
    <derivirana_varijabla naziv="DomainObject.Predmet.ProtuStrankaListNazivFormatedOIB_1">
      <item>LUNA ZLATAR d.o.o., OIB 49573322141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10. veljače 2016.</izvorni_sadrzaj>
    <derivirana_varijabla naziv="DomainObject.Datum_1">10.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LUNA ZLATAR d.o.o.</izvorni_sadrzaj>
    <derivirana_varijabla naziv="DomainObject.Predmet.ProtustrankaIDrugi_1">LUNA ZLATAR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LUNA ZLATAR d.o.o., OIB 49573322141, Vojnovec 71/1, 49250 Vojnovec Loborski</izvorni_sadrzaj>
    <derivirana_varijabla naziv="DomainObject.Predmet.ProtustrankaIDrugiAdressOIB_1">LUNA ZLATAR d.o.o., OIB 49573322141, Vojnovec 71/1, 49250 Vojnovec Loborski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LUNA ZLATAR d.o.o.</item>
    </izvorni_sadrzaj>
    <derivirana_varijabla naziv="DomainObject.Predmet.SudioniciListNaziv_1">
      <item>FINA Regionalni centar Zagreb</item>
      <item>LUNA ZLATAR d.o.o.</item>
    </derivirana_varijabla>
  </DomainObject.Predmet.SudioniciListNaziv>
  <DomainObject.Predmet.SudioniciListAdressOIB>
    <izvorni_sadrzaj>
      <item>FINA Regionalni centar Zagreb, OIB 85821130368, Trg svibanjskih žrtava 1995. br. 1,10000 Zagreb</item>
      <item>LUNA ZLATAR d.o.o., OIB 49573322141, Vojnovec 71/1,49250 Vojnovec Loborski</item>
    </izvorni_sadrzaj>
    <derivirana_varijabla naziv="DomainObject.Predmet.SudioniciListAdressOIB_1">
      <item>FINA Regionalni centar Zagreb, OIB 85821130368, Trg svibanjskih žrtava 1995. br. 1,10000 Zagreb</item>
      <item>LUNA ZLATAR d.o.o., OIB 49573322141, Vojnovec 71/1,49250 Vojnovec Loborski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49573322141</item>
    </izvorni_sadrzaj>
    <derivirana_varijabla naziv="DomainObject.Predmet.SudioniciListNazivOIB_1">
      <item>, OIB 85821130368</item>
      <item>, OIB 49573322141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Hrvatska gospodarska banka</properties:Company>
  <properties:Pages>1</properties:Pages>
  <properties:Words>226</properties:Words>
  <properties:Characters>1225</properties:Characters>
  <properties:Lines>37</properties:Lines>
  <properties:Paragraphs>14</properties:Paragraphs>
  <properties:TotalTime>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2016-02-05T08:46:00Z</dcterms:created>
  <dc:creator>Sudsko vijeæe</dc:creator>
  <cp:lastModifiedBy>Romana Krsnik</cp:lastModifiedBy>
  <cp:lastPrinted>2016-02-10T12:30:00Z</cp:lastPrinted>
  <dcterms:modified xmlns:xsi="http://www.w3.org/2001/XMLSchema-instance" xsi:type="dcterms:W3CDTF">2016-02-10T12:30:00Z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