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a802" w14:paraId="478a802"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096D8A">
        <w:rPr>
          <w:rFonts w:hAnsi="Times New Roman" w:ascii="Times New Roman"/>
          <w:szCs w:val="24"/>
          <w:lang w:val="hr-HR"/>
        </w:rPr>
        <w:t>12. siječnja 2018.</w:t>
      </w:r>
      <w:r w:rsidR="006C02EF" w:rsidRPr="002A6E7D">
        <w:rPr>
          <w:rFonts w:hAnsi="Times New Roman" w:ascii="Times New Roman"/>
          <w:szCs w:val="24"/>
          <w:lang w:val="hr-HR"/>
        </w:rPr>
        <w:t xml:space="preserve"> godine</w:t>
      </w:r>
    </w:p>
    <w:p w:rsidRDefault="006C02EF" w:rsidP="009A4785" w:rsidR="006C02EF" w:rsidRPr="002A6E7D">
      <w:pPr>
        <w:jc w:val="center"/>
        <w:rPr>
          <w:rFonts w:hAnsi="Times New Roman" w:ascii="Times New Roman"/>
          <w:szCs w:val="24"/>
          <w:lang w:val="hr-HR"/>
        </w:rPr>
      </w:pPr>
      <w:r w:rsidRPr="002A6E7D">
        <w:rPr>
          <w:rFonts w:hAnsi="Times New Roman" w:ascii="Times New Roman"/>
          <w:szCs w:val="24"/>
          <w:lang w:val="hr-HR"/>
        </w:rPr>
        <w:t>sastavljen kod Trgovačkog suda u Varaždinu,</w:t>
      </w:r>
    </w:p>
    <w:p w:rsidRDefault="00577081"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 održanoj skupštini vjerovnika </w:t>
      </w:r>
      <w:r w:rsidR="006C02EF" w:rsidRPr="002A6E7D">
        <w:rPr>
          <w:rFonts w:hAnsi="Times New Roman" w:ascii="Times New Roman"/>
          <w:szCs w:val="24"/>
          <w:lang w:val="hr-HR"/>
        </w:rPr>
        <w:t>u stečajnom postupku</w:t>
      </w:r>
    </w:p>
    <w:p w:rsidRDefault="006C02EF" w:rsidP="009A4785" w:rsidR="00855378" w:rsidRPr="002A6E7D">
      <w:pPr>
        <w:jc w:val="center"/>
        <w:rPr>
          <w:rFonts w:hAnsi="Times New Roman" w:ascii="Times New Roman"/>
          <w:szCs w:val="24"/>
          <w:lang w:val="hr-HR"/>
        </w:rPr>
      </w:pPr>
      <w:r w:rsidRPr="002A6E7D">
        <w:rPr>
          <w:rFonts w:hAnsi="Times New Roman" w:ascii="Times New Roman"/>
          <w:szCs w:val="24"/>
          <w:lang w:val="hr-HR"/>
        </w:rPr>
        <w:t xml:space="preserve">nad </w:t>
      </w:r>
      <w:r w:rsidR="00855378" w:rsidRPr="002A6E7D">
        <w:rPr>
          <w:rFonts w:hAnsi="Times New Roman" w:ascii="Times New Roman"/>
          <w:szCs w:val="24"/>
          <w:lang w:val="hr-HR"/>
        </w:rPr>
        <w:t xml:space="preserve">stečajnim dužnikom DEGA-MONT d.o.o. u stečaju, Varaždin, </w:t>
      </w:r>
    </w:p>
    <w:p w:rsidRDefault="00855378" w:rsidP="009A4785" w:rsidR="00AD168D" w:rsidRPr="002A6E7D">
      <w:pPr>
        <w:jc w:val="center"/>
        <w:rPr>
          <w:rFonts w:hAnsi="Times New Roman" w:ascii="Times New Roman"/>
          <w:szCs w:val="24"/>
          <w:lang w:val="hr-HR"/>
        </w:rPr>
      </w:pPr>
      <w:r w:rsidRPr="002A6E7D">
        <w:rPr>
          <w:rFonts w:hAnsi="Times New Roman" w:ascii="Times New Roman"/>
          <w:szCs w:val="24"/>
          <w:lang w:val="hr-HR"/>
        </w:rPr>
        <w:t>Međimurska 28, OIB: 43375960192</w:t>
      </w:r>
    </w:p>
    <w:p w:rsidRDefault="006C02EF" w:rsidP="006C02EF" w:rsidR="006C02EF"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6C02EF" w:rsidR="006C02EF"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96D8A">
        <w:rPr>
          <w:rFonts w:hAnsi="Times New Roman" w:ascii="Times New Roman"/>
          <w:szCs w:val="24"/>
          <w:lang w:val="hr-HR"/>
        </w:rPr>
        <w:t xml:space="preserve"> 09,00</w:t>
      </w:r>
      <w:r w:rsidRPr="002A6E7D">
        <w:rPr>
          <w:rFonts w:hAnsi="Times New Roman" w:ascii="Times New Roman"/>
          <w:szCs w:val="24"/>
          <w:lang w:val="hr-HR"/>
        </w:rPr>
        <w:t xml:space="preserve"> sati.</w:t>
      </w:r>
    </w:p>
    <w:p w:rsidRDefault="004F49B2" w:rsidP="006C02EF" w:rsidR="004F49B2" w:rsidRPr="002A6E7D">
      <w:pPr>
        <w:ind w:firstLine="720"/>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r w:rsidRPr="002A6E7D">
        <w:rPr>
          <w:rFonts w:hAnsi="Times New Roman" w:ascii="Times New Roman"/>
          <w:szCs w:val="24"/>
          <w:lang w:val="hr-HR"/>
        </w:rPr>
        <w:t>PRISUTNI:</w:t>
      </w:r>
    </w:p>
    <w:p w:rsidRDefault="00187F7A" w:rsidP="006C02EF" w:rsidR="00187F7A" w:rsidRPr="002A6E7D">
      <w:pPr>
        <w:jc w:val="both"/>
        <w:rPr>
          <w:rFonts w:hAnsi="Times New Roman" w:ascii="Times New Roman"/>
          <w:szCs w:val="24"/>
          <w:lang w:val="hr-HR"/>
        </w:rPr>
      </w:pPr>
      <w:r>
        <w:rPr>
          <w:rFonts w:hAnsi="Times New Roman" w:ascii="Times New Roman"/>
          <w:szCs w:val="24"/>
          <w:lang w:val="hr-HR"/>
        </w:rPr>
        <w:t>-stečajni upravitelj Antun Mišanović</w:t>
      </w:r>
    </w:p>
    <w:p w:rsidRDefault="006C02EF" w:rsidP="006C02EF" w:rsidR="006C02EF">
      <w:pPr>
        <w:jc w:val="both"/>
        <w:rPr>
          <w:rFonts w:hAnsi="Times New Roman" w:ascii="Times New Roman"/>
          <w:szCs w:val="24"/>
          <w:lang w:val="hr-HR"/>
        </w:rPr>
      </w:pPr>
      <w:r w:rsidRPr="002A6E7D">
        <w:rPr>
          <w:rFonts w:hAnsi="Times New Roman" w:ascii="Times New Roman"/>
          <w:szCs w:val="24"/>
          <w:lang w:val="hr-HR"/>
        </w:rPr>
        <w:t>-zastupni</w:t>
      </w:r>
      <w:r w:rsidR="00CE5ACE" w:rsidRPr="002A6E7D">
        <w:rPr>
          <w:rFonts w:hAnsi="Times New Roman" w:ascii="Times New Roman"/>
          <w:szCs w:val="24"/>
          <w:lang w:val="hr-HR"/>
        </w:rPr>
        <w:t>k Republike Hrvatske, zamjenik</w:t>
      </w:r>
      <w:r w:rsidRPr="002A6E7D">
        <w:rPr>
          <w:rFonts w:hAnsi="Times New Roman" w:ascii="Times New Roman"/>
          <w:szCs w:val="24"/>
          <w:lang w:val="hr-HR"/>
        </w:rPr>
        <w:t xml:space="preserve"> Županijskog državnog odvjetnika u Varaždinu, Građansko-upravni odjel, </w:t>
      </w:r>
      <w:r w:rsidR="00CE5ACE" w:rsidRPr="002A6E7D">
        <w:rPr>
          <w:rFonts w:hAnsi="Times New Roman" w:ascii="Times New Roman"/>
          <w:szCs w:val="24"/>
          <w:lang w:val="hr-HR"/>
        </w:rPr>
        <w:t>Tomo Božić</w:t>
      </w:r>
    </w:p>
    <w:p w:rsidRDefault="00626EDE" w:rsidP="006C02EF" w:rsidR="00626EDE">
      <w:pPr>
        <w:jc w:val="both"/>
        <w:rPr>
          <w:rFonts w:hAnsi="Times New Roman" w:ascii="Times New Roman"/>
          <w:szCs w:val="24"/>
          <w:lang w:val="hr-HR"/>
        </w:rPr>
      </w:pPr>
      <w:r>
        <w:rPr>
          <w:rFonts w:hAnsi="Times New Roman" w:ascii="Times New Roman"/>
          <w:szCs w:val="24"/>
          <w:lang w:val="hr-HR"/>
        </w:rPr>
        <w:t>-za vjerovnika INA-Industrija nafte d.d. Zagreb, Ervina Karabegović, odvjetnička vježbenica u Odvjetničkom društvu Ilić, Orehovec i partneri iz Zagreba, punomoć predana uz prijavu tražbine</w:t>
      </w:r>
    </w:p>
    <w:p w:rsidRDefault="00016DD5" w:rsidP="00CE5ACE" w:rsidR="00CE5ACE">
      <w:pPr>
        <w:jc w:val="both"/>
        <w:rPr>
          <w:rFonts w:hAnsi="Times New Roman" w:ascii="Times New Roman"/>
          <w:szCs w:val="24"/>
          <w:lang w:val="hr-HR"/>
        </w:rPr>
      </w:pPr>
      <w:r>
        <w:rPr>
          <w:rFonts w:hAnsi="Times New Roman" w:ascii="Times New Roman"/>
          <w:szCs w:val="24"/>
          <w:lang w:val="hr-HR"/>
        </w:rPr>
        <w:t>-za vjerovnika BRODOMERKUR d.d.</w:t>
      </w:r>
      <w:r w:rsidR="00827F75">
        <w:rPr>
          <w:rFonts w:hAnsi="Times New Roman" w:ascii="Times New Roman"/>
          <w:szCs w:val="24"/>
          <w:lang w:val="hr-HR"/>
        </w:rPr>
        <w:t xml:space="preserve"> Split</w:t>
      </w:r>
      <w:r>
        <w:rPr>
          <w:rFonts w:hAnsi="Times New Roman" w:ascii="Times New Roman"/>
          <w:szCs w:val="24"/>
          <w:lang w:val="hr-HR"/>
        </w:rPr>
        <w:t>, zamjenica punomoćnika Sanja Horvatić, odvjetnička vježbenica iz Odvjetničkog društva Vidović &amp; Vidović j.t.d. iz Varaždina, koja predaje u spis zamjeničku punomoć</w:t>
      </w:r>
    </w:p>
    <w:p w:rsidRDefault="00016DD5" w:rsidP="00CE5ACE" w:rsidR="00016DD5" w:rsidRPr="002A6E7D">
      <w:pPr>
        <w:jc w:val="both"/>
        <w:rPr>
          <w:rFonts w:hAnsi="Times New Roman" w:ascii="Times New Roman"/>
          <w:szCs w:val="24"/>
          <w:lang w:val="hr-HR"/>
        </w:rPr>
      </w:pPr>
      <w:r>
        <w:rPr>
          <w:rFonts w:hAnsi="Times New Roman" w:ascii="Times New Roman"/>
          <w:szCs w:val="24"/>
          <w:lang w:val="hr-HR"/>
        </w:rPr>
        <w:t xml:space="preserve">-za vjerovnika HRVATSKE ŠUME d.o.o., Zagreb, </w:t>
      </w:r>
      <w:r w:rsidR="00626EDE">
        <w:rPr>
          <w:rFonts w:hAnsi="Times New Roman" w:ascii="Times New Roman"/>
          <w:szCs w:val="24"/>
          <w:lang w:val="hr-HR"/>
        </w:rPr>
        <w:t>zamjenica punomoćnika Željkica Mance, odvjetnica iz Varaždina, koja predaje u spis zamjeničku punomoć</w:t>
      </w:r>
    </w:p>
    <w:p w:rsidRDefault="00577081" w:rsidP="00CE5ACE" w:rsidR="00577081" w:rsidRPr="002A6E7D">
      <w:pPr>
        <w:jc w:val="both"/>
        <w:rPr>
          <w:rFonts w:hAnsi="Times New Roman" w:ascii="Times New Roman"/>
          <w:szCs w:val="24"/>
          <w:lang w:val="hr-HR"/>
        </w:rPr>
      </w:pPr>
    </w:p>
    <w:p w:rsidRDefault="00827F75" w:rsidP="006C02EF" w:rsidR="00827F75">
      <w:pPr>
        <w:jc w:val="both"/>
        <w:rPr>
          <w:rFonts w:hAnsi="Times New Roman" w:ascii="Times New Roman"/>
          <w:szCs w:val="24"/>
          <w:lang w:val="hr-HR"/>
        </w:rPr>
      </w:pPr>
    </w:p>
    <w:p w:rsidRDefault="00187F7A" w:rsidP="006C02EF" w:rsidR="00187F7A" w:rsidRPr="002A6E7D">
      <w:pPr>
        <w:jc w:val="both"/>
        <w:rPr>
          <w:rFonts w:hAnsi="Times New Roman" w:ascii="Times New Roman"/>
          <w:szCs w:val="24"/>
          <w:lang w:val="hr-HR"/>
        </w:rPr>
      </w:pPr>
    </w:p>
    <w:p w:rsidRDefault="00827F75" w:rsidP="00187F7A" w:rsidR="00187F7A" w:rsidRPr="00187F7A">
      <w:pPr>
        <w:jc w:val="both"/>
        <w:rPr>
          <w:rFonts w:hAnsi="Times New Roman" w:ascii="Times New Roman"/>
          <w:snapToGrid/>
          <w:szCs w:val="24"/>
          <w:lang w:eastAsia="hr-HR" w:val="hr-HR"/>
        </w:rPr>
      </w:pPr>
      <w:r>
        <w:rPr>
          <w:rFonts w:hAnsi="Times New Roman" w:ascii="Times New Roman"/>
          <w:szCs w:val="24"/>
          <w:lang w:val="hr-HR"/>
        </w:rPr>
        <w:tab/>
      </w:r>
      <w:r w:rsidR="00187F7A" w:rsidRPr="00187F7A">
        <w:rPr>
          <w:rFonts w:hAnsi="Times New Roman" w:ascii="Times New Roman"/>
          <w:snapToGrid/>
          <w:szCs w:val="24"/>
          <w:lang w:eastAsia="hr-HR" w:val="hr-HR"/>
        </w:rPr>
        <w:t xml:space="preserve">Današnja skupština vjerovnika sazvana je raspravnim rješenjem ovoga suda od </w:t>
      </w:r>
      <w:r w:rsidR="00187F7A">
        <w:rPr>
          <w:rFonts w:hAnsi="Times New Roman" w:ascii="Times New Roman"/>
          <w:snapToGrid/>
          <w:szCs w:val="24"/>
          <w:lang w:eastAsia="hr-HR" w:val="hr-HR"/>
        </w:rPr>
        <w:t>7. studenog</w:t>
      </w:r>
      <w:r w:rsidR="00187F7A" w:rsidRPr="00187F7A">
        <w:rPr>
          <w:rFonts w:hAnsi="Times New Roman" w:ascii="Times New Roman"/>
          <w:snapToGrid/>
          <w:szCs w:val="24"/>
          <w:lang w:eastAsia="hr-HR" w:val="hr-HR"/>
        </w:rPr>
        <w:t xml:space="preserve"> 2017., poslovni broj St-</w:t>
      </w:r>
      <w:r w:rsidR="00187F7A">
        <w:rPr>
          <w:rFonts w:hAnsi="Times New Roman" w:ascii="Times New Roman"/>
          <w:snapToGrid/>
          <w:szCs w:val="24"/>
          <w:lang w:eastAsia="hr-HR" w:val="hr-HR"/>
        </w:rPr>
        <w:t>506/16-34</w:t>
      </w:r>
      <w:r w:rsidR="00187F7A" w:rsidRPr="00187F7A">
        <w:rPr>
          <w:rFonts w:hAnsi="Times New Roman" w:ascii="Times New Roman"/>
          <w:snapToGrid/>
          <w:szCs w:val="24"/>
          <w:lang w:eastAsia="hr-HR" w:val="hr-HR"/>
        </w:rPr>
        <w:t xml:space="preserve"> te objavljena na e-Oglasnoj ploči suda od </w:t>
      </w:r>
      <w:r w:rsidR="00187F7A">
        <w:rPr>
          <w:rFonts w:hAnsi="Times New Roman" w:ascii="Times New Roman"/>
          <w:snapToGrid/>
          <w:szCs w:val="24"/>
          <w:lang w:eastAsia="hr-HR" w:val="hr-HR"/>
        </w:rPr>
        <w:t>7. studenog 2017. – 11. siječnja 2018.</w:t>
      </w:r>
      <w:r w:rsidR="00187F7A" w:rsidRPr="00187F7A">
        <w:rPr>
          <w:rFonts w:hAnsi="Times New Roman" w:ascii="Times New Roman"/>
          <w:snapToGrid/>
          <w:szCs w:val="24"/>
          <w:lang w:eastAsia="hr-HR" w:val="hr-HR"/>
        </w:rPr>
        <w:t xml:space="preserve"> sa sljedećim dnevnim redom:</w:t>
      </w:r>
    </w:p>
    <w:p w:rsidRDefault="00187F7A" w:rsidP="00187F7A" w:rsidR="00187F7A" w:rsidRPr="00187F7A">
      <w:pPr>
        <w:widowControl/>
        <w:jc w:val="both"/>
        <w:rPr>
          <w:rFonts w:hAnsi="Times New Roman" w:ascii="Times New Roman"/>
          <w:snapToGrid/>
          <w:szCs w:val="24"/>
          <w:lang w:eastAsia="hr-HR" w:val="hr-HR"/>
        </w:rPr>
      </w:pPr>
    </w:p>
    <w:p w:rsidRDefault="00187F7A" w:rsidP="00187F7A" w:rsidR="00187F7A">
      <w:pPr>
        <w:numPr>
          <w:ilvl w:val="0"/>
          <w:numId w:val="30"/>
        </w:numPr>
        <w:jc w:val="both"/>
        <w:rPr>
          <w:rFonts w:hAnsi="Times New Roman" w:ascii="Times New Roman"/>
          <w:szCs w:val="24"/>
          <w:lang w:val="hr-HR"/>
        </w:rPr>
      </w:pPr>
      <w:r>
        <w:rPr>
          <w:rFonts w:hAnsi="Times New Roman" w:ascii="Times New Roman"/>
          <w:szCs w:val="24"/>
          <w:lang w:val="hr-HR"/>
        </w:rPr>
        <w:t>Izvješće stečajnog upravitelja o stanju stečajne mase,</w:t>
      </w:r>
    </w:p>
    <w:p w:rsidRDefault="00187F7A" w:rsidP="00187F7A" w:rsidR="00187F7A">
      <w:pPr>
        <w:ind w:left="1080"/>
        <w:jc w:val="both"/>
        <w:rPr>
          <w:rFonts w:hAnsi="Times New Roman" w:ascii="Times New Roman"/>
          <w:szCs w:val="24"/>
          <w:lang w:val="hr-HR"/>
        </w:rPr>
      </w:pPr>
    </w:p>
    <w:p w:rsidRDefault="00187F7A" w:rsidP="00187F7A" w:rsidR="00187F7A">
      <w:pPr>
        <w:numPr>
          <w:ilvl w:val="0"/>
          <w:numId w:val="30"/>
        </w:numPr>
        <w:jc w:val="both"/>
        <w:rPr>
          <w:rFonts w:hAnsi="Times New Roman" w:ascii="Times New Roman"/>
          <w:szCs w:val="24"/>
          <w:lang w:val="hr-HR"/>
        </w:rPr>
      </w:pPr>
      <w:r>
        <w:rPr>
          <w:rFonts w:hAnsi="Times New Roman" w:ascii="Times New Roman"/>
          <w:szCs w:val="24"/>
          <w:lang w:val="hr-HR"/>
        </w:rPr>
        <w:t>Odlučivanje o obustavi i zaključenju stečajnog postupka zbog nedostatnosti stečajne mase za podmirenje troškova ovog postupka,</w:t>
      </w:r>
    </w:p>
    <w:p w:rsidRDefault="00187F7A" w:rsidP="00187F7A" w:rsidR="00187F7A" w:rsidRPr="00A44F7D">
      <w:pPr>
        <w:rPr>
          <w:rFonts w:hAnsi="Times New Roman" w:ascii="Times New Roman"/>
          <w:szCs w:val="24"/>
          <w:lang w:val="hr-HR"/>
        </w:rPr>
      </w:pPr>
    </w:p>
    <w:p w:rsidRDefault="00187F7A" w:rsidP="00187F7A" w:rsidR="00187F7A" w:rsidRPr="003956F1">
      <w:pPr>
        <w:numPr>
          <w:ilvl w:val="0"/>
          <w:numId w:val="30"/>
        </w:numPr>
        <w:jc w:val="both"/>
        <w:rPr>
          <w:rFonts w:hAnsi="Times New Roman" w:ascii="Times New Roman"/>
          <w:szCs w:val="24"/>
          <w:lang w:val="hr-HR"/>
        </w:rPr>
      </w:pPr>
      <w:r>
        <w:rPr>
          <w:rFonts w:hAnsi="Times New Roman" w:ascii="Times New Roman"/>
          <w:szCs w:val="24"/>
          <w:lang w:val="hr-HR"/>
        </w:rPr>
        <w:t>Razno.</w:t>
      </w:r>
    </w:p>
    <w:p w:rsidRDefault="00187F7A" w:rsidP="00187F7A" w:rsidR="00187F7A">
      <w:pPr>
        <w:widowControl/>
        <w:jc w:val="both"/>
        <w:rPr>
          <w:rFonts w:hAnsi="Times New Roman" w:ascii="Times New Roman"/>
          <w:snapToGrid/>
          <w:szCs w:val="24"/>
          <w:lang w:eastAsia="hr-HR" w:val="hr-HR"/>
        </w:rPr>
      </w:pPr>
    </w:p>
    <w:p w:rsidRDefault="00187F7A" w:rsidP="00187F7A" w:rsidR="00187F7A">
      <w:pPr>
        <w:widowControl/>
        <w:jc w:val="both"/>
        <w:rPr>
          <w:rFonts w:hAnsi="Times New Roman" w:ascii="Times New Roman"/>
          <w:snapToGrid/>
          <w:szCs w:val="24"/>
          <w:lang w:eastAsia="hr-HR" w:val="hr-HR"/>
        </w:rPr>
      </w:pPr>
    </w:p>
    <w:p w:rsidRDefault="00626EDE" w:rsidP="00187F7A" w:rsidR="00626EDE">
      <w:pPr>
        <w:widowControl/>
        <w:jc w:val="both"/>
        <w:rPr>
          <w:rFonts w:hAnsi="Times New Roman" w:ascii="Times New Roman"/>
          <w:snapToGrid/>
          <w:szCs w:val="24"/>
          <w:lang w:eastAsia="hr-HR" w:val="hr-HR"/>
        </w:rPr>
      </w:pPr>
    </w:p>
    <w:p w:rsidRDefault="00626EDE" w:rsidP="00626EDE" w:rsidR="00626EDE">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Punomoćnica vjerovnika BRODOMERKUR d.d. Split izjavljuje da je na e-Oglasnoj ploči suda objavljeno izvješće stečajnog upravitelja bez priloga, te izjavljuje da su ti prilozi važni i da im ih je potrebno uručiti, kako bi se mogle utvrditi tvrdnje stečajnog upravitelja vezano uz prijenos tražbine Odvjetničkom društvu Brlečić i partneri.</w:t>
      </w:r>
    </w:p>
    <w:p w:rsidRDefault="00626EDE" w:rsidP="00626EDE" w:rsidR="00626EDE">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lastRenderedPageBreak/>
        <w:t>Stečajni upravitelj izjavljuje da je u izvješću od 2. siječnja 2018. pogrešno u tekstu pisao Odvjetničko društvo Brlenić umjesto Brlečić.</w:t>
      </w:r>
    </w:p>
    <w:p w:rsidRDefault="00626EDE" w:rsidP="00626EDE" w:rsidR="00626EDE">
      <w:pPr>
        <w:widowControl/>
        <w:ind w:firstLine="708"/>
        <w:jc w:val="both"/>
        <w:rPr>
          <w:rFonts w:hAnsi="Times New Roman" w:ascii="Times New Roman"/>
          <w:snapToGrid/>
          <w:szCs w:val="24"/>
          <w:lang w:eastAsia="hr-HR" w:val="hr-HR"/>
        </w:rPr>
      </w:pPr>
    </w:p>
    <w:p w:rsidRDefault="00626EDE" w:rsidP="00626EDE" w:rsidR="00626EDE">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Punomoćnica vjerovnika BRODOMERKUR d.d. Split, moli da se stečajni upravitelj usmeno očituje oko pitanja vezanih uz prijenos tražbine na Odvjetničko društvo Brlečić i partneri, od dužnika, te se stečajni upravitelj izjašnjava: "Još prije otvaranja stečajnog postupka nad ovim dužnikom sačinjena je izjava kojom je dužnik propustio pravo na namirenje tražbine prema Coning d.d. na temelju predstečajne nagodbe koja je sklopljena pred ovim sudom Odvjetničkom društvu Brlečić i partneri j.t.d. iz Varaždina, pokušao</w:t>
      </w:r>
      <w:r w:rsidR="00EC616C">
        <w:rPr>
          <w:rFonts w:hAnsi="Times New Roman" w:ascii="Times New Roman"/>
          <w:snapToGrid/>
          <w:szCs w:val="24"/>
          <w:lang w:eastAsia="hr-HR" w:val="hr-HR"/>
        </w:rPr>
        <w:t xml:space="preserve"> sam</w:t>
      </w:r>
      <w:r>
        <w:rPr>
          <w:rFonts w:hAnsi="Times New Roman" w:ascii="Times New Roman"/>
          <w:snapToGrid/>
          <w:szCs w:val="24"/>
          <w:lang w:eastAsia="hr-HR" w:val="hr-HR"/>
        </w:rPr>
        <w:t xml:space="preserve"> nakon posljednjeg ročišta istraživati da li mogu naplatiti tražbinu od Coning d.d. pa mi je onda </w:t>
      </w:r>
      <w:r w:rsidR="00EC616C">
        <w:rPr>
          <w:rFonts w:hAnsi="Times New Roman" w:ascii="Times New Roman"/>
          <w:snapToGrid/>
          <w:szCs w:val="24"/>
          <w:lang w:eastAsia="hr-HR" w:val="hr-HR"/>
        </w:rPr>
        <w:t>Odvjetničko društvo Brlečić i partneri j.t.d. dostavilo ovu dokumentaciju koju sam priložio izvješću."</w:t>
      </w:r>
    </w:p>
    <w:p w:rsidRDefault="00626EDE" w:rsidP="00EC616C" w:rsidR="00626EDE">
      <w:pPr>
        <w:widowControl/>
        <w:jc w:val="both"/>
        <w:rPr>
          <w:rFonts w:hAnsi="Times New Roman" w:ascii="Times New Roman"/>
          <w:snapToGrid/>
          <w:szCs w:val="24"/>
          <w:lang w:eastAsia="hr-HR" w:val="hr-HR"/>
        </w:rPr>
      </w:pPr>
    </w:p>
    <w:p w:rsidRDefault="00626EDE" w:rsidP="00626EDE" w:rsidR="00626EDE">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Sud donosi</w:t>
      </w:r>
    </w:p>
    <w:p w:rsidRDefault="00626EDE" w:rsidP="00626EDE" w:rsidR="00626EDE">
      <w:pPr>
        <w:widowControl/>
        <w:jc w:val="both"/>
        <w:rPr>
          <w:rFonts w:hAnsi="Times New Roman" w:ascii="Times New Roman"/>
          <w:snapToGrid/>
          <w:szCs w:val="24"/>
          <w:lang w:eastAsia="hr-HR" w:val="hr-HR"/>
        </w:rPr>
      </w:pPr>
    </w:p>
    <w:p w:rsidRDefault="00626EDE" w:rsidP="00626EDE" w:rsidR="00626EDE">
      <w:pPr>
        <w:widowControl/>
        <w:ind w:firstLine="708"/>
        <w:jc w:val="center"/>
        <w:rPr>
          <w:rFonts w:hAnsi="Times New Roman" w:ascii="Times New Roman"/>
          <w:snapToGrid/>
          <w:szCs w:val="24"/>
          <w:lang w:eastAsia="hr-HR" w:val="hr-HR"/>
        </w:rPr>
      </w:pPr>
      <w:r>
        <w:rPr>
          <w:rFonts w:hAnsi="Times New Roman" w:ascii="Times New Roman"/>
          <w:snapToGrid/>
          <w:szCs w:val="24"/>
          <w:lang w:eastAsia="hr-HR" w:val="hr-HR"/>
        </w:rPr>
        <w:t>r j e š e n j e</w:t>
      </w:r>
    </w:p>
    <w:p w:rsidRDefault="00626EDE" w:rsidP="00626EDE" w:rsidR="00626EDE">
      <w:pPr>
        <w:widowControl/>
        <w:ind w:firstLine="708"/>
        <w:jc w:val="center"/>
        <w:rPr>
          <w:rFonts w:hAnsi="Times New Roman" w:ascii="Times New Roman"/>
          <w:snapToGrid/>
          <w:szCs w:val="24"/>
          <w:lang w:eastAsia="hr-HR" w:val="hr-HR"/>
        </w:rPr>
      </w:pPr>
    </w:p>
    <w:p w:rsidRDefault="00626EDE" w:rsidP="00626EDE" w:rsidR="00626EDE">
      <w:pPr>
        <w:widowControl/>
        <w:ind w:firstLine="708"/>
        <w:jc w:val="center"/>
        <w:rPr>
          <w:rFonts w:hAnsi="Times New Roman" w:ascii="Times New Roman"/>
          <w:snapToGrid/>
          <w:szCs w:val="24"/>
          <w:lang w:eastAsia="hr-HR" w:val="hr-HR"/>
        </w:rPr>
      </w:pPr>
    </w:p>
    <w:p w:rsidRDefault="00626EDE" w:rsidP="00EC616C" w:rsidR="00626EDE">
      <w:pPr>
        <w:widowControl/>
        <w:ind w:firstLine="708"/>
        <w:rPr>
          <w:rFonts w:hAnsi="Times New Roman" w:ascii="Times New Roman"/>
          <w:snapToGrid/>
          <w:szCs w:val="24"/>
          <w:lang w:eastAsia="hr-HR" w:val="hr-HR"/>
        </w:rPr>
      </w:pPr>
    </w:p>
    <w:p w:rsidRDefault="00EC616C" w:rsidP="006C0B84" w:rsidR="00626EDE">
      <w:pPr>
        <w:widowControl/>
        <w:jc w:val="both"/>
        <w:rPr>
          <w:rFonts w:hAnsi="Times New Roman" w:ascii="Times New Roman"/>
          <w:snapToGrid/>
          <w:szCs w:val="24"/>
          <w:lang w:eastAsia="hr-HR" w:val="hr-HR"/>
        </w:rPr>
      </w:pPr>
      <w:r>
        <w:rPr>
          <w:rFonts w:hAnsi="Times New Roman" w:ascii="Times New Roman"/>
          <w:snapToGrid/>
          <w:szCs w:val="24"/>
          <w:lang w:eastAsia="hr-HR" w:val="hr-HR"/>
        </w:rPr>
        <w:tab/>
      </w:r>
      <w:r w:rsidR="006C0B84">
        <w:rPr>
          <w:rFonts w:hAnsi="Times New Roman" w:ascii="Times New Roman"/>
          <w:snapToGrid/>
          <w:szCs w:val="24"/>
          <w:lang w:eastAsia="hr-HR" w:val="hr-HR"/>
        </w:rPr>
        <w:t>Na e-Oglasnoj ploči ovog suda objaviti će se i svi prilozi izvješću stečajnog upravitelja od 2. siječnja 2018., kako bi ih vjerovnici mogli pregledati, a sljedeća skupština vjerovnika sa istim dnevnim redom kao i danas zakazuje se za 26. siječnja 2018. u 08,30 sati, o čemu će se sastaviti posebno rješenje i objaviti na e-Oglasnoj ploči suda.</w:t>
      </w:r>
    </w:p>
    <w:p w:rsidRDefault="00626EDE" w:rsidP="006C0B84" w:rsidR="00626EDE">
      <w:pPr>
        <w:widowControl/>
        <w:ind w:firstLine="708"/>
        <w:jc w:val="both"/>
        <w:rPr>
          <w:rFonts w:hAnsi="Times New Roman" w:ascii="Times New Roman"/>
          <w:snapToGrid/>
          <w:szCs w:val="24"/>
          <w:lang w:eastAsia="hr-HR" w:val="hr-HR"/>
        </w:rPr>
      </w:pPr>
    </w:p>
    <w:p w:rsidRDefault="000668BB" w:rsidP="006C0B84" w:rsidR="000668BB" w:rsidRPr="000668BB">
      <w:pPr>
        <w:widowControl/>
        <w:jc w:val="both"/>
        <w:rPr>
          <w:rFonts w:hAnsi="Times New Roman" w:ascii="Times New Roman"/>
          <w:snapToGrid/>
          <w:szCs w:val="24"/>
          <w:lang w:eastAsia="hr-HR" w:val="hr-HR"/>
        </w:rPr>
      </w:pPr>
    </w:p>
    <w:p w:rsidRDefault="006C0B84" w:rsidP="006C0B84" w:rsidR="00187F7A" w:rsidRPr="00187F7A">
      <w:pPr>
        <w:widowControl/>
        <w:ind w:firstLine="708"/>
        <w:rPr>
          <w:rFonts w:hAnsi="Times New Roman" w:ascii="Times New Roman"/>
          <w:snapToGrid/>
          <w:szCs w:val="24"/>
          <w:lang w:eastAsia="hr-HR" w:val="hr-HR"/>
        </w:rPr>
      </w:pPr>
      <w:r>
        <w:rPr>
          <w:rFonts w:hAnsi="Times New Roman" w:ascii="Times New Roman"/>
          <w:snapToGrid/>
          <w:szCs w:val="24"/>
          <w:lang w:eastAsia="hr-HR" w:val="hr-HR"/>
        </w:rPr>
        <w:t>Ovaj zapisnik objaviti će se na e-Oglasnoj ploči ovog suda.</w:t>
      </w:r>
    </w:p>
    <w:p w:rsidRDefault="00187F7A" w:rsidP="00187F7A" w:rsidR="00187F7A">
      <w:pPr>
        <w:widowControl/>
        <w:jc w:val="both"/>
        <w:rPr>
          <w:rFonts w:hAnsi="Times New Roman" w:ascii="Times New Roman"/>
          <w:snapToGrid/>
          <w:szCs w:val="24"/>
          <w:lang w:eastAsia="hr-HR" w:val="hr-HR"/>
        </w:rPr>
      </w:pPr>
    </w:p>
    <w:p w:rsidRDefault="006C0B84" w:rsidP="00187F7A" w:rsidR="006C0B84" w:rsidRPr="00187F7A">
      <w:pPr>
        <w:widowControl/>
        <w:jc w:val="both"/>
        <w:rPr>
          <w:rFonts w:hAnsi="Times New Roman" w:ascii="Times New Roman"/>
          <w:snapToGrid/>
          <w:szCs w:val="24"/>
          <w:lang w:eastAsia="hr-HR" w:val="hr-HR"/>
        </w:rPr>
      </w:pPr>
    </w:p>
    <w:p w:rsidRDefault="00187F7A" w:rsidP="00187F7A" w:rsidR="00187F7A" w:rsidRPr="00187F7A">
      <w:pPr>
        <w:widowControl/>
        <w:ind w:firstLine="708"/>
        <w:jc w:val="center"/>
        <w:rPr>
          <w:rFonts w:hAnsi="Times New Roman" w:ascii="Times New Roman"/>
          <w:snapToGrid/>
          <w:szCs w:val="24"/>
          <w:lang w:eastAsia="hr-HR" w:val="hr-HR"/>
        </w:rPr>
      </w:pPr>
      <w:r w:rsidRPr="00187F7A">
        <w:rPr>
          <w:rFonts w:hAnsi="Times New Roman" w:ascii="Times New Roman"/>
          <w:snapToGrid/>
          <w:szCs w:val="24"/>
          <w:lang w:eastAsia="hr-HR" w:val="hr-HR"/>
        </w:rPr>
        <w:t>Dovršeno u</w:t>
      </w:r>
      <w:r w:rsidR="006C0B84">
        <w:rPr>
          <w:rFonts w:hAnsi="Times New Roman" w:ascii="Times New Roman"/>
          <w:snapToGrid/>
          <w:szCs w:val="24"/>
          <w:lang w:eastAsia="hr-HR" w:val="hr-HR"/>
        </w:rPr>
        <w:t xml:space="preserve"> 09,15</w:t>
      </w:r>
      <w:r w:rsidRPr="00187F7A">
        <w:rPr>
          <w:rFonts w:hAnsi="Times New Roman" w:ascii="Times New Roman"/>
          <w:snapToGrid/>
          <w:szCs w:val="24"/>
          <w:lang w:eastAsia="hr-HR" w:val="hr-HR"/>
        </w:rPr>
        <w:t xml:space="preserve"> sati.</w:t>
      </w:r>
    </w:p>
    <w:p w:rsidRDefault="00187F7A" w:rsidP="00187F7A" w:rsidR="00187F7A" w:rsidRPr="00187F7A">
      <w:pPr>
        <w:widowControl/>
        <w:ind w:firstLine="708"/>
        <w:jc w:val="center"/>
        <w:rPr>
          <w:rFonts w:hAnsi="Times New Roman" w:ascii="Times New Roman"/>
          <w:snapToGrid/>
          <w:szCs w:val="24"/>
          <w:lang w:eastAsia="hr-HR" w:val="hr-HR"/>
        </w:rPr>
      </w:pPr>
    </w:p>
    <w:p w:rsidRDefault="00187F7A" w:rsidP="00187F7A" w:rsidR="00187F7A" w:rsidRPr="00187F7A">
      <w:pPr>
        <w:widowControl/>
        <w:ind w:firstLine="708"/>
        <w:jc w:val="center"/>
        <w:rPr>
          <w:rFonts w:hAnsi="Times New Roman" w:ascii="Times New Roman"/>
          <w:snapToGrid/>
          <w:szCs w:val="24"/>
          <w:lang w:eastAsia="hr-HR" w:val="hr-HR"/>
        </w:rPr>
      </w:pPr>
    </w:p>
    <w:p w:rsidRDefault="00187F7A" w:rsidP="00187F7A" w:rsidR="00187F7A" w:rsidRPr="00187F7A">
      <w:pPr>
        <w:widowControl/>
        <w:rPr>
          <w:rFonts w:hAnsi="Times New Roman" w:ascii="Times New Roman"/>
          <w:snapToGrid/>
          <w:szCs w:val="24"/>
          <w:lang w:eastAsia="hr-HR" w:val="hr-HR"/>
        </w:rPr>
      </w:pPr>
    </w:p>
    <w:p w:rsidRDefault="00827F75" w:rsidP="00577081" w:rsidR="00827F75" w:rsidRPr="00187F7A">
      <w:pPr>
        <w:jc w:val="both"/>
        <w:rPr>
          <w:rFonts w:hAnsi="Times New Roman" w:ascii="Times New Roman"/>
          <w:szCs w:val="24"/>
          <w:lang w:val="hr-HR"/>
        </w:rPr>
      </w:pPr>
    </w:p>
    <w:p w:rsidRDefault="002A6E7D" w:rsidP="002A6E7D" w:rsidR="002A6E7D">
      <w:pPr>
        <w:jc w:val="both"/>
        <w:rPr>
          <w:rFonts w:hAnsi="Times New Roman" w:ascii="Times New Roman"/>
          <w:szCs w:val="24"/>
          <w:lang w:val="hr-HR"/>
        </w:rPr>
      </w:pPr>
    </w:p>
    <w:p w:rsidRDefault="00187F7A" w:rsidP="002A6E7D" w:rsidR="00187F7A">
      <w:pPr>
        <w:jc w:val="both"/>
        <w:rPr>
          <w:rFonts w:hAnsi="Times New Roman" w:ascii="Times New Roman"/>
          <w:szCs w:val="24"/>
          <w:lang w:val="hr-HR"/>
        </w:rPr>
      </w:pPr>
    </w:p>
    <w:p w:rsidRDefault="00187F7A" w:rsidP="002A6E7D" w:rsidR="00187F7A">
      <w:pPr>
        <w:jc w:val="both"/>
        <w:rPr>
          <w:rFonts w:hAnsi="Times New Roman" w:ascii="Times New Roman"/>
          <w:szCs w:val="24"/>
          <w:lang w:val="hr-HR"/>
        </w:rPr>
      </w:pPr>
    </w:p>
    <w:p w:rsidRDefault="00577081" w:rsidP="00577081" w:rsidR="00577081" w:rsidRPr="002A6E7D">
      <w:pPr>
        <w:jc w:val="both"/>
        <w:rPr>
          <w:rFonts w:hAnsi="Times New Roman" w:ascii="Times New Roman"/>
          <w:szCs w:val="24"/>
          <w:lang w:val="hr-HR"/>
        </w:rPr>
      </w:pPr>
    </w:p>
    <w:p w:rsidRDefault="00577081" w:rsidP="00577081" w:rsidR="00577081" w:rsidRPr="002A6E7D">
      <w:pPr>
        <w:jc w:val="both"/>
        <w:rPr>
          <w:rFonts w:hAnsi="Times New Roman" w:ascii="Times New Roman"/>
          <w:szCs w:val="24"/>
          <w:lang w:val="hr-HR"/>
        </w:rPr>
      </w:pPr>
    </w:p>
    <w:p w:rsidRDefault="00577081" w:rsidP="00577081" w:rsidR="00577081" w:rsidRPr="002A6E7D">
      <w:pPr>
        <w:jc w:val="both"/>
        <w:rPr>
          <w:rFonts w:hAnsi="Times New Roman" w:ascii="Times New Roman"/>
          <w:szCs w:val="24"/>
          <w:lang w:val="hr-HR"/>
        </w:rPr>
      </w:pPr>
    </w:p>
    <w:p w:rsidRDefault="00577081" w:rsidP="00577081" w:rsidR="00577081" w:rsidRPr="002A6E7D">
      <w:pPr>
        <w:jc w:val="both"/>
        <w:rPr>
          <w:rFonts w:hAnsi="Times New Roman" w:ascii="Times New Roman"/>
          <w:szCs w:val="24"/>
          <w:lang w:val="hr-HR"/>
        </w:rPr>
      </w:pPr>
    </w:p>
    <w:p w:rsidRDefault="00577081" w:rsidP="00577081" w:rsidR="00577081" w:rsidRPr="002A6E7D">
      <w:pPr>
        <w:jc w:val="both"/>
        <w:rPr>
          <w:rFonts w:hAnsi="Times New Roman" w:ascii="Times New Roman"/>
          <w:szCs w:val="24"/>
          <w:lang w:val="hr-HR"/>
        </w:rPr>
      </w:pPr>
    </w:p>
    <w:p w:rsidRDefault="00577081" w:rsidP="00577081" w:rsidR="00577081" w:rsidRPr="002A6E7D">
      <w:pPr>
        <w:jc w:val="both"/>
        <w:rPr>
          <w:rFonts w:hAnsi="Times New Roman" w:ascii="Times New Roman"/>
          <w:szCs w:val="24"/>
          <w:lang w:val="hr-HR"/>
        </w:rPr>
      </w:pPr>
    </w:p>
    <w:sectPr w:rsidSect="00294E5D" w:rsidR="00577081" w:rsidRPr="002A6E7D">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851" w:rsidP="006C02EF" w:rsidR="00733851">
      <w:r>
        <w:separator/>
      </w:r>
    </w:p>
  </w:endnote>
  <w:endnote w:id="0" w:type="continuationSeparator">
    <w:p w:rsidRDefault="00733851" w:rsidP="006C02EF" w:rsidR="007338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851" w:rsidP="006C02EF" w:rsidR="00733851">
      <w:r>
        <w:separator/>
      </w:r>
    </w:p>
  </w:footnote>
  <w:footnote w:id="0" w:type="continuationSeparator">
    <w:p w:rsidRDefault="00733851" w:rsidP="006C02EF" w:rsidR="007338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8D5E0E" w:rsidRPr="008D5E0E">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55378">
      <w:rPr>
        <w:rFonts w:hAnsi="Times New Roman" w:ascii="Times New Roman"/>
        <w:lang w:val="hr-HR"/>
      </w:rPr>
      <w:t>506/16-</w:t>
    </w:r>
    <w:r w:rsidR="00F43809">
      <w:rPr>
        <w:rFonts w:hAnsi="Times New Roman" w:ascii="Times New Roman"/>
        <w:lang w:val="hr-HR"/>
      </w:rPr>
      <w:t>37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855378">
      <w:rPr>
        <w:rFonts w:hAnsi="Times New Roman" w:ascii="Times New Roman"/>
        <w:lang w:val="hr-HR"/>
      </w:rPr>
      <w:t>506/16-</w:t>
    </w:r>
    <w:r w:rsidR="00F43809">
      <w:rPr>
        <w:rFonts w:hAnsi="Times New Roman" w:ascii="Times New Roman"/>
        <w:lang w:val="hr-HR"/>
      </w:rPr>
      <w:t>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0">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3">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7">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9">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4">
    <w:nsid w:val="61AE19BB"/>
    <w:multiLevelType w:val="singleLevel"/>
    <w:tmpl w:val="0C09000F"/>
    <w:lvl w:ilvl="0">
      <w:start w:val="1"/>
      <w:numFmt w:val="decimal"/>
      <w:lvlText w:val="%1."/>
      <w:lvlJc w:val="left"/>
      <w:pPr>
        <w:tabs>
          <w:tab w:pos="360" w:val="num"/>
        </w:tabs>
        <w:ind w:hanging="360" w:left="360"/>
      </w:pPr>
    </w:lvl>
  </w:abstractNum>
  <w:abstractNum w:abstractNumId="25">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0"/>
  </w:num>
  <w:num w:numId="2">
    <w:abstractNumId w:val="22"/>
  </w:num>
  <w:num w:numId="3">
    <w:abstractNumId w:val="4"/>
  </w:num>
  <w:num w:numId="4">
    <w:abstractNumId w:val="21"/>
  </w:num>
  <w:num w:numId="5">
    <w:abstractNumId w:val="1"/>
  </w:num>
  <w:num w:numId="6">
    <w:abstractNumId w:val="17"/>
  </w:num>
  <w:num w:numId="7">
    <w:abstractNumId w:val="11"/>
  </w:num>
  <w:num w:numId="8">
    <w:abstractNumId w:val="8"/>
  </w:num>
  <w:num w:numId="9">
    <w:abstractNumId w:val="28"/>
  </w:num>
  <w:num w:numId="10">
    <w:abstractNumId w:val="14"/>
  </w:num>
  <w:num w:numId="11">
    <w:abstractNumId w:val="20"/>
  </w:num>
  <w:num w:numId="12">
    <w:abstractNumId w:val="27"/>
  </w:num>
  <w:num w:numId="13">
    <w:abstractNumId w:val="29"/>
  </w:num>
  <w:num w:numId="14">
    <w:abstractNumId w:val="15"/>
  </w:num>
  <w:num w:numId="15">
    <w:abstractNumId w:val="23"/>
  </w:num>
  <w:num w:numId="16">
    <w:abstractNumId w:val="6"/>
  </w:num>
  <w:num w:numId="17">
    <w:abstractNumId w:val="25"/>
  </w:num>
  <w:num w:numId="18">
    <w:abstractNumId w:val="3"/>
  </w:num>
  <w:num w:numId="19">
    <w:abstractNumId w:val="2"/>
  </w:num>
  <w:num w:numId="20">
    <w:abstractNumId w:val="19"/>
  </w:num>
  <w:num w:numId="21">
    <w:abstractNumId w:val="12"/>
  </w:num>
  <w:num w:numId="22">
    <w:abstractNumId w:val="7"/>
  </w:num>
  <w:num w:numId="23">
    <w:abstractNumId w:val="18"/>
  </w:num>
  <w:num w:numId="24">
    <w:abstractNumId w:val="26"/>
  </w:num>
  <w:num w:numId="25">
    <w:abstractNumId w:val="24"/>
    <w:lvlOverride w:ilvl="0">
      <w:startOverride w:val="1"/>
    </w:lvlOverride>
  </w:num>
  <w:num w:numId="26">
    <w:abstractNumId w:val="0"/>
  </w:num>
  <w:num w:numId="27">
    <w:abstractNumId w:val="16"/>
  </w:num>
  <w:num w:numId="28">
    <w:abstractNumId w:val="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668BB"/>
    <w:rsid w:val="00096D8A"/>
    <w:rsid w:val="000A6DED"/>
    <w:rsid w:val="00142E0E"/>
    <w:rsid w:val="00187F7A"/>
    <w:rsid w:val="00224E72"/>
    <w:rsid w:val="00225CD3"/>
    <w:rsid w:val="00247726"/>
    <w:rsid w:val="002640CB"/>
    <w:rsid w:val="00294E5D"/>
    <w:rsid w:val="002A6E7D"/>
    <w:rsid w:val="002B2BE3"/>
    <w:rsid w:val="002C5F4E"/>
    <w:rsid w:val="002F638D"/>
    <w:rsid w:val="003403D7"/>
    <w:rsid w:val="00366543"/>
    <w:rsid w:val="003A2122"/>
    <w:rsid w:val="004069AB"/>
    <w:rsid w:val="004F49B2"/>
    <w:rsid w:val="005366B0"/>
    <w:rsid w:val="00554894"/>
    <w:rsid w:val="00577081"/>
    <w:rsid w:val="005971A5"/>
    <w:rsid w:val="00624CC5"/>
    <w:rsid w:val="00626EDE"/>
    <w:rsid w:val="00633203"/>
    <w:rsid w:val="0064478D"/>
    <w:rsid w:val="00684577"/>
    <w:rsid w:val="0068562E"/>
    <w:rsid w:val="006B6C61"/>
    <w:rsid w:val="006C02EF"/>
    <w:rsid w:val="006C0B84"/>
    <w:rsid w:val="00733851"/>
    <w:rsid w:val="007514C1"/>
    <w:rsid w:val="00770DC3"/>
    <w:rsid w:val="007A35A7"/>
    <w:rsid w:val="007E657D"/>
    <w:rsid w:val="008105DD"/>
    <w:rsid w:val="00823369"/>
    <w:rsid w:val="0082431F"/>
    <w:rsid w:val="00826138"/>
    <w:rsid w:val="00827F75"/>
    <w:rsid w:val="0083253E"/>
    <w:rsid w:val="00855378"/>
    <w:rsid w:val="008D0954"/>
    <w:rsid w:val="008D5E0E"/>
    <w:rsid w:val="00912F5F"/>
    <w:rsid w:val="00921B5E"/>
    <w:rsid w:val="0094251C"/>
    <w:rsid w:val="00954519"/>
    <w:rsid w:val="00955EA5"/>
    <w:rsid w:val="00956865"/>
    <w:rsid w:val="009644EE"/>
    <w:rsid w:val="009A4785"/>
    <w:rsid w:val="009A598A"/>
    <w:rsid w:val="009C00D2"/>
    <w:rsid w:val="009C05D6"/>
    <w:rsid w:val="009C09DE"/>
    <w:rsid w:val="00A00571"/>
    <w:rsid w:val="00A23C04"/>
    <w:rsid w:val="00A24BC6"/>
    <w:rsid w:val="00A731F2"/>
    <w:rsid w:val="00A7574B"/>
    <w:rsid w:val="00A84E23"/>
    <w:rsid w:val="00A87A13"/>
    <w:rsid w:val="00A90636"/>
    <w:rsid w:val="00AB73CE"/>
    <w:rsid w:val="00AD168D"/>
    <w:rsid w:val="00B0698E"/>
    <w:rsid w:val="00B66688"/>
    <w:rsid w:val="00B7187E"/>
    <w:rsid w:val="00BC0EEE"/>
    <w:rsid w:val="00BE656B"/>
    <w:rsid w:val="00C319B7"/>
    <w:rsid w:val="00C61D19"/>
    <w:rsid w:val="00C71C47"/>
    <w:rsid w:val="00CE5ACE"/>
    <w:rsid w:val="00CF1F54"/>
    <w:rsid w:val="00D37C4D"/>
    <w:rsid w:val="00DB44B9"/>
    <w:rsid w:val="00DC6BDA"/>
    <w:rsid w:val="00DE4FCA"/>
    <w:rsid w:val="00DF214F"/>
    <w:rsid w:val="00E325EE"/>
    <w:rsid w:val="00EC616C"/>
    <w:rsid w:val="00EE6D3C"/>
    <w:rsid w:val="00EE71A5"/>
    <w:rsid w:val="00F316DC"/>
    <w:rsid w:val="00F43809"/>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8D5E0E"/>
    <w:rPr>
      <w:color w:val="808080"/>
      <w:bdr w:space="0" w:sz="0" w:color="auto" w:val="none"/>
      <w:shd w:fill="auto" w:color="auto" w:val="clear"/>
    </w:rPr>
  </w:style>
  <w:style w:customStyle="true" w:styleId="eSPISCCParagraphDefaultFont" w:type="character">
    <w:name w:val="eSPIS_CC_Paragraph Default Font"/>
    <w:basedOn w:val="Zadanifontodlomka"/>
    <w:rsid w:val="008D5E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5E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D5E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5E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8D5E0E"/>
    <w:rPr>
      <w:color w:val="808080"/>
      <w:bdr w:color="auto" w:space="0" w:sz="0" w:val="none"/>
      <w:shd w:color="auto" w:fill="auto" w:val="clear"/>
    </w:rPr>
  </w:style>
  <w:style w:customStyle="1" w:styleId="eSPISCCParagraphDefaultFont" w:type="character">
    <w:name w:val="eSPIS_CC_Paragraph Default Font"/>
    <w:basedOn w:val="Zadanifontodlomka"/>
    <w:rsid w:val="008D5E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5E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D5E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5E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12. siječnja 2018.</izvorni_sadrzaj>
    <derivirana_varijabla naziv="DomainObject.StvarniPocetakDatum_1">12. siječnja 2018.</derivirana_varijabla>
  </DomainObject.StvarniPocetakDatum>
  <DomainObject.StvarniZavrsetakDatum>
    <izvorni_sadrzaj>12. siječnja 2018.</izvorni_sadrzaj>
    <derivirana_varijabla naziv="DomainObject.StvarniZavrsetakDatum_1">12. siječnja 2018.</derivirana_varijabla>
  </DomainObject.StvarniZavrsetakDatum>
  <DomainObject.PlaniraniZavrsetakDatum>
    <izvorni_sadrzaj>12. siječnja 2018.</izvorni_sadrzaj>
    <derivirana_varijabla naziv="DomainObject.PlaniraniZavrsetakDatum_1">12. siječnja 2018.</derivirana_varijabla>
  </DomainObject.PlaniraniZavrsetakDatum>
  <DomainObject.PlaniraniPocetakDatum>
    <izvorni_sadrzaj>12. siječnja 2018.</izvorni_sadrzaj>
    <derivirana_varijabla naziv="DomainObject.PlaniraniPocetakDatum_1">12. siječnja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2018.</izvorni_sadrzaj>
    <derivirana_varijabla naziv="DomainObject.Zapisnik.DatumKreiranja_1">12. siječnja 2018.</derivirana_varijabla>
  </DomainObject.Zapisnik.DatumKreiranja>
  <DomainObject.Zapisnik.ImovinskaKorist>
    <izvorni_sadrzaj/>
    <derivirana_varijabla naziv="DomainObject.Zapisnik.ImovinskaKorist_1"/>
  </DomainObject.Zapisnik.ImovinskaKorist>
  <DomainObject.Zapisnik.Oznaka>
    <izvorni_sadrzaj>St-506/2016-37</izvorni_sadrzaj>
    <derivirana_varijabla naziv="DomainObject.Zapisnik.Oznaka_1">St-506/2016-37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DEGA-MONT društvo s ograničenom odgovornošću za izvođenje elektro radova u stečaju</izvorni_sadrzaj>
    <derivirana_varijabla naziv="DomainObject.Predmet.ProtustrankaFormated_1">  DEGA-MONT društvo s ograničenom odgovornošću za izvođenje elektro radova u stečaju</derivirana_varijabla>
  </DomainObject.Predmet.ProtustrankaFormated>
  <DomainObject.Predmet.ProtustrankaFormatedOIB>
    <izvorni_sadrzaj>  DEGA-MONT društvo s ograničenom odgovornošću za izvođenje elektro radova u stečaju, OIB 43375960192</izvorni_sadrzaj>
    <derivirana_varijabla naziv="DomainObject.Predmet.ProtustrankaFormatedOIB_1">  DEGA-MONT društvo s ograničenom odgovornošću za izvođenje elektro radova u stečaju, OIB 43375960192</derivirana_varijabla>
  </DomainObject.Predmet.ProtustrankaFormatedOIB>
  <DomainObject.Predmet.ProtustrankaFormatedWithAdress>
    <izvorni_sadrzaj> DEGA-MONT društvo s ograničenom odgovornošću za izvođenje elektro radova u stečaju, Međimurska 28, 42000 Varaždin</izvorni_sadrzaj>
    <derivirana_varijabla naziv="DomainObject.Predmet.ProtustrankaFormatedWithAdress_1"> DEGA-MONT društvo s ograničenom odgovornošću za izvođenje elektro radova u stečaju, Međimurska 28, 42000 Varaždin</derivirana_varijabla>
  </DomainObject.Predmet.ProtustrankaFormatedWithAdress>
  <DomainObject.Predmet.ProtustrankaFormatedWithAdressOIB>
    <izvorni_sadrzaj> DEGA-MONT društvo s ograničenom odgovornošću za izvođenje elektro radova u stečaju, OIB 43375960192, Međimurska 28, 42000 Varaždin</izvorni_sadrzaj>
    <derivirana_varijabla naziv="DomainObject.Predmet.ProtustrankaFormatedWithAdressOIB_1"> DEGA-MONT društvo s ograničenom odgovornošću za izvođenje elektro radova u stečaju, OIB 43375960192, Međimurska 28, 42000 Varaždin</derivirana_varijabla>
  </DomainObject.Predmet.ProtustrankaFormatedWithAdressOIB>
  <DomainObject.Predmet.ProtustrankaWithAdress>
    <izvorni_sadrzaj>DEGA-MONT društvo s ograničenom odgovornošću za izvođenje elektro radova u stečaju Međimurska 28, 42000 Varaždin</izvorni_sadrzaj>
    <derivirana_varijabla naziv="DomainObject.Predmet.ProtustrankaWithAdress_1">DEGA-MONT društvo s ograničenom odgovornošću za izvođenje elektro radova u stečaju Međimurska 28, 42000 Varaždin</derivirana_varijabla>
  </DomainObject.Predmet.ProtustrankaWithAdress>
  <DomainObject.Predmet.ProtustrankaWithAdressOIB>
    <izvorni_sadrzaj>DEGA-MONT društvo s ograničenom odgovornošću za izvođenje elektro radova u stečaju, OIB 43375960192, Međimurska 28, 42000 Varaždin</izvorni_sadrzaj>
    <derivirana_varijabla naziv="DomainObject.Predmet.ProtustrankaWithAdressOIB_1">DEGA-MONT društvo s ograničenom odgovornošću za izvođenje elektro radova u stečaju, OIB 43375960192, Međimurska 28, 42000 Varaždin</derivirana_varijabla>
  </DomainObject.Predmet.ProtustrankaWithAdressOIB>
  <DomainObject.Predmet.ProtustrankaNazivFormated>
    <izvorni_sadrzaj>DEGA-MONT društvo s ograničenom odgovornošću za izvođenje elektro radova u stečaju</izvorni_sadrzaj>
    <derivirana_varijabla naziv="DomainObject.Predmet.ProtustrankaNazivFormated_1">DEGA-MONT društvo s ograničenom odgovornošću za izvođenje elektro radova u stečaju</derivirana_varijabla>
  </DomainObject.Predmet.ProtustrankaNazivFormated>
  <DomainObject.Predmet.ProtustrankaNazivFormatedOIB>
    <izvorni_sadrzaj>DEGA-MONT društvo s ograničenom odgovornošću za izvođenje elektro radova u stečaju, OIB 43375960192</izvorni_sadrzaj>
    <derivirana_varijabla naziv="DomainObject.Predmet.ProtustrankaNazivFormatedOIB_1">DEGA-MONT društvo s ograničenom odgovornošću za izvođenje elektro radova u stečaju, OIB 43375960192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5421790.70</izvorni_sadrzaj>
    <derivirana_varijabla naziv="DomainObject.Predmet.TrenutnaVrijednost_1">5421790.70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DEGA-MONT društvo s ograničenom odgovornošću za izvođenje elektro radova u stečaju</item>
    </izvorni_sadrzaj>
    <derivirana_varijabla naziv="DomainObject.Predmet.ProtuStrankaListFormated_1">
      <item>DEGA-MONT društvo s ograničenom odgovornošću za izvođenje elektro radova u stečaju</item>
    </derivirana_varijabla>
  </DomainObject.Predmet.ProtuStrankaListFormated>
  <DomainObject.Predmet.ProtuStrankaListFormatedOIB>
    <izvorni_sadrzaj>
      <item>DEGA-MONT društvo s ograničenom odgovornošću za izvođenje elektro radova u stečaju, OIB 43375960192</item>
    </izvorni_sadrzaj>
    <derivirana_varijabla naziv="DomainObject.Predmet.ProtuStrankaListFormatedOIB_1">
      <item>DEGA-MONT društvo s ograničenom odgovornošću za izvođenje elektro radova u stečaju, OIB 43375960192</item>
    </derivirana_varijabla>
  </DomainObject.Predmet.ProtuStrankaListFormatedOIB>
  <DomainObject.Predmet.ProtuStrankaListFormatedWithAdress>
    <izvorni_sadrzaj>
      <item>DEGA-MONT društvo s ograničenom odgovornošću za izvođenje elektro radova u stečaju, Međimurska 28, 42000 Varaždin</item>
    </izvorni_sadrzaj>
    <derivirana_varijabla naziv="DomainObject.Predmet.ProtuStrankaListFormatedWithAdress_1">
      <item>DEGA-MONT društvo s ograničenom odgovornošću za izvođenje elektro radova u stečaju, Međimurska 28, 42000 Varaždin</item>
    </derivirana_varijabla>
  </DomainObject.Predmet.ProtuStrankaListFormatedWithAdress>
  <DomainObject.Predmet.ProtuStrankaListFormatedWithAdressOIB>
    <izvorni_sadrzaj>
      <item>DEGA-MONT društvo s ograničenom odgovornošću za izvođenje elektro radova u stečaju, OIB 43375960192, Međimurska 28, 42000 Varaždin</item>
    </izvorni_sadrzaj>
    <derivirana_varijabla naziv="DomainObject.Predmet.ProtuStrankaListFormatedWithAdressOIB_1">
      <item>DEGA-MONT društvo s ograničenom odgovornošću za izvođenje elektro radova u stečaju, OIB 43375960192, Međimurska 28, 42000 Varaždin</item>
    </derivirana_varijabla>
  </DomainObject.Predmet.ProtuStrankaListFormatedWithAdressOIB>
  <DomainObject.Predmet.ProtuStrankaListNazivFormated>
    <izvorni_sadrzaj>
      <item>DEGA-MONT društvo s ograničenom odgovornošću za izvođenje elektro radova u stečaju</item>
    </izvorni_sadrzaj>
    <derivirana_varijabla naziv="DomainObject.Predmet.ProtuStrankaListNazivFormated_1">
      <item>DEGA-MONT društvo s ograničenom odgovornošću za izvođenje elektro radova u stečaju</item>
    </derivirana_varijabla>
  </DomainObject.Predmet.ProtuStrankaListNazivFormated>
  <DomainObject.Predmet.ProtuStrankaListNazivFormatedOIB>
    <izvorni_sadrzaj>
      <item>DEGA-MONT društvo s ograničenom odgovornošću za izvođenje elektro radova u stečaju, OIB 43375960192</item>
    </izvorni_sadrzaj>
    <derivirana_varijabla naziv="DomainObject.Predmet.ProtuStrankaListNazivFormatedOIB_1">
      <item>DEGA-MONT društvo s ograničenom odgovornošću za izvođenje elektro radova u stečaju, OIB 43375960192</item>
    </derivirana_varijabla>
  </DomainObject.Predmet.ProtuStrankaListNazivFormatedOIB>
  <DomainObject.Predmet.OstaliListFormated>
    <izvorni_sadrzaj>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OstaliListFormated_1">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OstaliListFormated>
  <DomainObject.Predmet.OstaliListFormatedOIB>
    <izvorni_sadrzaj>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izvorni_sadrzaj>
    <derivirana_varijabla naziv="DomainObject.Predmet.OstaliListFormatedOIB_1">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derivirana_varijabla>
  </DomainObject.Predmet.OstaliListFormatedOIB>
  <DomainObject.Predmet.OstaliListFormatedWithAdress>
    <izvorni_sadrzaj>
      <item>Sudski registar</item>
      <item>Damir Dubravec, Bartola Kašića 26, 42000 Varaždin</item>
      <item>Županijsko državno odvjetništvo</item>
      <item>Antun Mišanović, Braće Radića 24, 42000 Varaždin</item>
      <item>Maja Cenić, odvjetnica, Šenoina Ulica 10, 10000 Zagreb</item>
      <item>ALARM AUTOMATIKA zaštitni, multimedijalni i komunikacijski sustavi, d. o. o., Dražice Zamet 123/c, 51000 Rijeka</item>
      <item>Zajednički odvjetnički ured Veljko Knežević i dr., Ribarska 4, 51000 Rijeka</item>
      <item>ODVJETNIK DARIO MILIĆ, Bužanova 4, 10000 Zagreb</item>
      <item>Odvjetničko društvo KOŽUL I PETRINOVIĆ društvo s ograničenom odgovornošću, Bužanova 4, 10000 Zagreb</item>
    </izvorni_sadrzaj>
    <derivirana_varijabla naziv="DomainObject.Predmet.OstaliListFormatedWithAdress_1">
      <item>Sudski registar</item>
      <item>Damir Dubravec, Bartola Kašića 26, 42000 Varaždin</item>
      <item>Županijsko državno odvjetništvo</item>
      <item>Antun Mišanović, Braće Radića 24, 42000 Varaždin</item>
      <item>Maja Cenić, odvjetnica, Šenoina Ulica 10, 10000 Zagreb</item>
      <item>ALARM AUTOMATIKA zaštitni, multimedijalni i komunikacijski sustavi, d. o. o., Dražice Zamet 123/c, 51000 Rijeka</item>
      <item>Zajednički odvjetnički ured Veljko Knežević i dr., Ribarska 4, 51000 Rijeka</item>
      <item>ODVJETNIK DARIO MILIĆ, Bužanova 4, 10000 Zagreb</item>
      <item>Odvjetničko društvo KOŽUL I PETRINOVIĆ društvo s ograničenom odgovornošću, Bužanova 4, 10000 Zagreb</item>
    </derivirana_varijabla>
  </DomainObject.Predmet.OstaliListFormatedWithAdress>
  <DomainObject.Predmet.OstaliListFormatedWithAdressOIB>
    <izvorni_sadrzaj>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tem>ALARM AUTOMATIKA zaštitni, multimedijalni i komunikacijski sustavi, d. o. o., OIB 30532290707, Dražice Zamet 123/c, 51000 Rijeka</item>
      <item>Zajednički odvjetnički ured Veljko Knežević i dr., Ribarska 4, 51000 Rijeka</item>
      <item>ODVJETNIK DARIO MILIĆ, Bužanova 4, 10000 Zagreb</item>
      <item>Odvjetničko društvo KOŽUL I PETRINOVIĆ društvo s ograničenom odgovornošću, OIB 14478211640, Bužanova 4, 10000 Zagreb</item>
    </izvorni_sadrzaj>
    <derivirana_varijabla naziv="DomainObject.Predmet.OstaliListFormatedWithAdressOIB_1">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tem>ALARM AUTOMATIKA zaštitni, multimedijalni i komunikacijski sustavi, d. o. o., OIB 30532290707, Dražice Zamet 123/c, 51000 Rijeka</item>
      <item>Zajednički odvjetnički ured Veljko Knežević i dr., Ribarska 4, 51000 Rijeka</item>
      <item>ODVJETNIK DARIO MILIĆ, Bužanova 4, 10000 Zagreb</item>
      <item>Odvjetničko društvo KOŽUL I PETRINOVIĆ društvo s ograničenom odgovornošću, OIB 14478211640, Bužanova 4, 10000 Zagreb</item>
    </derivirana_varijabla>
  </DomainObject.Predmet.OstaliListFormatedWithAdressOIB>
  <DomainObject.Predmet.OstaliListNazivFormated>
    <izvorni_sadrzaj>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OstaliListNazivFormated_1">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OstaliListNazivFormated>
  <DomainObject.Predmet.OstaliListNazivFormatedOIB>
    <izvorni_sadrzaj>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izvorni_sadrzaj>
    <derivirana_varijabla naziv="DomainObject.Predmet.OstaliListNazivFormatedOIB_1">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St-506/2016-37</izvorni_sadrzaj>
    <derivirana_varijabla naziv="DomainObject.PoslovniBrojDokumenta_1">St-506/2016-37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DEGA-MONT društvo s ograničenom odgovornošću za izvođenje elektro radova u stečaju</izvorni_sadrzaj>
    <derivirana_varijabla naziv="DomainObject.Predmet.ProtustrankaIDrugi_1">DEGA-MONT društvo s ograničenom odgovornošću za izvođenje elektro radova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DEGA-MONT društvo s ograničenom odgovornošću za izvođenje elektro radova u stečaju, OIB 43375960192, Međimurska 28, 42000 Varaždin</izvorni_sadrzaj>
    <derivirana_varijabla naziv="DomainObject.Predmet.ProtustrankaIDrugiAdressOIB_1">DEGA-MONT društvo s ograničenom odgovornošću za izvođenje elektro radova u stečaju, OIB 43375960192,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DEGA-MONT društvo s ograničenom odgovornošću za izvođenje elektro radova u stečaju</item>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SudioniciListNaziv_1">
      <item>Financijska agencija</item>
      <item>DEGA-MONT društvo s ograničenom odgovornošću za izvođenje elektro radova u stečaju</item>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SudioniciListNaziv>
  <DomainObject.Predmet.SudioniciListAdressOIB>
    <izvorni_sadrzaj>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tem>ALARM AUTOMATIKA zaštitni, multimedijalni i komunikacijski sustavi, d. o. o., OIB 30532290707, Dražice Zamet 123/c,51000 Rijeka</item>
      <item>Zajednički odvjetnički ured Veljko Knežević i dr., Ribarska 4,51000 Rijeka</item>
      <item>ODVJETNIK DARIO MILIĆ, Bužanova 4,10000 Zagreb</item>
      <item>Odvjetničko društvo KOŽUL I PETRINOVIĆ društvo s ograničenom odgovornošću, OIB 14478211640, Bužanova 4,10000 Zagreb</item>
    </izvorni_sadrzaj>
    <derivirana_varijabla naziv="DomainObject.Predmet.SudioniciListAdressOIB_1">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tem>ALARM AUTOMATIKA zaštitni, multimedijalni i komunikacijski sustavi, d. o. o., OIB 30532290707, Dražice Zamet 123/c,51000 Rijeka</item>
      <item>Zajednički odvjetnički ured Veljko Knežević i dr., Ribarska 4,51000 Rijeka</item>
      <item>ODVJETNIK DARIO MILIĆ, Bužanova 4,10000 Zagreb</item>
      <item>Odvjetničko društvo KOŽUL I PETRINOVIĆ društvo s ograničenom odgovornošću,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43375960192</item>
      <item>, OIB null</item>
      <item>, OIB 03648316900</item>
      <item>, OIB null</item>
      <item>, OIB 50827538620</item>
      <item>, OIB 40083743529</item>
      <item>, OIB 30532290707</item>
      <item>, OIB null</item>
      <item>, OIB null</item>
      <item>, OIB 14478211640</item>
    </izvorni_sadrzaj>
    <derivirana_varijabla naziv="DomainObject.Predmet.SudioniciListNazivOIB_1">
      <item>, OIB 85821130368</item>
      <item>, OIB 43375960192</item>
      <item>, OIB null</item>
      <item>, OIB 03648316900</item>
      <item>, OIB null</item>
      <item>, OIB 50827538620</item>
      <item>, OIB 40083743529</item>
      <item>, OIB 30532290707</item>
      <item>, OIB null</item>
      <item>, OIB null</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457</properties:Words>
  <properties:Characters>2701</properties:Characters>
  <properties:Lines>91</properties:Lines>
  <properties:Paragraphs>30</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2018-01-12T08:16:00Z</cp:lastPrinted>
  <dcterms:modified xmlns:xsi="http://www.w3.org/2001/XMLSchema-instance" xsi:type="dcterms:W3CDTF">2018-01-12T08:39:00Z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St-506/2016-37 / Zapisnik - Skupština vjerovnika</vt:lpwstr>
  </prop:property>
  <prop:property name="CC_coloring" pid="4" fmtid="{D5CDD505-2E9C-101B-9397-08002B2CF9AE}">
    <vt:bool>false</vt:bool>
  </prop:property>
  <prop:property name="BrojStranica" pid="5" fmtid="{D5CDD505-2E9C-101B-9397-08002B2CF9AE}">
    <vt:i4>2</vt:i4>
  </prop:property>
</prop:Properties>
</file>