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427a" w14:paraId="1fe427a" w:rsidRDefault="0056337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337F" w:rsidP="0056337F" w:rsidR="00AE649C">
      <w:pPr>
        <w:pStyle w:val="NormaleSPIS"/>
        <w:spacing w:after="0"/>
      </w:pPr>
      <w:r>
        <w:t xml:space="preserve">         Republika Hrvatska</w:t>
      </w:r>
    </w:p>
    <w:p w:rsidRDefault="0056337F" w:rsidP="0056337F" w:rsidR="0056337F">
      <w:pPr>
        <w:pStyle w:val="NormaleSPIS"/>
        <w:spacing w:after="0"/>
      </w:pPr>
      <w:r>
        <w:t xml:space="preserve">     Trgovački sud u Bjelovaru</w:t>
      </w:r>
    </w:p>
    <w:p w:rsidRDefault="0056337F" w:rsidP="0056337F" w:rsidR="0056337F">
      <w:pPr>
        <w:pStyle w:val="NormaleSPIS"/>
        <w:spacing w:after="0"/>
      </w:pPr>
      <w:r>
        <w:t>Bjelovar, Šetalište dr.I.Lebovića 42.</w:t>
      </w:r>
    </w:p>
    <w:p w:rsidRDefault="0056337F" w:rsidP="0056337F" w:rsidR="0056337F">
      <w:pPr>
        <w:pStyle w:val="NormaleSPIS"/>
        <w:jc w:val="right"/>
      </w:pPr>
      <w:r>
        <w:t>Poslovni broj:7 St-205/2016-34</w:t>
      </w:r>
    </w:p>
    <w:p w:rsidRDefault="0056337F" w:rsidP="0056337F" w:rsidR="0056337F">
      <w:pPr>
        <w:pStyle w:val="NormaleSPIS"/>
        <w:spacing w:after="0"/>
        <w:jc w:val="right"/>
      </w:pPr>
    </w:p>
    <w:p w:rsidRDefault="0056337F" w:rsidP="0056337F" w:rsidR="0056337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Stečajna masa iza TISAK GAREŠNICA d.o.o. za grafičku proizvodnju i usluge u stečaju iz Slavonskog Broda, Luke Lukića 65, OIB 88190367629, 14. veljače 2019., donio je slijedeći</w:t>
      </w:r>
    </w:p>
    <w:p w:rsidRDefault="0056337F" w:rsidP="0056337F" w:rsidR="0056337F">
      <w:pPr>
        <w:jc w:val="center"/>
      </w:pPr>
      <w:r>
        <w:t>Z A K L J U Č A K</w:t>
      </w:r>
    </w:p>
    <w:p w:rsidRDefault="0056337F" w:rsidP="0056337F" w:rsidR="0056337F">
      <w:pPr>
        <w:spacing w:after="0"/>
        <w:jc w:val="center"/>
      </w:pPr>
    </w:p>
    <w:p w:rsidRDefault="0056337F" w:rsidP="0056337F" w:rsidR="0056337F">
      <w:pPr>
        <w:ind w:firstLine="708" w:right="-425"/>
        <w:jc w:val="both"/>
      </w:pPr>
      <w:r>
        <w:t xml:space="preserve">Nalaže se Općinskom sudu u Bjelovaru, Zemljišno knjižnom odjelu Bjelovar, brisanje zabilježbe otvaranja stečajnog postupka-nastavka postupka radi naknadne diobe stečajne mase nad stečajnim dužnikom TISAK GAREŠNICA d.o.o. u stečaju, a pod poslovnim brojem Općinskog suda u Bjelovaru Z-13088/2017 na nekretnini koja dolazi upisana u zk.ul.br.5597, k.o.Grad Bjelovar, oznake zemljišta </w:t>
      </w:r>
      <w:proofErr w:type="spellStart"/>
      <w:r>
        <w:t>diletacija</w:t>
      </w:r>
      <w:proofErr w:type="spellEnd"/>
      <w:r>
        <w:t xml:space="preserve"> stambeno-poslovne zgrade br.5. i dvor u Bjelovaru u Ulici Vlahe Paljetka, površine 2268m2 i to na:</w:t>
      </w:r>
    </w:p>
    <w:p w:rsidRDefault="0056337F" w:rsidP="0056337F" w:rsidR="0056337F">
      <w:pPr>
        <w:ind w:firstLine="708" w:right="-425"/>
        <w:jc w:val="both"/>
      </w:pPr>
      <w:r>
        <w:t xml:space="preserve">-57.Suvlasnički dio s neodređenim omjerom Etažno vlasništvo (E-57) sada tvrtke ENERGO PROJEKT d.o.o. iz Bjelovara, Petra Zrinskog 11, OIB 50586925857, </w:t>
      </w:r>
    </w:p>
    <w:p w:rsidRDefault="0056337F" w:rsidP="0056337F" w:rsidR="0056337F">
      <w:pPr>
        <w:ind w:firstLine="708" w:right="-425"/>
        <w:jc w:val="both"/>
      </w:pPr>
      <w:r>
        <w:t xml:space="preserve">-61.Suvlasnički dio s neodređenim omjerom Etažno vlasništvo (E-61) sada </w:t>
      </w:r>
      <w:proofErr w:type="spellStart"/>
      <w:r>
        <w:t>Ostopan</w:t>
      </w:r>
      <w:proofErr w:type="spellEnd"/>
      <w:r>
        <w:t xml:space="preserve"> Marine iz Slavonskog Broda, Opatijska ulica 26, OIB 98125680884.</w:t>
      </w:r>
    </w:p>
    <w:p w:rsidRDefault="0056337F" w:rsidP="0056337F" w:rsidR="0056337F">
      <w:pPr>
        <w:spacing w:after="0"/>
        <w:ind w:firstLine="708" w:right="-425"/>
        <w:jc w:val="both"/>
      </w:pPr>
      <w:bookmarkStart w:name="_GoBack" w:id="0"/>
      <w:bookmarkEnd w:id="0"/>
    </w:p>
    <w:p w:rsidRDefault="0056337F" w:rsidP="0056337F" w:rsidR="0056337F">
      <w:pPr>
        <w:jc w:val="center"/>
      </w:pPr>
      <w:r>
        <w:t>Obrazloženje</w:t>
      </w:r>
    </w:p>
    <w:p w:rsidRDefault="0056337F" w:rsidP="0056337F" w:rsidR="0056337F">
      <w:pPr>
        <w:ind w:firstLine="708" w:right="-425"/>
        <w:jc w:val="both"/>
      </w:pPr>
      <w:r>
        <w:t xml:space="preserve">Rješenjem Trgovačkog suda u Bjelovaru pod poslovnim brojem 7 St-205/2016-17 od 11. travnja 2017. godine nastavljen je postupak radi naknadne diobe stečajne mase unovčenjem nad stečajnim dužnikom TISAK GAREŠNICA d.o.o. u stečaju iz Garešnice, </w:t>
      </w:r>
      <w:proofErr w:type="spellStart"/>
      <w:r>
        <w:t>A.Lustiga</w:t>
      </w:r>
      <w:proofErr w:type="spellEnd"/>
      <w:r>
        <w:t xml:space="preserve"> Dade 14, a u kojem postupku su prodane nekretnine navedene u izreci ovog zaključka novim vlasnicima, zbog čega je odlučeno kao u izreci ovog zaključka.  </w:t>
      </w:r>
      <w:r>
        <w:tab/>
      </w:r>
    </w:p>
    <w:p w:rsidRDefault="0056337F" w:rsidP="0056337F" w:rsidR="0056337F">
      <w:pPr>
        <w:ind w:firstLine="720"/>
        <w:jc w:val="center"/>
      </w:pPr>
      <w:r>
        <w:t>Bjelovar 14. veljače 2019.</w:t>
      </w:r>
    </w:p>
    <w:p w:rsidRDefault="0056337F" w:rsidP="0056337F" w:rsidR="005633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56337F" w:rsidP="0056337F" w:rsidR="005633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56337F" w:rsidP="0056337F" w:rsidR="005633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6337F" w:rsidP="0056337F" w:rsidR="0056337F">
      <w:pPr>
        <w:jc w:val="both"/>
      </w:pPr>
      <w:r>
        <w:t>POUKA O PRAVNOM LIJEKU: Protiv ovog zaključka nije dopušten pravni lijek (čl.11.st.5.OZ-a.)</w:t>
      </w:r>
    </w:p>
    <w:sectPr w:rsidSect="0032366B" w:rsidR="0056337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37F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St-205/2016-34</izvorni_sadrzaj>
    <derivirana_varijabla naziv="DomainObject.Oznaka_1">St-205/2016-34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St-205/2016-34</izvorni_sadrzaj>
    <derivirana_varijabla naziv="DomainObject.PoslovniBrojDokumenta_1">St-205/2016-34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1CEB5-D50D-45B7-86C0-444D8BF7B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1499</properties:Characters>
  <properties:Lines>35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2019-02-14T12:48:00Z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St-205/2016-34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