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a3e8" w14:paraId="3aea3e8" w:rsidRDefault="00562470" w:rsidP="00910611" w:rsidR="0056247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470" w:rsidP="00910611" w:rsidR="00562470">
      <w:r>
        <w:rPr>
          <w:rFonts w:eastAsia="MS Mincho"/>
          <w:szCs w:val="24"/>
        </w:rPr>
        <w:t>REPUBLIKA HRVATSKA</w:t>
      </w:r>
    </w:p>
    <w:p w:rsidRDefault="00562470" w:rsidP="00910611" w:rsidR="00562470">
      <w:r>
        <w:rPr>
          <w:rFonts w:eastAsia="MS Mincho"/>
          <w:szCs w:val="24"/>
        </w:rPr>
        <w:t>TRGOVAČKI SUD U RIJECI</w:t>
      </w:r>
    </w:p>
    <w:p w:rsidRDefault="00562470" w:rsidR="0056247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47097" w:rsidP="00847097" w:rsidR="00847097">
      <w:p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847097" w:rsidP="00847097" w:rsidR="00847097">
      <w:p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812082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812082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812082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0206D" w:rsidP="00812082" w:rsidR="00B0206D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812082" w:rsidRPr="002A5F76">
        <w:rPr>
          <w:rFonts w:cs="Times New Roman" w:hAnsi="Times New Roman" w:ascii="Times New Roman"/>
          <w:bCs/>
          <w:sz w:val="24"/>
          <w:szCs w:val="24"/>
        </w:rPr>
        <w:t>RIJEKAPROJEKT INŽ</w:t>
      </w:r>
      <w:r w:rsidR="00812082" w:rsidRPr="002A5F76">
        <w:rPr>
          <w:rFonts w:cs="Times New Roman" w:hAnsi="Times New Roman" w:ascii="Times New Roman"/>
          <w:sz w:val="24"/>
          <w:szCs w:val="24"/>
        </w:rPr>
        <w:t>ENJERING za inženjering, konzalting, marketing i vanjsku trgovinu, d. o. o. Kastav, Draga 12</w:t>
      </w:r>
      <w:r w:rsidR="00812082" w:rsidRPr="002A5F76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812082" w:rsidRPr="002A5F76">
        <w:rPr>
          <w:rFonts w:cs="Times New Roman" w:hAnsi="Times New Roman" w:ascii="Times New Roman"/>
          <w:sz w:val="24"/>
          <w:szCs w:val="24"/>
        </w:rPr>
        <w:t>OIB: 06143632245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812082">
        <w:rPr>
          <w:rFonts w:cs="Times New Roman" w:hAnsi="Times New Roman" w:ascii="Times New Roman"/>
          <w:sz w:val="24"/>
          <w:szCs w:val="24"/>
        </w:rPr>
        <w:t>14.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812082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812082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12082" w:rsidP="00812082" w:rsidR="00812082" w:rsidRPr="002A5F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A5F76"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</w:t>
      </w:r>
      <w:r w:rsidRPr="002A5F76">
        <w:rPr>
          <w:rFonts w:cs="Times New Roman" w:hAnsi="Times New Roman" w:ascii="Times New Roman"/>
          <w:bCs/>
          <w:sz w:val="24"/>
          <w:szCs w:val="24"/>
        </w:rPr>
        <w:t>RIJEKAPROJEKT INŽ</w:t>
      </w:r>
      <w:r w:rsidRPr="002A5F76">
        <w:rPr>
          <w:rFonts w:cs="Times New Roman" w:hAnsi="Times New Roman" w:ascii="Times New Roman"/>
          <w:sz w:val="24"/>
          <w:szCs w:val="24"/>
        </w:rPr>
        <w:t>ENJERING za inženjering, konzalting, marketing i vanjsku trgovinu, d. o. o. Kastav, Draga 12</w:t>
      </w:r>
      <w:r w:rsidRPr="002A5F76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Pr="002A5F76">
        <w:rPr>
          <w:rFonts w:cs="Times New Roman" w:hAnsi="Times New Roman" w:ascii="Times New Roman"/>
          <w:sz w:val="24"/>
          <w:szCs w:val="24"/>
        </w:rPr>
        <w:t xml:space="preserve">OIB: 06143632245  (dalje: dužnik). </w:t>
      </w:r>
    </w:p>
    <w:p w:rsidRDefault="00812082" w:rsidP="00812082" w:rsidR="00812082" w:rsidRPr="002A5F76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A5F7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2082" w:rsidP="00812082" w:rsidR="00812082" w:rsidRPr="002A5F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A5F76"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812082" w:rsidP="00812082" w:rsidR="00812082" w:rsidRPr="002A5F7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12082" w:rsidP="00812082" w:rsidR="00812082" w:rsidRPr="002A5F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A5F76">
        <w:rPr>
          <w:rFonts w:cs="Times New Roman" w:hAnsi="Times New Roman" w:ascii="Times New Roman"/>
          <w:sz w:val="24"/>
          <w:szCs w:val="24"/>
        </w:rPr>
        <w:t xml:space="preserve">II. Vjerovnicima iz ove nagodbe, Dužnik se obvezuje isplatiti </w:t>
      </w:r>
      <w:r w:rsidRPr="00107089">
        <w:rPr>
          <w:rFonts w:cs="Times New Roman" w:hAnsi="Times New Roman" w:ascii="Times New Roman"/>
          <w:sz w:val="24"/>
          <w:szCs w:val="24"/>
        </w:rPr>
        <w:t>tražbine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07089">
        <w:rPr>
          <w:rFonts w:cs="Times New Roman" w:hAnsi="Times New Roman" w:ascii="Times New Roman"/>
          <w:sz w:val="24"/>
          <w:szCs w:val="24"/>
        </w:rPr>
        <w:t>na</w:t>
      </w:r>
      <w:r w:rsidRPr="002A5F76">
        <w:rPr>
          <w:rFonts w:cs="Times New Roman" w:hAnsi="Times New Roman" w:ascii="Times New Roman"/>
          <w:sz w:val="24"/>
          <w:szCs w:val="24"/>
        </w:rPr>
        <w:t xml:space="preserve"> način utvrđen slijedećim odredbama  ove Nagodbe:</w:t>
      </w:r>
    </w:p>
    <w:p w:rsidRDefault="00812082" w:rsidP="00812082" w:rsidR="00812082" w:rsidRPr="002A5F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12082" w:rsidP="00812082" w:rsidR="00812082" w:rsidRPr="002A5F76">
      <w:pPr>
        <w:pStyle w:val="Grafikeoznake21"/>
        <w:numPr>
          <w:ilvl w:val="0"/>
          <w:numId w:val="7"/>
        </w:numPr>
        <w:tabs>
          <w:tab w:pos="708" w:val="left"/>
        </w:tabs>
        <w:jc w:val="both"/>
      </w:pPr>
      <w:r w:rsidRPr="002A5F76">
        <w:rPr>
          <w:bCs/>
        </w:rPr>
        <w:t>Tražbine utvrđene u postupku predstečajne nagodbe prema JAVNOJ UPRAVI I TRGOVAČKIM DRUŠTVIMA U VEĆINSKOM VLASNIŠTVU RH</w:t>
      </w:r>
      <w:r w:rsidRPr="002A5F76">
        <w:t xml:space="preserve"> iznose ukupno 1.726.210,76 kn:</w:t>
      </w:r>
    </w:p>
    <w:p w:rsidRDefault="00812082" w:rsidP="00812082" w:rsidR="00812082" w:rsidRPr="002A5F76">
      <w:pPr>
        <w:pStyle w:val="Grafikeoznake21"/>
        <w:tabs>
          <w:tab w:pos="708" w:val="left"/>
        </w:tabs>
        <w:ind w:left="720"/>
        <w:jc w:val="both"/>
      </w:pPr>
    </w:p>
    <w:p w:rsidRDefault="00812082" w:rsidP="00812082" w:rsidR="00812082" w:rsidRPr="002A5F76">
      <w:pPr>
        <w:pStyle w:val="Grafikeoznake21"/>
        <w:numPr>
          <w:ilvl w:val="1"/>
          <w:numId w:val="5"/>
        </w:numPr>
        <w:tabs>
          <w:tab w:pos="708" w:val="left"/>
        </w:tabs>
        <w:jc w:val="both"/>
      </w:pPr>
      <w:r w:rsidRPr="002A5F76">
        <w:t xml:space="preserve">Obveze prema vjerovnicima -  tražbine utvrđene u postupku predstečajne nagodbe iznose 277.409,41 kn, od kojih se otpisuje iznos kamate u cijelosti te će dužnik podmiriti potraživanje prema vjerovnicima u visini određenoj u </w:t>
      </w:r>
      <w:r>
        <w:t xml:space="preserve"> tablici</w:t>
      </w:r>
      <w:r w:rsidRPr="002A5F76">
        <w:t xml:space="preserve"> </w:t>
      </w:r>
      <w:r>
        <w:t xml:space="preserve">B </w:t>
      </w:r>
      <w:r w:rsidRPr="002A5F76">
        <w:t>ove Nagodbe u iznosu naznačenom u stupcu "preostalo za otplatu", uz obročnu otplatu u roku od ukupno 60 mjeseci od dana zaključenja ove predstečajne nagodbe, s time da se određuje poček od prvih dvanaest mjeseci nakon zaključenja ove Nagodbe, a tražbine će se isplatiti u narednom periodu od 48 mjeseci, u jednakim mjesečnim anuitetima, svakog 15.tog u mjesecu, uz kamatu od 4,5%  godišnje koja teče od dana zaključenja ove predstečajne nagodbe do isplate:</w:t>
      </w:r>
    </w:p>
    <w:p w:rsidRDefault="00812082" w:rsidP="00812082" w:rsidR="00812082" w:rsidRPr="002A5F76">
      <w:pPr>
        <w:pStyle w:val="Grafikeoznake21"/>
        <w:tabs>
          <w:tab w:pos="0" w:val="left"/>
        </w:tabs>
        <w:jc w:val="both"/>
      </w:pPr>
      <w:r>
        <w:t>Tablica B</w:t>
      </w:r>
    </w:p>
    <w:tbl>
      <w:tblPr>
        <w:tblW w:type="dxa" w:w="9576"/>
        <w:tblInd w:type="dxa" w:w="108"/>
        <w:tblLayout w:type="fixed"/>
        <w:tblLook w:val="0000" w:noVBand="0" w:noHBand="0" w:lastColumn="0" w:firstColumn="0" w:lastRow="0" w:firstRow="0"/>
      </w:tblPr>
      <w:tblGrid>
        <w:gridCol w:w="558"/>
        <w:gridCol w:w="1569"/>
        <w:gridCol w:w="2613"/>
        <w:gridCol w:w="1572"/>
        <w:gridCol w:w="1560"/>
        <w:gridCol w:w="1704"/>
      </w:tblGrid>
      <w:tr w:rsidTr="00B146D6" w:rsidR="00812082" w:rsidRPr="002A5F76">
        <w:trPr>
          <w:trHeight w:val="500"/>
        </w:trPr>
        <w:tc>
          <w:tcPr>
            <w:tcW w:type="dxa" w:w="55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RB</w:t>
            </w:r>
          </w:p>
        </w:tc>
        <w:tc>
          <w:tcPr>
            <w:tcW w:type="dxa" w:w="1569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OIB</w:t>
            </w:r>
          </w:p>
        </w:tc>
        <w:tc>
          <w:tcPr>
            <w:tcW w:type="dxa" w:w="2613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1572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UTVRĐENE TRAŽBINE</w:t>
            </w:r>
          </w:p>
        </w:tc>
        <w:tc>
          <w:tcPr>
            <w:tcW w:type="dxa" w:w="1560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OTPIS</w:t>
            </w:r>
          </w:p>
        </w:tc>
        <w:tc>
          <w:tcPr>
            <w:tcW w:type="dxa" w:w="1704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PREOSTALO ZA OTPLATU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5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56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261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CROATIA OSIGURANJE d.d. </w:t>
            </w: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Zagreb, Miramarska 22</w:t>
            </w:r>
          </w:p>
        </w:tc>
        <w:tc>
          <w:tcPr>
            <w:tcW w:type="dxa" w:w="157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131.852,18 </w:t>
            </w:r>
          </w:p>
        </w:tc>
        <w:tc>
          <w:tcPr>
            <w:tcW w:type="dxa" w:w="1560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52.482,07</w:t>
            </w:r>
          </w:p>
        </w:tc>
        <w:tc>
          <w:tcPr>
            <w:tcW w:type="dxa" w:w="170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79.370,11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5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type="dxa" w:w="156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261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Financijska agencija Zagreb, Ulica grada Vukovara 70</w:t>
            </w:r>
          </w:p>
        </w:tc>
        <w:tc>
          <w:tcPr>
            <w:tcW w:type="dxa" w:w="157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91.007,41</w:t>
            </w:r>
          </w:p>
        </w:tc>
        <w:tc>
          <w:tcPr>
            <w:tcW w:type="dxa" w:w="1560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40.140,76</w:t>
            </w:r>
          </w:p>
        </w:tc>
        <w:tc>
          <w:tcPr>
            <w:tcW w:type="dxa" w:w="170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50.866,65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5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56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62924153420</w:t>
            </w:r>
          </w:p>
        </w:tc>
        <w:tc>
          <w:tcPr>
            <w:tcW w:type="dxa" w:w="261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SVEUČILIŠTE U ZAGREBU GRAĐEVINSKI FAKULTET, Zagreb, fra Andrije Kačića Miošića 26</w:t>
            </w:r>
          </w:p>
        </w:tc>
        <w:tc>
          <w:tcPr>
            <w:tcW w:type="dxa" w:w="157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3.375,00</w:t>
            </w:r>
          </w:p>
        </w:tc>
        <w:tc>
          <w:tcPr>
            <w:tcW w:type="dxa" w:w="1560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70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3.375,00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5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156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dxa" w:w="261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HEP-Operator distribucijskog sustava d.o.o. za distribuciju i opskrbu električne energije Zagreb, Ulica grada Vukovara 37</w:t>
            </w:r>
          </w:p>
        </w:tc>
        <w:tc>
          <w:tcPr>
            <w:tcW w:type="dxa" w:w="157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6.978,79</w:t>
            </w:r>
          </w:p>
        </w:tc>
        <w:tc>
          <w:tcPr>
            <w:tcW w:type="dxa" w:w="1560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242,60</w:t>
            </w:r>
          </w:p>
        </w:tc>
        <w:tc>
          <w:tcPr>
            <w:tcW w:type="dxa" w:w="170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6.736,19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5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56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261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Hrvatska radiotelevizija Zagreb, Prisavlje 3</w:t>
            </w:r>
          </w:p>
        </w:tc>
        <w:tc>
          <w:tcPr>
            <w:tcW w:type="dxa" w:w="157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25.322,45</w:t>
            </w:r>
          </w:p>
        </w:tc>
        <w:tc>
          <w:tcPr>
            <w:tcW w:type="dxa" w:w="1560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6.962,00</w:t>
            </w:r>
          </w:p>
        </w:tc>
        <w:tc>
          <w:tcPr>
            <w:tcW w:type="dxa" w:w="170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18.360,45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5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56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31185646618</w:t>
            </w:r>
          </w:p>
        </w:tc>
        <w:tc>
          <w:tcPr>
            <w:tcW w:type="dxa" w:w="261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HRVATSKA KOMORA INŽENJERA ELEKTROTEHNIKE, Zagreb, Ulica grada Vukovara 271</w:t>
            </w:r>
          </w:p>
        </w:tc>
        <w:tc>
          <w:tcPr>
            <w:tcW w:type="dxa" w:w="157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2.869,23</w:t>
            </w:r>
          </w:p>
        </w:tc>
        <w:tc>
          <w:tcPr>
            <w:tcW w:type="dxa" w:w="1560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70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2.869,23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5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156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261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Hrvatske vode, pravna osoba za upravljanje vodama Zagreb, Grada Vukovara 220</w:t>
            </w:r>
          </w:p>
        </w:tc>
        <w:tc>
          <w:tcPr>
            <w:tcW w:type="dxa" w:w="157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8.488,35</w:t>
            </w:r>
          </w:p>
        </w:tc>
        <w:tc>
          <w:tcPr>
            <w:tcW w:type="dxa" w:w="1560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1.849,67</w:t>
            </w:r>
          </w:p>
        </w:tc>
        <w:tc>
          <w:tcPr>
            <w:tcW w:type="dxa" w:w="170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6.638,68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5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156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06531901714</w:t>
            </w:r>
          </w:p>
        </w:tc>
        <w:tc>
          <w:tcPr>
            <w:tcW w:type="dxa" w:w="261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Komunalno društvo ČISTOĆA d. o. o. za održavanje čistoće i gospodarenje otpadom Rijeka, Dolac 14</w:t>
            </w:r>
          </w:p>
        </w:tc>
        <w:tc>
          <w:tcPr>
            <w:tcW w:type="dxa" w:w="157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7.096,70</w:t>
            </w:r>
          </w:p>
        </w:tc>
        <w:tc>
          <w:tcPr>
            <w:tcW w:type="dxa" w:w="1560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1.956,75</w:t>
            </w:r>
          </w:p>
        </w:tc>
        <w:tc>
          <w:tcPr>
            <w:tcW w:type="dxa" w:w="170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5.139,95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5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156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80805858278</w:t>
            </w:r>
          </w:p>
        </w:tc>
        <w:tc>
          <w:tcPr>
            <w:tcW w:type="dxa" w:w="261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Komunalno društvo VODOVOD I KANALIZACIJA društvo s ograničenom odgovornošću za vodoopskrbu i odvodnju Rijeka, Dolac 14</w:t>
            </w:r>
          </w:p>
        </w:tc>
        <w:tc>
          <w:tcPr>
            <w:tcW w:type="dxa" w:w="157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419,30</w:t>
            </w:r>
          </w:p>
        </w:tc>
        <w:tc>
          <w:tcPr>
            <w:tcW w:type="dxa" w:w="1560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1,10</w:t>
            </w:r>
          </w:p>
        </w:tc>
        <w:tc>
          <w:tcPr>
            <w:tcW w:type="dxa" w:w="170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418,20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5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156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64218323816</w:t>
            </w:r>
          </w:p>
        </w:tc>
        <w:tc>
          <w:tcPr>
            <w:tcW w:type="dxa" w:w="261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SVEUČILIŠTE U RIJECI Rijeka, Trg Braće Mažuranića 10</w:t>
            </w:r>
          </w:p>
        </w:tc>
        <w:tc>
          <w:tcPr>
            <w:tcW w:type="dxa" w:w="157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560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70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4740"/>
            <w:gridSpan w:val="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EBF7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572"/>
            <w:tcBorders>
              <w:bottom w:space="0" w:sz="8" w:color="000000" w:val="single"/>
              <w:right w:space="0" w:sz="8" w:color="000000" w:val="single"/>
            </w:tcBorders>
            <w:shd w:fill="DDEBF7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277.409,41</w:t>
            </w:r>
          </w:p>
        </w:tc>
        <w:tc>
          <w:tcPr>
            <w:tcW w:type="dxa" w:w="1560"/>
            <w:tcBorders>
              <w:bottom w:space="0" w:sz="8" w:color="000000" w:val="single"/>
              <w:right w:space="0" w:sz="8" w:color="000000" w:val="single"/>
            </w:tcBorders>
            <w:shd w:fill="DDEBF7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103.634,95</w:t>
            </w:r>
          </w:p>
        </w:tc>
        <w:tc>
          <w:tcPr>
            <w:tcW w:type="dxa" w:w="1704"/>
            <w:tcBorders>
              <w:bottom w:space="0" w:sz="8" w:color="000000" w:val="single"/>
              <w:right w:space="0" w:sz="8" w:color="000000" w:val="single"/>
            </w:tcBorders>
            <w:shd w:fill="DDEBF7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173.774,46</w:t>
            </w:r>
          </w:p>
        </w:tc>
      </w:tr>
    </w:tbl>
    <w:p w:rsidRDefault="00812082" w:rsidP="00812082" w:rsidR="00812082" w:rsidRPr="002A5F76">
      <w:pPr>
        <w:pStyle w:val="Grafikeoznake21"/>
        <w:tabs>
          <w:tab w:pos="708" w:val="left"/>
        </w:tabs>
        <w:ind w:hanging="360" w:left="643"/>
        <w:jc w:val="both"/>
      </w:pPr>
    </w:p>
    <w:p w:rsidRDefault="00812082" w:rsidP="00812082" w:rsidR="00812082" w:rsidRPr="002A5F76">
      <w:pPr>
        <w:pStyle w:val="Grafikeoznake21"/>
        <w:tabs>
          <w:tab w:pos="708" w:val="left"/>
        </w:tabs>
        <w:ind w:left="1440"/>
        <w:jc w:val="both"/>
      </w:pPr>
    </w:p>
    <w:p w:rsidRDefault="00812082" w:rsidP="00812082" w:rsidR="00812082" w:rsidRPr="002A5F76">
      <w:pPr>
        <w:pStyle w:val="Grafikeoznake21"/>
        <w:numPr>
          <w:ilvl w:val="1"/>
          <w:numId w:val="5"/>
        </w:numPr>
        <w:tabs>
          <w:tab w:pos="708" w:val="left"/>
        </w:tabs>
        <w:jc w:val="both"/>
      </w:pPr>
      <w:r w:rsidRPr="002A5F76">
        <w:t xml:space="preserve">obveze prema REPUBLIKA HRVATSKA - MINISTARSTVO FINANCIJA - tražbine utvrđene u postupku predstečajne nagodbe iznose 1.448.801,35 kn od kojih se otpisuje iznos kamate u cijelosti te će dužnik podmiriti potraživanje </w:t>
      </w:r>
      <w:r w:rsidRPr="002A5F76">
        <w:lastRenderedPageBreak/>
        <w:t xml:space="preserve">prema vjerovnicima u visini određenoj u </w:t>
      </w:r>
      <w:r>
        <w:t>tablici C</w:t>
      </w:r>
      <w:r w:rsidRPr="002A5F76">
        <w:t xml:space="preserve"> ove Nagodbe u iznosu naznačenom u stupcu "preostalo za otplatu", uz obročnu otplatu u roku od ukupno 60 mjeseci od dana zaključenja ove predstečajne nagodbe, s time da se određuje poček od prvih 12 mjeseci nakon zaključenja ove Nagodbe, a tražbine će se isplatiti u narednom periodu od 48 mjeseci, u jednakim mjesečnim anuitetima, svakog 15.tog u mjesecu, uz kamatu od 4,5%  godišnje koja teče od dana zaključenja ove predstečajne nagodbe do isplate: </w:t>
      </w:r>
    </w:p>
    <w:p w:rsidRDefault="00812082" w:rsidP="00812082" w:rsidR="00812082">
      <w:pPr>
        <w:pStyle w:val="Grafikeoznake21"/>
        <w:tabs>
          <w:tab w:pos="708" w:val="left"/>
        </w:tabs>
        <w:jc w:val="both"/>
      </w:pPr>
    </w:p>
    <w:p w:rsidRDefault="00812082" w:rsidP="00812082" w:rsidR="00812082" w:rsidRPr="002A5F76">
      <w:pPr>
        <w:pStyle w:val="Grafikeoznake21"/>
        <w:tabs>
          <w:tab w:pos="708" w:val="left"/>
        </w:tabs>
        <w:jc w:val="both"/>
      </w:pPr>
      <w:r>
        <w:t>Tablica C</w:t>
      </w:r>
    </w:p>
    <w:tbl>
      <w:tblPr>
        <w:tblW w:type="dxa" w:w="9796"/>
        <w:tblInd w:type="dxa" w:w="93"/>
        <w:tblLayout w:type="fixed"/>
        <w:tblLook w:val="0000" w:noVBand="0" w:noHBand="0" w:lastColumn="0" w:firstColumn="0" w:lastRow="0" w:firstRow="0"/>
      </w:tblPr>
      <w:tblGrid>
        <w:gridCol w:w="639"/>
        <w:gridCol w:w="1561"/>
        <w:gridCol w:w="2634"/>
        <w:gridCol w:w="1699"/>
        <w:gridCol w:w="1559"/>
        <w:gridCol w:w="1704"/>
      </w:tblGrid>
      <w:tr w:rsidTr="00B146D6" w:rsidR="00812082" w:rsidRPr="002A5F76">
        <w:trPr>
          <w:trHeight w:val="480"/>
        </w:trPr>
        <w:tc>
          <w:tcPr>
            <w:tcW w:type="dxa" w:w="6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RBR</w:t>
            </w:r>
          </w:p>
        </w:tc>
        <w:tc>
          <w:tcPr>
            <w:tcW w:type="dxa" w:w="156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26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169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UTVRĐENE TRAŽBINE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OTPIS</w:t>
            </w:r>
          </w:p>
        </w:tc>
        <w:tc>
          <w:tcPr>
            <w:tcW w:type="dxa" w:w="170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PREOSTALO ZA OTPLATU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63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56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REPUBLIKA HRVATSKA MINISTARSTVO FINANCIJA- POREZNA UPRAVA</w:t>
            </w:r>
          </w:p>
        </w:tc>
        <w:tc>
          <w:tcPr>
            <w:tcW w:type="dxa" w:w="169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1.448.801,35 kn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459.979,82 kn</w:t>
            </w:r>
          </w:p>
        </w:tc>
        <w:tc>
          <w:tcPr>
            <w:tcW w:type="dxa" w:w="170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988.821,53 kn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834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DEBF7" w:color="auto" w:val="clear"/>
            <w:vAlign w:val="bottom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699"/>
            <w:tcBorders>
              <w:bottom w:space="0" w:sz="4" w:color="000000" w:val="single"/>
              <w:right w:space="0" w:sz="4" w:color="000000" w:val="single"/>
            </w:tcBorders>
            <w:shd w:fill="DDEBF7" w:color="auto" w:val="clear"/>
            <w:vAlign w:val="bottom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1.448.801,35 kn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DDEBF7" w:color="auto" w:val="clear"/>
            <w:vAlign w:val="bottom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459.979,82</w:t>
            </w:r>
          </w:p>
        </w:tc>
        <w:tc>
          <w:tcPr>
            <w:tcW w:type="dxa" w:w="1704"/>
            <w:tcBorders>
              <w:bottom w:space="0" w:sz="4" w:color="000000" w:val="single"/>
              <w:right w:space="0" w:sz="4" w:color="000000" w:val="single"/>
            </w:tcBorders>
            <w:shd w:fill="DDEBF7" w:color="auto" w:val="clear"/>
            <w:vAlign w:val="bottom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988.821,53</w:t>
            </w:r>
          </w:p>
        </w:tc>
      </w:tr>
    </w:tbl>
    <w:p w:rsidRDefault="00812082" w:rsidP="00812082" w:rsidR="00812082" w:rsidRPr="002A5F76">
      <w:pPr>
        <w:pStyle w:val="Grafikeoznake21"/>
        <w:tabs>
          <w:tab w:pos="708" w:val="left"/>
        </w:tabs>
        <w:ind w:left="1440"/>
        <w:jc w:val="both"/>
        <w:rPr>
          <w:shd w:fill="FFFF00" w:color="auto" w:val="clear"/>
        </w:rPr>
      </w:pPr>
    </w:p>
    <w:p w:rsidRDefault="00812082" w:rsidP="00812082" w:rsidR="00812082">
      <w:pPr>
        <w:pStyle w:val="Grafikeoznake21"/>
        <w:ind w:left="1418"/>
        <w:jc w:val="both"/>
      </w:pPr>
      <w:r>
        <w:t>Tražbine Ministarstva financija Republike Hrvatske određene kao prioritetne tražbine Zakonom o financijskom poslovanju i predstečajnoj nagodbi, tj. obuhvaćene bruto iznosima tražbina radnika i prijašnjih radnika nastalim iz radnog odnosa nisu predmetom ove nagodbe te će ih dužnik podmiriti prioritetno nakon zaključenja ove nagodbe.</w:t>
      </w:r>
    </w:p>
    <w:p w:rsidRDefault="00812082" w:rsidP="00812082" w:rsidR="00812082" w:rsidRPr="002A5F76">
      <w:pPr>
        <w:pStyle w:val="Grafikeoznake21"/>
        <w:ind w:left="1418"/>
        <w:jc w:val="both"/>
      </w:pPr>
    </w:p>
    <w:p w:rsidRDefault="00812082" w:rsidP="00812082" w:rsidR="00812082" w:rsidRPr="002A5F76">
      <w:pPr>
        <w:pStyle w:val="Grafikeoznake21"/>
        <w:numPr>
          <w:ilvl w:val="0"/>
          <w:numId w:val="7"/>
        </w:numPr>
        <w:tabs>
          <w:tab w:pos="708" w:val="left"/>
        </w:tabs>
        <w:jc w:val="both"/>
      </w:pPr>
      <w:r w:rsidRPr="002A5F76">
        <w:t xml:space="preserve">Tražbine utvrđene u postupku predstečajne nagodbe prema FINANCIJSKIM INSTITUCIJAMA iznose 2.580.087,29 kn, od kojih se otpisuje iznos 50% vrijednosti kamate te će dužnik podmiriti potraživanje prema vjerovnicima u visini određenoj u </w:t>
      </w:r>
      <w:r>
        <w:t xml:space="preserve"> </w:t>
      </w:r>
      <w:r w:rsidRPr="002A5F76">
        <w:t>tablici</w:t>
      </w:r>
      <w:r>
        <w:t xml:space="preserve"> D</w:t>
      </w:r>
      <w:r w:rsidRPr="002A5F76">
        <w:t xml:space="preserve"> ove Nagodbe u iznosu naznačenom u stupcu "preostalo za otplatu", uz obročnu otplatu u roku od ukupno 132 mjeseca od dana zaključenja ove predstečajne nagodbe, s time da se određuje poček od prvih 12 mjeseci nakon zaključenja ove Nagodbe, a tražbine će se isplatiti u narednom periodu od 120 mjeseci, u jednakim mjesečnim anuitetima, svakog 15.tog u mjesecu, uz kamatu od 6%  godišnje koja teče od dana zaključenja ove predstečajne nagodbe do isplate:</w:t>
      </w:r>
    </w:p>
    <w:p w:rsidRDefault="00812082" w:rsidP="00812082" w:rsidR="00812082">
      <w:pPr>
        <w:pStyle w:val="Grafikeoznake21"/>
        <w:tabs>
          <w:tab w:pos="0" w:val="left"/>
        </w:tabs>
        <w:ind w:hanging="720" w:left="720"/>
        <w:jc w:val="both"/>
      </w:pPr>
    </w:p>
    <w:p w:rsidRDefault="00812082" w:rsidP="00812082" w:rsidR="00812082" w:rsidRPr="002A5F76">
      <w:pPr>
        <w:pStyle w:val="Grafikeoznake21"/>
        <w:tabs>
          <w:tab w:pos="0" w:val="left"/>
        </w:tabs>
        <w:ind w:hanging="720" w:left="720"/>
        <w:jc w:val="both"/>
      </w:pPr>
      <w:r>
        <w:t>Tablica D</w:t>
      </w:r>
    </w:p>
    <w:tbl>
      <w:tblPr>
        <w:tblW w:type="dxa" w:w="9214"/>
        <w:tblInd w:type="dxa" w:w="108"/>
        <w:tblLayout w:type="fixed"/>
        <w:tblLook w:val="0000" w:noVBand="0" w:noHBand="0" w:lastColumn="0" w:firstColumn="0" w:lastRow="0" w:firstRow="0"/>
      </w:tblPr>
      <w:tblGrid>
        <w:gridCol w:w="579"/>
        <w:gridCol w:w="1552"/>
        <w:gridCol w:w="2264"/>
        <w:gridCol w:w="1559"/>
        <w:gridCol w:w="1417"/>
        <w:gridCol w:w="1843"/>
      </w:tblGrid>
      <w:tr w:rsidTr="00B146D6" w:rsidR="00812082" w:rsidRPr="002A5F76">
        <w:trPr>
          <w:trHeight w:val="500"/>
        </w:trPr>
        <w:tc>
          <w:tcPr>
            <w:tcW w:type="dxa" w:w="579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RB</w:t>
            </w:r>
          </w:p>
        </w:tc>
        <w:tc>
          <w:tcPr>
            <w:tcW w:type="dxa" w:w="1552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OIB</w:t>
            </w:r>
          </w:p>
        </w:tc>
        <w:tc>
          <w:tcPr>
            <w:tcW w:type="dxa" w:w="2264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1559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UTVRĐENE TRAŽBINE</w:t>
            </w:r>
          </w:p>
        </w:tc>
        <w:tc>
          <w:tcPr>
            <w:tcW w:type="dxa" w:w="1417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OTPIS</w:t>
            </w:r>
          </w:p>
        </w:tc>
        <w:tc>
          <w:tcPr>
            <w:tcW w:type="dxa" w:w="1843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PREOSTALO ZA OTPLATU</w:t>
            </w:r>
          </w:p>
        </w:tc>
      </w:tr>
      <w:tr w:rsidTr="00B146D6" w:rsidR="00812082" w:rsidRPr="002A5F76">
        <w:trPr>
          <w:trHeight w:val="580"/>
        </w:trPr>
        <w:tc>
          <w:tcPr>
            <w:tcW w:type="dxa" w:w="579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55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87064273078</w:t>
            </w:r>
          </w:p>
        </w:tc>
        <w:tc>
          <w:tcPr>
            <w:tcW w:type="dxa" w:w="226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HETA Asset Resolution Hrvatska, društvo za financiranje d.o.o. Zagreb, Koranska 16</w:t>
            </w:r>
          </w:p>
        </w:tc>
        <w:tc>
          <w:tcPr>
            <w:tcW w:type="dxa" w:w="155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189.072,26</w:t>
            </w:r>
          </w:p>
        </w:tc>
        <w:tc>
          <w:tcPr>
            <w:tcW w:type="dxa" w:w="1417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84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189.072,26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79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55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64646464586</w:t>
            </w:r>
          </w:p>
        </w:tc>
        <w:tc>
          <w:tcPr>
            <w:tcW w:type="dxa" w:w="226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HYPO - LEASING STEIERMARK društvo s ograničenom odgovornošću za usluge Zagreb, </w:t>
            </w: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Garićgradska 18</w:t>
            </w:r>
          </w:p>
        </w:tc>
        <w:tc>
          <w:tcPr>
            <w:tcW w:type="dxa" w:w="155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51.858,44</w:t>
            </w:r>
          </w:p>
        </w:tc>
        <w:tc>
          <w:tcPr>
            <w:tcW w:type="dxa" w:w="1417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84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51.858,44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79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type="dxa" w:w="155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08937835435</w:t>
            </w:r>
          </w:p>
        </w:tc>
        <w:tc>
          <w:tcPr>
            <w:tcW w:type="dxa" w:w="226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MERKUR OSIGURANJE d.d. Zagreb, Ulica kneza Ljudevita Posavskog 31</w:t>
            </w:r>
          </w:p>
        </w:tc>
        <w:tc>
          <w:tcPr>
            <w:tcW w:type="dxa" w:w="155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9.136,39</w:t>
            </w:r>
          </w:p>
        </w:tc>
        <w:tc>
          <w:tcPr>
            <w:tcW w:type="dxa" w:w="1417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1.869,46</w:t>
            </w:r>
          </w:p>
        </w:tc>
        <w:tc>
          <w:tcPr>
            <w:tcW w:type="dxa" w:w="184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7.266,93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79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155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02535697732</w:t>
            </w:r>
          </w:p>
        </w:tc>
        <w:tc>
          <w:tcPr>
            <w:tcW w:type="dxa" w:w="226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PRIVREDNA BANKA ZAGREB - DIONIČKO DRUŠTVO Zagreb, Radnička cesta 50</w:t>
            </w:r>
          </w:p>
        </w:tc>
        <w:tc>
          <w:tcPr>
            <w:tcW w:type="dxa" w:w="155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60.746,47</w:t>
            </w:r>
          </w:p>
        </w:tc>
        <w:tc>
          <w:tcPr>
            <w:tcW w:type="dxa" w:w="1417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84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60.746,47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79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55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29743547503</w:t>
            </w:r>
          </w:p>
        </w:tc>
        <w:tc>
          <w:tcPr>
            <w:tcW w:type="dxa" w:w="226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TRIGLAV OSIGURANJE d. d. Zagreb, Antuna Heinza 4</w:t>
            </w:r>
          </w:p>
        </w:tc>
        <w:tc>
          <w:tcPr>
            <w:tcW w:type="dxa" w:w="155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2.517,09</w:t>
            </w:r>
          </w:p>
        </w:tc>
        <w:tc>
          <w:tcPr>
            <w:tcW w:type="dxa" w:w="1417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212,12</w:t>
            </w:r>
          </w:p>
        </w:tc>
        <w:tc>
          <w:tcPr>
            <w:tcW w:type="dxa" w:w="184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2.304,97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79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55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226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ZAGREBAČKA BANKA DIONIČKO DRUŠTVO Zagreb, Trg bana Josipa Jelačića 10</w:t>
            </w:r>
          </w:p>
        </w:tc>
        <w:tc>
          <w:tcPr>
            <w:tcW w:type="dxa" w:w="155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397,18</w:t>
            </w:r>
          </w:p>
        </w:tc>
        <w:tc>
          <w:tcPr>
            <w:tcW w:type="dxa" w:w="1417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84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397,18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579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1552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33039197637</w:t>
            </w:r>
          </w:p>
        </w:tc>
        <w:tc>
          <w:tcPr>
            <w:tcW w:type="dxa" w:w="2264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BANKA KOVANICA dioničko društvo Varaždin, Petra Preradovića 29</w:t>
            </w:r>
          </w:p>
        </w:tc>
        <w:tc>
          <w:tcPr>
            <w:tcW w:type="dxa" w:w="1559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2.266.359,46</w:t>
            </w:r>
          </w:p>
        </w:tc>
        <w:tc>
          <w:tcPr>
            <w:tcW w:type="dxa" w:w="1417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311.058,27</w:t>
            </w:r>
          </w:p>
        </w:tc>
        <w:tc>
          <w:tcPr>
            <w:tcW w:type="dxa" w:w="1843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1.955.301,19</w:t>
            </w:r>
          </w:p>
        </w:tc>
      </w:tr>
      <w:tr w:rsidTr="00B146D6" w:rsidR="00812082" w:rsidRPr="002A5F76">
        <w:trPr>
          <w:trHeight w:val="300"/>
        </w:trPr>
        <w:tc>
          <w:tcPr>
            <w:tcW w:type="dxa" w:w="4395"/>
            <w:gridSpan w:val="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EBF7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559"/>
            <w:tcBorders>
              <w:bottom w:space="0" w:sz="8" w:color="000000" w:val="single"/>
              <w:right w:space="0" w:sz="8" w:color="000000" w:val="single"/>
            </w:tcBorders>
            <w:shd w:fill="DDEBF7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2.580.087,29</w:t>
            </w:r>
          </w:p>
        </w:tc>
        <w:tc>
          <w:tcPr>
            <w:tcW w:type="dxa" w:w="1417"/>
            <w:tcBorders>
              <w:bottom w:space="0" w:sz="8" w:color="000000" w:val="single"/>
              <w:right w:space="0" w:sz="8" w:color="000000" w:val="single"/>
            </w:tcBorders>
            <w:shd w:fill="DDEBF7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313.139,85</w:t>
            </w:r>
          </w:p>
        </w:tc>
        <w:tc>
          <w:tcPr>
            <w:tcW w:type="dxa" w:w="1843"/>
            <w:tcBorders>
              <w:bottom w:space="0" w:sz="8" w:color="000000" w:val="single"/>
              <w:right w:space="0" w:sz="8" w:color="000000" w:val="single"/>
            </w:tcBorders>
            <w:shd w:fill="DDEBF7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2.266.947,44</w:t>
            </w:r>
          </w:p>
        </w:tc>
      </w:tr>
    </w:tbl>
    <w:p w:rsidRDefault="00812082" w:rsidP="00812082" w:rsidR="00812082" w:rsidRPr="002A5F76">
      <w:pPr>
        <w:pStyle w:val="Grafikeoznake21"/>
        <w:tabs>
          <w:tab w:pos="708" w:val="left"/>
        </w:tabs>
        <w:jc w:val="both"/>
      </w:pPr>
    </w:p>
    <w:p w:rsidRDefault="00812082" w:rsidP="00812082" w:rsidR="00812082" w:rsidRPr="002A5F76">
      <w:pPr>
        <w:pStyle w:val="Grafikeoznake21"/>
        <w:tabs>
          <w:tab w:pos="708" w:val="left"/>
        </w:tabs>
        <w:jc w:val="both"/>
      </w:pPr>
      <w:r w:rsidRPr="002A5F76">
        <w:tab/>
      </w:r>
    </w:p>
    <w:p w:rsidRDefault="00812082" w:rsidP="00812082" w:rsidR="00812082" w:rsidRPr="002A5F76">
      <w:pPr>
        <w:pStyle w:val="Grafikeoznake21"/>
        <w:numPr>
          <w:ilvl w:val="0"/>
          <w:numId w:val="7"/>
        </w:numPr>
        <w:tabs>
          <w:tab w:pos="708" w:val="left"/>
        </w:tabs>
        <w:jc w:val="both"/>
      </w:pPr>
      <w:r w:rsidRPr="002A5F76">
        <w:t>Tražbine utvrđene u postupku predstečajne nagodbe prema grupi OSTALI VJEROVNICI iznose 1.252.409,39 kn, od kojih se otpisuje iznos 70% vrijednosti kamate. Dužnik će podmiriti potraživanje prema vjerovnicima preostalih u visini određenoj u Tablici E u nastavku ovoga stavka u iznosu naznačenom u stupcu "preostalo za otplatu", uz obročnu otplatu u roku od ukupno 48 mjeseci od dana zaključenja ove predstečajne nagodbe, s time da se određuje poček od prvih 12 mjeseci nakon zaključenja ove Nagodbe, a tražbine će se isplatiti u narednom periodu od 36 mjeseci, u jednakim mjesečnim anuitetima, svakog 15</w:t>
      </w:r>
      <w:r>
        <w:t>-</w:t>
      </w:r>
      <w:r w:rsidRPr="002A5F76">
        <w:t>tog u mjesecu, bez kamata:</w:t>
      </w:r>
    </w:p>
    <w:p w:rsidRDefault="00812082" w:rsidP="00812082" w:rsidR="00812082">
      <w:pPr>
        <w:pStyle w:val="Grafikeoznake21"/>
        <w:tabs>
          <w:tab w:pos="708" w:val="left"/>
        </w:tabs>
        <w:jc w:val="both"/>
      </w:pPr>
    </w:p>
    <w:p w:rsidRDefault="00812082" w:rsidP="00812082" w:rsidR="00812082" w:rsidRPr="002A5F76">
      <w:pPr>
        <w:pStyle w:val="Grafikeoznake21"/>
        <w:tabs>
          <w:tab w:pos="708" w:val="left"/>
        </w:tabs>
        <w:jc w:val="both"/>
      </w:pPr>
      <w:r>
        <w:t>Tablica E</w:t>
      </w:r>
    </w:p>
    <w:tbl>
      <w:tblPr>
        <w:tblW w:type="auto" w:w="0"/>
        <w:tblInd w:type="dxa" w:w="108"/>
        <w:tblLayout w:type="fixed"/>
        <w:tblLook w:val="0000" w:noVBand="0" w:noHBand="0" w:lastColumn="0" w:firstColumn="0" w:lastRow="0" w:firstRow="0"/>
      </w:tblPr>
      <w:tblGrid>
        <w:gridCol w:w="493"/>
        <w:gridCol w:w="1634"/>
        <w:gridCol w:w="2268"/>
        <w:gridCol w:w="1559"/>
        <w:gridCol w:w="1388"/>
        <w:gridCol w:w="1730"/>
      </w:tblGrid>
      <w:tr w:rsidTr="00B146D6" w:rsidR="00812082" w:rsidRPr="002A5F76">
        <w:trPr>
          <w:trHeight w:val="500"/>
        </w:trPr>
        <w:tc>
          <w:tcPr>
            <w:tcW w:type="dxa" w:w="49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RB</w:t>
            </w:r>
          </w:p>
        </w:tc>
        <w:tc>
          <w:tcPr>
            <w:tcW w:type="dxa" w:w="1634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OIB</w:t>
            </w:r>
          </w:p>
        </w:tc>
        <w:tc>
          <w:tcPr>
            <w:tcW w:type="dxa" w:w="2268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1559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UTVRĐENE TRAŽBINE</w:t>
            </w:r>
          </w:p>
        </w:tc>
        <w:tc>
          <w:tcPr>
            <w:tcW w:type="dxa" w:w="1388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OTPIS</w:t>
            </w:r>
          </w:p>
        </w:tc>
        <w:tc>
          <w:tcPr>
            <w:tcW w:type="dxa" w:w="1730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5D9F1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PREOSTALO ZA OTPLATU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63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76264175339</w:t>
            </w:r>
          </w:p>
        </w:tc>
        <w:tc>
          <w:tcPr>
            <w:tcW w:type="dxa" w:w="2268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ACES društvo s ograničenom odgovornošću za arhitekturu, građevinarstvo i geodeziju Zadar, Antuna Barca 7/c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6.100,00 </w:t>
            </w:r>
          </w:p>
        </w:tc>
        <w:tc>
          <w:tcPr>
            <w:tcW w:type="dxa" w:w="1388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4.270,00</w:t>
            </w:r>
          </w:p>
        </w:tc>
        <w:tc>
          <w:tcPr>
            <w:tcW w:type="dxa" w:w="173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1.830,00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77806605975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AR - METAL proizvodnja, trgovina, uvoz - izvoz društvo s ograničenom odgovornošću Kastav, Žegoti 6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4.917,00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3.441,90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1.475,10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96262496241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AR. NE. L. društvo s ograničenom odgovornošću za trgovinu i usluge u likvidaciji Kastav, Put srdočen 19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23.123,00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16.186,10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6.936,90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70170378440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BUTKOVIĆ, društvo s ograničenom odgovornošću za ugostiteljstvo, trgovinu i usluge Zadar, Zagrebačka 5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1.113,00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779,10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333,90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99406899243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CITY EX d.o.o. za prijenos poslovne dokumentacije Zagreb, Donje Svetice 40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1.484,12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1.038,88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445,24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33771342910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ELIS INŽENJERING društvo s ograničenom odgovornošću za projektiranje i proizvodnju sustava prenaponskih zaštita Rijeka, Žrtava fašizma 1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158.907,98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111.235,59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47.672,39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44364257197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ELLEX društvo s ograničenom odgovornošću za završne radove u građevinarstvu i servisne usluge Rijeka, Milutina Barača 15/2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3.810,85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2.667,60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1.143,26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40039454580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ELNET d.o.o. za elektroinstalacijske radove, projektiranje, nadzor i trgovinu Karlovac, Baščinska cesta 18/C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1.952,00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1.366,40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585,60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79465431268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ELTOR društvo s </w:t>
            </w: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ograničenom odgovornošću za proizvodnju i trgovinu elektromaterijalom Pazin, Stari Pazin bb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7.616,97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5.331,88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2.285,09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75550985023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PETROL društvo s ograničenom odgovornošću za trgovinu i prijevoz nafte i naftnih derivata Zagreb, Otok, Oreškovićeva 6/h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20.951,68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14.666,18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6.285,50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47587019584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GEO - VV društvo s ograničenom odgovornošću za geodetsku djelatnost Rijeka, Jurja Dobrile 2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9.115,61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6.380,93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2.734,68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9233752934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GEO - INŽENJERING geodetske djelatnosti, inženjering i konzalting društvo s ograničenom odgovornošću Rijeka, Frana Supila 8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17.220,00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12.054,00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5.166,00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05552837801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HARREITHER - društvo sa ograničenom odgovornošću za proizvodnju, inženjering i trgovinu sustavima grijanja, hlađenja i vodoinstalacija Rijeka, Martinkovac bb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11.981,42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8.386,99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3.594,43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92100933264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ITT - RIJEKA društvo s ograničenom odgovornošću za građevinarstvo i inženjering Rijeka, Ivana Dežmana 4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34.400,00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24.080,00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10.320,00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42099127281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IDRIS društvo s ograničenom </w:t>
            </w: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odgovornošću za trgovinu i usluge Rijeka, Vlatke Babić 2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6.710,42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4.697,29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2.013,13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79766124714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INSTITUT IGH, dioničko društvo za istraživanje i razvoj u graditeljstvu Zagreb, Janka Rakuše 1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49.067,93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34.347,55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14.720,38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36779353407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ISKON INTERNET d.d. za informatiku i telekomunikacije Zagreb, Garićgradska 18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14.463,31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10.124,32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4.338,99</w:t>
            </w:r>
          </w:p>
        </w:tc>
      </w:tr>
      <w:tr w:rsidTr="00B146D6" w:rsidR="00812082" w:rsidRPr="002A5F76">
        <w:trPr>
          <w:trHeight w:val="56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18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59331788506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Javni bilježnik Marija Grozdanić Dekleva, </w:t>
            </w:r>
            <w:r w:rsidRPr="002A5F76">
              <w:rPr>
                <w:rFonts w:cs="Times New Roman" w:hAnsi="Times New Roman" w:ascii="Times New Roman"/>
                <w:bCs/>
                <w:sz w:val="24"/>
                <w:szCs w:val="24"/>
              </w:rPr>
              <w:t>Korzo 35/I, Rijeka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11.731,35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8.211,95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3.519,41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79193763195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MEGALUX d.o.o. za projektiranje, graditeljstvo, inženjering Zadar, Ulica Ljudevita Gaja 26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3.507,40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2.455,18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1.052,22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22660999705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MERKUR-HRVATSKA d.o.o. za trgovinu i usluge u stečaju Sesvete, Ivana Keleka 18/A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3.904,59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2.733,21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1.171,38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21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22862281050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PROGRAMMA AEC d.o.o. za trgovinu i usluge Zagreb, Vrbik 8/A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6.324,48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4.427,14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1.897,34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22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17511576123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R. O. J. A. N. trgovina i usluge d. o. o. Rijeka, Trg Žabica 2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7.765,25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5.435,68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2.329,58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51138584691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RB - AUTO društvo s ograničenom odgovornošću za automehaničarske radove i trgovinu Rijeka, Draga Brig 21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1.385,30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969,71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415,59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24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61154145882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RB - AUTO društvo s ograničenom odgovornošću za automehaničarske radove i trgovinu </w:t>
            </w: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Rijeka, Draga Brig 21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8.218,89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5.753,22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2.465,67</w:t>
            </w:r>
          </w:p>
        </w:tc>
      </w:tr>
      <w:tr w:rsidTr="00B146D6" w:rsidR="00812082" w:rsidRPr="002A5F76">
        <w:trPr>
          <w:trHeight w:val="56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96541170357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RIJEKAPROJEKT - ENERGETIKA d. o. o. za projektiranje, nadzor i izvođenje Rijeka, Moše Albaharija 10/a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3.800,32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2.660,22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1.140,10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26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73830211347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RIJEKAPROJEKT - GEOTEHNIČKO ISTRAŽIVANJE društvo s ograničenom odgovornošću za pokusno bušenje i sondiranje terena za gradnju Rijeka, Janka Polića Kamova 111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24.400,00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17.080,00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7.320,00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27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68308631193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RITEH za projektiranje, konzalting i inženjering, društvo s ograničenom odgovornošću Rijeka, Fiorello La Guardia 25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26.301,00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18.410,70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7.890,30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28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Hrvatski Telekom d.d. Zagreb, Roberta Frangeša Mihanovića 9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53.062,85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37.144,00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15.918,86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29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67218191106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TEHNOGRADNJA SISAK d.o.o. za graditeljstvo i trgovinu Sisak, Antuna Augustinčića 50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39.448,29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27.613,80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11.834,49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30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77766314734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INFORMATIKA VRBANI d.o.o. za poslovne i tehničke usluge, unutarnju i vanjsku trgovinu - u stečaju Zagreb, Rudeška cesta 140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938,00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656,60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281,40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31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63398817957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VENTEX društvo s ograničenom odgovornošću za unutarnji i vanjskotrgovinski promet roba i usluga </w:t>
            </w: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i zastupanje Kostrena Sveta Lucija, Dujmići 1/A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119.405,18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83.583,63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35.821,55</w:t>
            </w:r>
          </w:p>
        </w:tc>
      </w:tr>
      <w:tr w:rsidTr="00B146D6" w:rsidR="00812082" w:rsidRPr="002A5F76">
        <w:trPr>
          <w:trHeight w:val="84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50133710072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ZAJEDNIČKA VULKANIZERSKA RADNJA, vl. VJEKOSLAV I RUDOLF MRAK, Rijeka, Corrado Ilijasich 19a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13.006,40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9.104,48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3.901,92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33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17859403608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WEB STUDIO d. o. o. za internet usluge Rijeka, Ćićarijska 10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4.038,20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2.826,74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1.211,46</w:t>
            </w:r>
          </w:p>
        </w:tc>
      </w:tr>
      <w:tr w:rsidTr="00B146D6" w:rsidR="00812082" w:rsidRPr="002A5F76">
        <w:trPr>
          <w:trHeight w:val="56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34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95793869923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GRAFIKA ZAMBELLI trgovina i grafičko izdavačka djelatnost d. o. o. u likvidaciji Rijeka, Školski Prolaz 1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8.384,32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5.869,02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2.515,30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35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77569897950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Zvonko Pecikozić vl. obrta „ZID“, Đurđevac, Eugena Kumičića 7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 xml:space="preserve">60.270,48 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42.189,34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18.081,14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36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42177896849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GEODETSKI ZAVOD RIJEKA geodetsko projektiranje i izvođenje, društvo s ograničenom odgovornošću Rijeka, Dr. Frana Kresnika 33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35.756,00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25.029,20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10.726,80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9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37</w:t>
            </w:r>
          </w:p>
        </w:tc>
        <w:tc>
          <w:tcPr>
            <w:tcW w:type="dxa" w:w="163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01788637246</w:t>
            </w:r>
          </w:p>
        </w:tc>
        <w:tc>
          <w:tcPr>
            <w:tcW w:type="dxa" w:w="226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GRAĐEVNO PROJEKTNI ZAVOD za projektiranje, konzalting i inženjering, dioničko društvo Rijeka, Đure Šporera 8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447.825,80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313.478,06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134.347,74</w:t>
            </w:r>
          </w:p>
        </w:tc>
      </w:tr>
      <w:tr w:rsidTr="00B146D6" w:rsidR="00812082" w:rsidRPr="002A5F76">
        <w:trPr>
          <w:trHeight w:val="280"/>
        </w:trPr>
        <w:tc>
          <w:tcPr>
            <w:tcW w:type="dxa" w:w="4395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DEBF7" w:color="auto" w:val="clear"/>
            <w:vAlign w:val="bottom"/>
          </w:tcPr>
          <w:p w:rsidRDefault="00812082" w:rsidP="00812082" w:rsidR="00812082" w:rsidRPr="002A5F76">
            <w:pPr>
              <w:spacing w:lineRule="auto" w: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DDEBF7" w:color="auto" w:val="clear"/>
            <w:vAlign w:val="bottom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1.252.409,39</w:t>
            </w:r>
          </w:p>
        </w:tc>
        <w:tc>
          <w:tcPr>
            <w:tcW w:type="dxa" w:w="1388"/>
            <w:tcBorders>
              <w:bottom w:space="0" w:sz="4" w:color="000000" w:val="single"/>
              <w:right w:space="0" w:sz="4" w:color="000000" w:val="single"/>
            </w:tcBorders>
            <w:shd w:fill="DDEBF7" w:color="auto" w:val="clear"/>
            <w:vAlign w:val="bottom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876.686,57</w:t>
            </w:r>
          </w:p>
        </w:tc>
        <w:tc>
          <w:tcPr>
            <w:tcW w:type="dxa" w:w="1730"/>
            <w:tcBorders>
              <w:bottom w:space="0" w:sz="4" w:color="000000" w:val="single"/>
              <w:right w:space="0" w:sz="4" w:color="000000" w:val="single"/>
            </w:tcBorders>
            <w:shd w:fill="DDEBF7" w:color="auto" w:val="clear"/>
            <w:vAlign w:val="bottom"/>
          </w:tcPr>
          <w:p w:rsidRDefault="00812082" w:rsidP="00812082" w:rsidR="00812082" w:rsidRPr="002A5F76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A5F76">
              <w:rPr>
                <w:rFonts w:cs="Times New Roman" w:hAnsi="Times New Roman" w:ascii="Times New Roman"/>
                <w:sz w:val="24"/>
                <w:szCs w:val="24"/>
              </w:rPr>
              <w:t>375.722,82</w:t>
            </w:r>
          </w:p>
        </w:tc>
      </w:tr>
    </w:tbl>
    <w:p w:rsidRDefault="00812082" w:rsidP="00812082" w:rsidR="00812082" w:rsidRPr="002A5F76">
      <w:pPr>
        <w:spacing w:lineRule="auto" w:line="240"/>
        <w:ind w:left="720"/>
        <w:rPr>
          <w:rFonts w:cs="Times New Roman" w:hAnsi="Times New Roman" w:ascii="Times New Roman"/>
          <w:sz w:val="24"/>
          <w:szCs w:val="24"/>
        </w:rPr>
      </w:pPr>
    </w:p>
    <w:p w:rsidRDefault="00812082" w:rsidP="00812082" w:rsidR="00812082" w:rsidRPr="002A5F76">
      <w:pPr>
        <w:pStyle w:val="Odlomakpopisa"/>
        <w:numPr>
          <w:ilvl w:val="0"/>
          <w:numId w:val="7"/>
        </w:numPr>
        <w:suppressAutoHyphens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A5F76">
        <w:rPr>
          <w:rFonts w:cs="Times New Roman" w:hAnsi="Times New Roman" w:ascii="Times New Roman"/>
          <w:sz w:val="24"/>
          <w:szCs w:val="24"/>
        </w:rPr>
        <w:t>Tražbine vjerovnika Privredna banka Zagreb d.d. u odnosu na koje se odrekao prava na odvojeno namirenje dužnik će isplatiti kako slijedi:</w:t>
      </w:r>
    </w:p>
    <w:p w:rsidRDefault="00812082" w:rsidP="00812082" w:rsidR="00812082" w:rsidRPr="002A5F76">
      <w:pPr>
        <w:spacing w:lineRule="auto" w:line="240" w:before="120"/>
        <w:ind w:left="1440"/>
        <w:rPr>
          <w:rFonts w:cs="Times New Roman" w:hAnsi="Times New Roman" w:ascii="Times New Roman"/>
          <w:sz w:val="24"/>
          <w:szCs w:val="24"/>
        </w:rPr>
      </w:pPr>
    </w:p>
    <w:p w:rsidRDefault="00812082" w:rsidP="00812082" w:rsidR="00812082" w:rsidRPr="002A5F76">
      <w:pPr>
        <w:numPr>
          <w:ilvl w:val="0"/>
          <w:numId w:val="6"/>
        </w:numPr>
        <w:suppressAutoHyphens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A5F76">
        <w:rPr>
          <w:rFonts w:cs="Times New Roman" w:hAnsi="Times New Roman" w:ascii="Times New Roman"/>
          <w:sz w:val="24"/>
          <w:szCs w:val="24"/>
        </w:rPr>
        <w:t xml:space="preserve">glavnica po  Ugovoru o dugoročnom kreditu broj 5010234627 od  15.11.2007.g. s  Dodatkom I,   prema stanju na dan 10.06.2014., u iznosu  1.134.212,46 kuna,      otplatit će se uz  primjenu valutne klauzule, primjenom srednjeg tečaja  tečajne liste  Privredne banke Zagreb  d.d. za EUR,   u  120 jednakih uzastopnih mjesečnih </w:t>
      </w:r>
      <w:r w:rsidRPr="002A5F76">
        <w:rPr>
          <w:rFonts w:cs="Times New Roman" w:hAnsi="Times New Roman" w:ascii="Times New Roman"/>
          <w:sz w:val="24"/>
          <w:szCs w:val="24"/>
        </w:rPr>
        <w:lastRenderedPageBreak/>
        <w:t>rata,  uz period počeka (grace) od  12 mjeseci računajući od donošenja rješenja Trgovačkog suda o  sklopljenoj predstečajnoj nagodbi,  tako da prva rata dospijeva na naplatu  u roku 12 mjeseci  računajući od donošenja rješenja Trgovačkog suda o sklopljenoj nagodbi, sa redovnom kamatom po  fiksnoj kamatnoj stopi u visini  6,0 %,  godišnje, koja se plaća i za vrijeme perioda počeka, a obračunava se i naplaćuje mjesečno, na zadnji dan svakog mjeseca, koja teče  počevši od donošenja  rješenja Trgovačkog suda o sklopljenoj nagodbi  s tim da se prva kamata obračunava i naplaćuje zadnjeg dana u mjesecu u kojem će rješenje o sklopljenoj predstečajnoj nagodbi postati pravomoćno;</w:t>
      </w:r>
    </w:p>
    <w:p w:rsidRDefault="00812082" w:rsidP="00812082" w:rsidR="00812082" w:rsidRPr="002A5F76">
      <w:pPr>
        <w:spacing w:lineRule="auto" w:line="240"/>
        <w:ind w:left="1080"/>
        <w:rPr>
          <w:rFonts w:cs="Times New Roman" w:hAnsi="Times New Roman" w:ascii="Times New Roman"/>
          <w:sz w:val="24"/>
          <w:szCs w:val="24"/>
        </w:rPr>
      </w:pPr>
    </w:p>
    <w:p w:rsidRDefault="00812082" w:rsidP="00812082" w:rsidR="00812082" w:rsidRPr="002A5F76">
      <w:pPr>
        <w:numPr>
          <w:ilvl w:val="0"/>
          <w:numId w:val="6"/>
        </w:numPr>
        <w:suppressAutoHyphens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A5F76">
        <w:rPr>
          <w:rFonts w:cs="Times New Roman" w:hAnsi="Times New Roman" w:ascii="Times New Roman"/>
          <w:sz w:val="24"/>
          <w:szCs w:val="24"/>
        </w:rPr>
        <w:t xml:space="preserve">dospjele,  a neplaćene kamate koje zbirno po navedenom kreditu na dan 10.06.2014. godine iznose 647.924,28 kuna, od čega po osnovi redovne kamate iznos od  102.228,73 kuna, a po osnovi zatezne kamate  iznos  od  545.695,55 kuna, kao i  iznos troška od 6.042,82 kuna Privredna banka Zagreb d.d. otpušta dužniku; </w:t>
      </w:r>
    </w:p>
    <w:p w:rsidRDefault="00812082" w:rsidP="00812082" w:rsidR="00812082" w:rsidRPr="002A5F7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12082" w:rsidP="00812082" w:rsidR="00812082" w:rsidRPr="002A5F76">
      <w:pPr>
        <w:spacing w:lineRule="auto" w:line="240"/>
        <w:jc w:val="both"/>
        <w:rPr>
          <w:rFonts w:cs="Times New Roman" w:eastAsia="Cambria" w:hAnsi="Times New Roman" w:ascii="Times New Roman"/>
          <w:sz w:val="24"/>
          <w:szCs w:val="24"/>
        </w:rPr>
      </w:pPr>
      <w:r w:rsidRPr="002A5F76">
        <w:rPr>
          <w:rFonts w:cs="Times New Roman" w:hAnsi="Times New Roman" w:ascii="Times New Roman"/>
          <w:sz w:val="24"/>
          <w:szCs w:val="24"/>
        </w:rPr>
        <w:t xml:space="preserve">sve pod uvjetom da do konačne otplate iznosa u roku i na način kako je prethodno navedeno u točki a) ostane i dalje upisana hipoteka </w:t>
      </w:r>
      <w:r w:rsidRPr="002A5F76">
        <w:rPr>
          <w:rFonts w:cs="Times New Roman" w:eastAsia="Cambria" w:hAnsi="Times New Roman" w:ascii="Times New Roman"/>
          <w:sz w:val="24"/>
          <w:szCs w:val="24"/>
        </w:rPr>
        <w:t>zasnovana  u korist Privredne banke Zagreb d.d. na nekretninama dužnika  kako slijedi:</w:t>
      </w:r>
    </w:p>
    <w:p w:rsidRDefault="00812082" w:rsidP="00812082" w:rsidR="00812082" w:rsidRPr="002A5F76">
      <w:pPr>
        <w:spacing w:lineRule="auto" w:line="240"/>
        <w:ind w:left="1080"/>
        <w:jc w:val="both"/>
        <w:rPr>
          <w:rFonts w:cs="Times New Roman" w:eastAsia="Cambria" w:hAnsi="Times New Roman" w:ascii="Times New Roman"/>
          <w:sz w:val="24"/>
          <w:szCs w:val="24"/>
        </w:rPr>
      </w:pPr>
    </w:p>
    <w:p w:rsidRDefault="00812082" w:rsidP="00812082" w:rsidR="00812082" w:rsidRPr="002A5F76">
      <w:pPr>
        <w:spacing w:lineRule="auto" w:line="240" w:after="200"/>
        <w:ind w:left="708"/>
        <w:jc w:val="both"/>
        <w:rPr>
          <w:rFonts w:cs="Times New Roman" w:eastAsia="Cambria" w:hAnsi="Times New Roman" w:ascii="Times New Roman"/>
          <w:sz w:val="24"/>
          <w:szCs w:val="24"/>
        </w:rPr>
      </w:pPr>
      <w:r w:rsidRPr="002A5F76">
        <w:rPr>
          <w:rFonts w:cs="Times New Roman" w:eastAsia="Cambria" w:hAnsi="Times New Roman" w:ascii="Times New Roman"/>
          <w:sz w:val="24"/>
          <w:szCs w:val="24"/>
        </w:rPr>
        <w:t xml:space="preserve">-na suvlasničkom udjelu nekretnine u idealnom dijelu 461/10000 dijela cijele nekretnine upisane u A kao kč.br. 6672/2, u naravi kuća i dvorište površine 807 m2 povezan s vlasništvom posebnog dijela nekretnine, i to: 10.ETAŽA – garaža broj 1 u suterenu površine 28,22 m2, što u odnosu na cijelu zgradu iznosi 461/10000 dijela, sve upisano u zk.ul.br. 4014, poduložak 10, k.o. Kastav, u zemljišnim knjigama Općinskog suda u Rijeci , upisano  temeljem  Sporazuma o zasnivanju založnog prava na nekretninama i pravu na neposrednu ovrhu, solemniziran dana 07.01.2009.g. pod brojem OV-165/2009, radi osiguranja tražbine  u iznosu od 1.440.528,79 kn uvećano za pripadajuće kamate , naknade i troškove, </w:t>
      </w:r>
      <w:r w:rsidRPr="002A5F76">
        <w:rPr>
          <w:rFonts w:cs="Times New Roman" w:hAnsi="Times New Roman" w:ascii="Times New Roman"/>
          <w:sz w:val="24"/>
          <w:szCs w:val="24"/>
        </w:rPr>
        <w:t>po  Ugovoru o dugoročnom kreditu broj 5010234627 od  15.11.2007.g. s pripadajućim Dodatkom I</w:t>
      </w:r>
    </w:p>
    <w:p w:rsidRDefault="00812082" w:rsidP="00812082" w:rsidR="00812082" w:rsidRPr="002A5F76">
      <w:pPr>
        <w:spacing w:lineRule="auto" w:line="240" w:after="20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A5F76">
        <w:rPr>
          <w:rFonts w:cs="Times New Roman" w:eastAsia="Cambria" w:hAnsi="Times New Roman" w:ascii="Times New Roman"/>
          <w:sz w:val="24"/>
          <w:szCs w:val="24"/>
        </w:rPr>
        <w:t>-na suvlasničkom udjelu nekretnine u idealnom dijelu 28215/100000 dijela cijele nekretnine upisane u A kao kč.br. 6672/1, u naravi stambena zgrada i dvorište površine 731 m2, povezan s vlasništvom posebnog dijela nekretnine, i to: 4.ETAŽA – stan broj 3 na drugom katu površine 133,01 m2 s pripadajućim spremištem 8 u suterenu površine 3,91 m2 i tavanskim prostorom površine 69,64 m2 , sveukupno 206,56 m2, što u odnosu na cijelu zgradu iznosi 28215/100000 dijela, sve upisano u zk.ul.br. 4232 , poduložak 4,  k.o. Kastav, u zemljišnim knjigama Općinskog suda u Rijeci , upisano temeljem Sporazuma  o zasnivanju založnog prava na nekretninama i pravu na neposrednu ovrhu, solemniziran dana 20.11.2007.g., pod brojem OV-29207/2007, radi osiguranja tražbine u iznosu od 1.440.528,79 kn uvećano za pripadajuće kamate , naknade i troškove</w:t>
      </w:r>
      <w:r w:rsidRPr="002A5F76">
        <w:rPr>
          <w:rFonts w:cs="Times New Roman" w:hAnsi="Times New Roman" w:ascii="Times New Roman"/>
          <w:sz w:val="24"/>
          <w:szCs w:val="24"/>
        </w:rPr>
        <w:t xml:space="preserve"> , po  Ugovoru o dugoročnom kreditu broj 5010234627 od  15.11.2007.g. s pripadajućim Dodatkom I,</w:t>
      </w:r>
    </w:p>
    <w:p w:rsidRDefault="00812082" w:rsidP="00812082" w:rsidR="00812082" w:rsidRPr="002A5F76">
      <w:pPr>
        <w:spacing w:lineRule="auto" w:line="240" w:before="120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A5F76">
        <w:rPr>
          <w:rFonts w:cs="Times New Roman" w:hAnsi="Times New Roman" w:ascii="Times New Roman"/>
          <w:sz w:val="24"/>
          <w:szCs w:val="24"/>
        </w:rPr>
        <w:t xml:space="preserve">te ostanu na raspolaganju Privrednoj banci Zagreb d.d. i dalje svi instrumenti osiguranja predani na ime osiguranja tražbina po  Ugovoru o dugoročnom kreditu broj 5010234627 od 15.11.2007.g. s pripadajućim Dodatkom I. </w:t>
      </w:r>
    </w:p>
    <w:p w:rsidRDefault="00812082" w:rsidP="00812082" w:rsidR="00812082" w:rsidRPr="002A5F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Pr="002A5F76">
        <w:rPr>
          <w:rFonts w:cs="Times New Roman" w:hAnsi="Times New Roman" w:ascii="Times New Roman"/>
          <w:sz w:val="24"/>
          <w:szCs w:val="24"/>
        </w:rPr>
        <w:t>. Predstečajna nagodba je sklopljena kada je potpišu dužnik i vjerovnici čije tražbine čine potrebnu većinu iz čl. 63. ZFPPN-i.</w:t>
      </w:r>
    </w:p>
    <w:p w:rsidRDefault="00812082" w:rsidP="00812082" w:rsidR="00812082" w:rsidRPr="002A5F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12082" w:rsidP="00812082" w:rsidR="00812082" w:rsidRPr="002A5F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</w:t>
      </w:r>
      <w:r w:rsidRPr="002A5F76">
        <w:rPr>
          <w:rFonts w:cs="Times New Roman" w:hAnsi="Times New Roman" w:ascii="Times New Roman"/>
          <w:sz w:val="24"/>
          <w:szCs w:val="24"/>
        </w:rPr>
        <w:t>V. Predstečajna nagodba ima snagu ovršne isprave za sve vjerovnike čije su tražbine utvrđene.</w:t>
      </w:r>
    </w:p>
    <w:p w:rsidRDefault="00812082" w:rsidP="00812082" w:rsidR="00812082" w:rsidRPr="002A5F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12082" w:rsidP="00812082" w:rsidR="00812082" w:rsidRPr="002A5F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A5F76"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812082" w:rsidP="00812082" w:rsidR="00812082" w:rsidRPr="002A5F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12082" w:rsidP="00812082" w:rsidR="00812082" w:rsidRPr="002A5F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A5F76"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812082" w:rsidP="00812082" w:rsidR="00812082" w:rsidRPr="002A5F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12082" w:rsidP="00812082" w:rsidR="00812082" w:rsidRPr="002A5F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Pr="002A5F76">
        <w:rPr>
          <w:rFonts w:cs="Times New Roman" w:hAnsi="Times New Roman" w:ascii="Times New Roman"/>
          <w:sz w:val="24"/>
          <w:szCs w:val="24"/>
        </w:rPr>
        <w:t xml:space="preserve">I. Ovo rješenje dostavlja se </w:t>
      </w:r>
      <w:r>
        <w:rPr>
          <w:rFonts w:cs="Times New Roman" w:hAnsi="Times New Roman" w:ascii="Times New Roman"/>
          <w:sz w:val="24"/>
          <w:szCs w:val="24"/>
        </w:rPr>
        <w:t>sudskom</w:t>
      </w:r>
      <w:r w:rsidRPr="002A5F76">
        <w:rPr>
          <w:rFonts w:cs="Times New Roman" w:hAnsi="Times New Roman" w:ascii="Times New Roman"/>
          <w:sz w:val="24"/>
          <w:szCs w:val="24"/>
        </w:rPr>
        <w:t xml:space="preserve"> registru, radi upisa činjenice sklapanja predstečajne nagodbe nad dužnikom (čl. 84 st. 2. ZFPPN-i).</w:t>
      </w:r>
    </w:p>
    <w:p w:rsidRDefault="004F6C16" w:rsidP="00812082" w:rsidR="004F6C16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812082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812082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oglasnoj ploči suda dana </w:t>
      </w:r>
      <w:r w:rsidR="0005774B" w:rsidRPr="002A5F76">
        <w:rPr>
          <w:rFonts w:cs="Times New Roman" w:hAnsi="Times New Roman" w:ascii="Times New Roman"/>
          <w:sz w:val="24"/>
          <w:szCs w:val="24"/>
        </w:rPr>
        <w:t>23. srpnja 2015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05774B" w:rsidRPr="002A5F76">
        <w:rPr>
          <w:rFonts w:cs="Times New Roman" w:hAnsi="Times New Roman" w:ascii="Times New Roman"/>
          <w:sz w:val="24"/>
          <w:szCs w:val="24"/>
        </w:rPr>
        <w:t>2</w:t>
      </w:r>
      <w:r w:rsidR="0005774B">
        <w:rPr>
          <w:rFonts w:cs="Times New Roman" w:hAnsi="Times New Roman" w:ascii="Times New Roman"/>
          <w:sz w:val="24"/>
          <w:szCs w:val="24"/>
        </w:rPr>
        <w:t>9</w:t>
      </w:r>
      <w:r w:rsidR="0005774B" w:rsidRPr="002A5F76">
        <w:rPr>
          <w:rFonts w:cs="Times New Roman" w:hAnsi="Times New Roman" w:ascii="Times New Roman"/>
          <w:sz w:val="24"/>
          <w:szCs w:val="24"/>
        </w:rPr>
        <w:t>. srpnja 2015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05774B">
        <w:rPr>
          <w:rFonts w:cs="Times New Roman" w:hAnsi="Times New Roman" w:ascii="Times New Roman"/>
          <w:sz w:val="24"/>
          <w:szCs w:val="24"/>
        </w:rPr>
        <w:t>14.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svoj pristanak na plan financijskog restrukturiranja dali su dužnik i vjerovnici  koji sudjeluju u glasovanju sa utvrđenom tražbinom u visini od </w:t>
      </w:r>
      <w:r w:rsidR="0005774B">
        <w:rPr>
          <w:rFonts w:cs="Times New Roman" w:hAnsi="Times New Roman" w:ascii="Times New Roman"/>
          <w:sz w:val="24"/>
          <w:szCs w:val="24"/>
        </w:rPr>
        <w:t xml:space="preserve">3.715.160,81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812082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05774B">
        <w:rPr>
          <w:rFonts w:cs="Times New Roman" w:hAnsi="Times New Roman" w:ascii="Times New Roman"/>
          <w:sz w:val="24"/>
          <w:szCs w:val="24"/>
        </w:rPr>
        <w:t>14.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812082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812082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812082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0206D" w:rsidP="00812082" w:rsidR="00B0206D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Žalba se podnosi putem ovog suda, u tri primjerka, u roku od 8 dana od dana dostave prijepisa ovog rješenja.</w:t>
      </w:r>
    </w:p>
    <w:p w:rsidRDefault="008E1C7B" w:rsidP="00812082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812082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812082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</w:p>
    <w:p w:rsidRDefault="008E1C7B" w:rsidP="00812082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</w:p>
    <w:p w:rsidRDefault="008E1C7B" w:rsidP="00812082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oglasna ploča</w:t>
      </w:r>
    </w:p>
    <w:p w:rsidRDefault="00B0206D" w:rsidP="00812082" w:rsidR="00B0206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05774B">
        <w:rPr>
          <w:rFonts w:cs="Times New Roman" w:hAnsi="Times New Roman" w:ascii="Times New Roman"/>
          <w:sz w:val="24"/>
          <w:szCs w:val="24"/>
        </w:rPr>
        <w:t>14.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E92" w:rsidP="00E32344" w:rsidR="00035E92">
      <w:pPr>
        <w:spacing w:lineRule="auto" w:line="240"/>
      </w:pPr>
      <w:r>
        <w:separator/>
      </w:r>
    </w:p>
  </w:endnote>
  <w:endnote w:id="0" w:type="continuationSeparator">
    <w:p w:rsidRDefault="00035E92" w:rsidP="00E32344" w:rsidR="00035E92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EC1">
          <w:rPr>
            <w:noProof/>
          </w:rPr>
          <w:t>1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E92" w:rsidP="00E32344" w:rsidR="00035E92">
      <w:pPr>
        <w:spacing w:lineRule="auto" w:line="240"/>
      </w:pPr>
      <w:r>
        <w:separator/>
      </w:r>
    </w:p>
  </w:footnote>
  <w:footnote w:id="0" w:type="continuationSeparator">
    <w:p w:rsidRDefault="00035E92" w:rsidP="00E32344" w:rsidR="00035E92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812082">
      <w:rPr>
        <w:rFonts w:cs="Times New Roman" w:hAnsi="Times New Roman" w:ascii="Times New Roman"/>
        <w:sz w:val="24"/>
        <w:szCs w:val="24"/>
      </w:rPr>
      <w:t>10/2015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Num33"/>
    <w:lvl w:ilvl="0">
      <w:start w:val="1"/>
      <w:numFmt w:val="bullet"/>
      <w:lvlText w:val=""/>
      <w:lvlJc w:val="left"/>
      <w:pPr>
        <w:tabs>
          <w:tab w:pos="0" w:val="num"/>
        </w:tabs>
        <w:ind w:hanging="360" w:left="720"/>
      </w:pPr>
      <w:rPr>
        <w:rFonts w:hAnsi="Symbol" w:ascii="Symbol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5"/>
    <w:multiLevelType w:val="multilevel"/>
    <w:tmpl w:val="00000005"/>
    <w:name w:val="WWNum36"/>
    <w:lvl w:ilvl="0">
      <w:start w:val="1"/>
      <w:numFmt w:val="lowerLetter"/>
      <w:lvlText w:val="%1)"/>
      <w:lvlJc w:val="left"/>
      <w:pPr>
        <w:tabs>
          <w:tab w:pos="0" w:val="num"/>
        </w:tabs>
        <w:ind w:hanging="360" w:left="1080"/>
      </w:pPr>
      <w:rPr>
        <w:b/>
        <w:i w:val="false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80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52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324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96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68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40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612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840"/>
      </w:pPr>
    </w:lvl>
  </w:abstractNum>
  <w:abstractNum w:abstractNumId="2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0B0553"/>
    <w:multiLevelType w:val="hybridMultilevel"/>
    <w:tmpl w:val="E0A822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35E92"/>
    <w:rsid w:val="0005774B"/>
    <w:rsid w:val="003E1D57"/>
    <w:rsid w:val="004C2E9F"/>
    <w:rsid w:val="004F6C16"/>
    <w:rsid w:val="00562470"/>
    <w:rsid w:val="005853EA"/>
    <w:rsid w:val="007D10AB"/>
    <w:rsid w:val="00812082"/>
    <w:rsid w:val="0083624F"/>
    <w:rsid w:val="00847097"/>
    <w:rsid w:val="008E1C7B"/>
    <w:rsid w:val="00942A0F"/>
    <w:rsid w:val="00A71EC1"/>
    <w:rsid w:val="00B0206D"/>
    <w:rsid w:val="00B84678"/>
    <w:rsid w:val="00BA3EB5"/>
    <w:rsid w:val="00C04B70"/>
    <w:rsid w:val="00E32344"/>
    <w:rsid w:val="00E518D1"/>
    <w:rsid w:val="00E71184"/>
    <w:rsid w:val="00EE04BE"/>
    <w:rsid w:val="00F13CB8"/>
    <w:rsid w:val="00F8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customStyle="true" w:styleId="Grafikeoznake21" w:type="paragraph">
    <w:name w:val="Grafičke oznake 21"/>
    <w:basedOn w:val="Normal"/>
    <w:rsid w:val="00812082"/>
    <w:pPr>
      <w:suppressAutoHyphens/>
      <w:spacing w:lineRule="auto" w:line="240"/>
    </w:pPr>
    <w:rPr>
      <w:rFonts w:cs="Times New Roman" w:eastAsia="Times New Roman" w:hAnsi="Times New Roman" w:ascii="Times New Roman"/>
      <w:kern w:val="1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47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09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09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09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09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customStyle="1" w:styleId="Grafikeoznake21" w:type="paragraph">
    <w:name w:val="Grafičke oznake 21"/>
    <w:basedOn w:val="Normal"/>
    <w:rsid w:val="00812082"/>
    <w:pPr>
      <w:suppressAutoHyphens/>
      <w:spacing w:line="240" w:lineRule="auto"/>
    </w:pPr>
    <w:rPr>
      <w:rFonts w:ascii="Times New Roman" w:cs="Times New Roman" w:eastAsia="Times New Roman" w:hAnsi="Times New Roman"/>
      <w:kern w:val="1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47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09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09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09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09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12</izvorni_sadrzaj>
    <derivirana_varijabla naziv="DomainObject.BrojStranica_1">12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Stpn-10/2015</izvorni_sadrzaj>
    <derivirana_varijabla naziv="DomainObject.Predmet.OznakaBroj_1">Stpn-10/2015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RIJEKAPROJEKT INŽENJERING  d.o.o. Kastav</izvorni_sadrzaj>
    <derivirana_varijabla naziv="DomainObject.Predmet.StrankaFormated_1">  RIJEKAPROJEKT INŽENJERING  d.o.o. Kastav</derivirana_varijabla>
  </DomainObject.Predmet.StrankaFormated>
  <DomainObject.Predmet.StrankaFormatedOIB>
    <izvorni_sadrzaj>  RIJEKAPROJEKT INŽENJERING  d.o.o. Kastav, OIB 06143632245</izvorni_sadrzaj>
    <derivirana_varijabla naziv="DomainObject.Predmet.StrankaFormatedOIB_1">  RIJEKAPROJEKT INŽENJERING  d.o.o. Kastav, OIB 06143632245</derivirana_varijabla>
  </DomainObject.Predmet.StrankaFormatedOIB>
  <DomainObject.Predmet.StrankaFormatedWithAdress>
    <izvorni_sadrzaj> RIJEKAPROJEKT INŽENJERING  d.o.o. Kastav, Draga 12, 51215 Kastav</izvorni_sadrzaj>
    <derivirana_varijabla naziv="DomainObject.Predmet.StrankaFormatedWithAdress_1"> RIJEKAPROJEKT INŽENJERING  d.o.o. Kastav, Draga 12, 51215 Kastav</derivirana_varijabla>
  </DomainObject.Predmet.StrankaFormatedWithAdress>
  <DomainObject.Predmet.StrankaFormatedWithAdressOIB>
    <izvorni_sadrzaj> RIJEKAPROJEKT INŽENJERING  d.o.o. Kastav, OIB 06143632245, Draga 12, 51215 Kastav</izvorni_sadrzaj>
    <derivirana_varijabla naziv="DomainObject.Predmet.StrankaFormatedWithAdressOIB_1"> RIJEKAPROJEKT INŽENJERING  d.o.o. Kastav, OIB 06143632245, Draga 12, 51215 Kastav</derivirana_varijabla>
  </DomainObject.Predmet.StrankaFormatedWithAdressOIB>
  <DomainObject.Predmet.StrankaWithAdress>
    <izvorni_sadrzaj>RIJEKAPROJEKT INŽENJERING  d.o.o. Kastav Draga 12,51215 Kastav</izvorni_sadrzaj>
    <derivirana_varijabla naziv="DomainObject.Predmet.StrankaWithAdress_1">RIJEKAPROJEKT INŽENJERING  d.o.o. Kastav Draga 12,51215 Kastav</derivirana_varijabla>
  </DomainObject.Predmet.StrankaWithAdress>
  <DomainObject.Predmet.StrankaWithAdressOIB>
    <izvorni_sadrzaj>RIJEKAPROJEKT INŽENJERING  d.o.o. Kastav, OIB 06143632245, Draga 12,51215 Kastav</izvorni_sadrzaj>
    <derivirana_varijabla naziv="DomainObject.Predmet.StrankaWithAdressOIB_1">RIJEKAPROJEKT INŽENJERING  d.o.o. Kastav, OIB 06143632245, Draga 12,51215 Kastav</derivirana_varijabla>
  </DomainObject.Predmet.StrankaWithAdressOIB>
  <DomainObject.Predmet.StrankaNazivFormated>
    <izvorni_sadrzaj>RIJEKAPROJEKT INŽENJERING  d.o.o. Kastav</izvorni_sadrzaj>
    <derivirana_varijabla naziv="DomainObject.Predmet.StrankaNazivFormated_1">RIJEKAPROJEKT INŽENJERING  d.o.o. Kastav</derivirana_varijabla>
  </DomainObject.Predmet.StrankaNazivFormated>
  <DomainObject.Predmet.StrankaNazivFormatedOIB>
    <izvorni_sadrzaj>RIJEKAPROJEKT INŽENJERING  d.o.o. Kastav, OIB 06143632245</izvorni_sadrzaj>
    <derivirana_varijabla naziv="DomainObject.Predmet.StrankaNazivFormatedOIB_1">RIJEKAPROJEKT INŽENJERING  d.o.o. Kastav, OIB 06143632245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RIJEKAPROJEKT INŽENJERING  d.o.o. Kastav</item>
    </izvorni_sadrzaj>
    <derivirana_varijabla naziv="DomainObject.Predmet.StrankaListFormated_1">
      <item>RIJEKAPROJEKT INŽENJERING  d.o.o. Kastav</item>
    </derivirana_varijabla>
  </DomainObject.Predmet.StrankaListFormated>
  <DomainObject.Predmet.StrankaListFormatedOIB>
    <izvorni_sadrzaj>
      <item>RIJEKAPROJEKT INŽENJERING  d.o.o. Kastav, OIB 06143632245</item>
    </izvorni_sadrzaj>
    <derivirana_varijabla naziv="DomainObject.Predmet.StrankaListFormatedOIB_1">
      <item>RIJEKAPROJEKT INŽENJERING  d.o.o. Kastav, OIB 06143632245</item>
    </derivirana_varijabla>
  </DomainObject.Predmet.StrankaListFormatedOIB>
  <DomainObject.Predmet.StrankaListFormatedWithAdress>
    <izvorni_sadrzaj>
      <item>RIJEKAPROJEKT INŽENJERING  d.o.o. Kastav, Draga 12, 51215 Kastav</item>
    </izvorni_sadrzaj>
    <derivirana_varijabla naziv="DomainObject.Predmet.StrankaListFormatedWithAdress_1">
      <item>RIJEKAPROJEKT INŽENJERING  d.o.o. Kastav, Draga 12, 51215 Kastav</item>
    </derivirana_varijabla>
  </DomainObject.Predmet.StrankaListFormatedWithAdress>
  <DomainObject.Predmet.StrankaListFormatedWithAdressOIB>
    <izvorni_sadrzaj>
      <item>RIJEKAPROJEKT INŽENJERING  d.o.o. Kastav, OIB 06143632245, Draga 12, 51215 Kastav</item>
    </izvorni_sadrzaj>
    <derivirana_varijabla naziv="DomainObject.Predmet.StrankaListFormatedWithAdressOIB_1">
      <item>RIJEKAPROJEKT INŽENJERING  d.o.o. Kastav, OIB 06143632245, Draga 12, 51215 Kastav</item>
    </derivirana_varijabla>
  </DomainObject.Predmet.StrankaListFormatedWithAdressOIB>
  <DomainObject.Predmet.StrankaListNazivFormated>
    <izvorni_sadrzaj>
      <item>RIJEKAPROJEKT INŽENJERING  d.o.o. Kastav</item>
    </izvorni_sadrzaj>
    <derivirana_varijabla naziv="DomainObject.Predmet.StrankaListNazivFormated_1">
      <item>RIJEKAPROJEKT INŽENJERING  d.o.o. Kastav</item>
    </derivirana_varijabla>
  </DomainObject.Predmet.StrankaListNazivFormated>
  <DomainObject.Predmet.StrankaListNazivFormatedOIB>
    <izvorni_sadrzaj>
      <item>RIJEKAPROJEKT INŽENJERING  d.o.o. Kastav, OIB 06143632245</item>
    </izvorni_sadrzaj>
    <derivirana_varijabla naziv="DomainObject.Predmet.StrankaListNazivFormatedOIB_1">
      <item>RIJEKAPROJEKT INŽENJERING  d.o.o. Kastav, OIB 06143632245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RIJEKAPROJEKT INŽENJERING  d.o.o. Kastav</izvorni_sadrzaj>
    <derivirana_varijabla naziv="DomainObject.Predmet.StrankaIDrugi_1">RIJEKAPROJEKT INŽENJERING  d.o.o. Kastav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RIJEKAPROJEKT INŽENJERING  d.o.o. Kastav, OIB 06143632245, Draga 12, 51215 Kastav</izvorni_sadrzaj>
    <derivirana_varijabla naziv="DomainObject.Predmet.StrankaIDrugiAdressOIB_1">RIJEKAPROJEKT INŽENJERING  d.o.o. Kastav, OIB 06143632245, Draga 12,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RIJEKAPROJEKT INŽENJERING  d.o.o. Kastav</item>
    </izvorni_sadrzaj>
    <derivirana_varijabla naziv="DomainObject.Predmet.SudioniciListNaziv_1">
      <item>RIJEKAPROJEKT INŽENJERING  d.o.o. Kastav</item>
    </derivirana_varijabla>
  </DomainObject.Predmet.SudioniciListNaziv>
  <DomainObject.Predmet.SudioniciListAdressOIB>
    <izvorni_sadrzaj>
      <item>RIJEKAPROJEKT INŽENJERING  d.o.o. Kastav, OIB 06143632245, Draga 12,51215 Kastav</item>
    </izvorni_sadrzaj>
    <derivirana_varijabla naziv="DomainObject.Predmet.SudioniciListAdressOIB_1">
      <item>RIJEKAPROJEKT INŽENJERING  d.o.o. Kastav, OIB 06143632245, Draga 12,51215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06143632245</item>
    </izvorni_sadrzaj>
    <derivirana_varijabla naziv="DomainObject.Predmet.SudioniciListNazivOIB_1">
      <item>, OIB 06143632245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FE10E-FD06-49C2-A0BA-44A53B3D2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2666</properties:Words>
  <properties:Characters>15816</properties:Characters>
  <properties:Lines>875</properties:Lines>
  <properties:Paragraphs>423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2015-10-14T09:07:00Z</dcterms:created>
  <dc:creator>Vera Jelenović</dc:creator>
  <cp:lastModifiedBy>Danijela Fumić</cp:lastModifiedBy>
  <cp:lastPrinted>2015-10-14T09:10:00Z</cp:lastPrinted>
  <dcterms:modified xmlns:xsi="http://www.w3.org/2001/XMLSchema-instance" xsi:type="dcterms:W3CDTF">2015-10-14T09:17:00Z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