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dda89" w14:paraId="55dda89" w:rsidRDefault="00EC4071"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5D3DBD" w:rsidP="005D3DBD" w:rsidR="005D3DBD" w:rsidRPr="005D3DBD">
      <w:pPr>
        <w:spacing w:after="0"/>
        <w:rPr>
          <w:rFonts w:cs="Times New Roman" w:eastAsia="Times New Roman"/>
          <w:lang w:eastAsia="hr-HR"/>
        </w:rPr>
      </w:pPr>
      <w:r w:rsidRPr="005D3DBD">
        <w:rPr>
          <w:rFonts w:cs="Times New Roman" w:eastAsia="Times New Roman"/>
          <w:lang w:eastAsia="hr-HR"/>
        </w:rPr>
        <w:t>REPUBLIKA HRVATSKA</w:t>
      </w:r>
    </w:p>
    <w:p w:rsidRDefault="005D3DBD" w:rsidP="005D3DBD" w:rsidR="005D3DBD" w:rsidRPr="005D3DBD">
      <w:pPr>
        <w:spacing w:after="0"/>
        <w:rPr>
          <w:rFonts w:cs="Times New Roman" w:eastAsia="Times New Roman"/>
          <w:lang w:eastAsia="hr-HR"/>
        </w:rPr>
      </w:pPr>
      <w:r w:rsidRPr="005D3DBD">
        <w:rPr>
          <w:rFonts w:cs="Times New Roman" w:eastAsia="Times New Roman"/>
          <w:lang w:eastAsia="hr-HR"/>
        </w:rPr>
        <w:t>TRGOVAČKI SUD U ZAGREBU</w:t>
      </w:r>
    </w:p>
    <w:p w:rsidRDefault="00F30D6C" w:rsidP="005D3DBD" w:rsidR="005D3DBD" w:rsidRPr="005D3DBD">
      <w:pPr>
        <w:spacing w:after="0"/>
        <w:rPr>
          <w:rFonts w:cs="Times New Roman" w:eastAsia="Times New Roman"/>
          <w:lang w:eastAsia="hr-HR"/>
        </w:rPr>
      </w:pPr>
      <w:r>
        <w:rPr>
          <w:rFonts w:cs="Times New Roman" w:eastAsia="Times New Roman"/>
          <w:lang w:eastAsia="hr-HR"/>
        </w:rPr>
        <w:t>Zagreb, Amruševa 2/II</w:t>
      </w:r>
    </w:p>
    <w:p w:rsidRDefault="005D3DBD" w:rsidP="005D3DBD" w:rsidR="005D3DBD" w:rsidRPr="005D3DBD">
      <w:pPr>
        <w:spacing w:after="0"/>
        <w:jc w:val="both"/>
        <w:rPr>
          <w:rFonts w:cs="Times New Roman" w:eastAsia="Times New Roman"/>
          <w:lang w:eastAsia="hr-HR"/>
        </w:rPr>
      </w:pPr>
    </w:p>
    <w:p w:rsidRDefault="005D3DBD" w:rsidP="005D3DBD" w:rsidR="005D3DBD" w:rsidRPr="005D3DBD">
      <w:pPr>
        <w:spacing w:after="0"/>
        <w:jc w:val="center"/>
        <w:rPr>
          <w:rFonts w:cs="Times New Roman" w:eastAsia="Times New Roman"/>
          <w:lang w:eastAsia="hr-HR"/>
        </w:rPr>
      </w:pPr>
      <w:r w:rsidRPr="005D3DBD">
        <w:rPr>
          <w:rFonts w:cs="Times New Roman" w:eastAsia="Times New Roman"/>
          <w:lang w:eastAsia="hr-HR"/>
        </w:rPr>
        <w:t>R E P U B L I K A   H R V A T S K A</w:t>
      </w:r>
    </w:p>
    <w:p w:rsidRDefault="005D3DBD" w:rsidP="005D3DBD" w:rsidR="005D3DBD" w:rsidRPr="005D3DBD">
      <w:pPr>
        <w:spacing w:after="0"/>
        <w:jc w:val="center"/>
        <w:rPr>
          <w:rFonts w:cs="Times New Roman" w:eastAsia="Times New Roman"/>
          <w:lang w:eastAsia="hr-HR"/>
        </w:rPr>
      </w:pPr>
      <w:r w:rsidRPr="005D3DBD">
        <w:rPr>
          <w:rFonts w:cs="Times New Roman" w:eastAsia="Times New Roman"/>
          <w:lang w:eastAsia="hr-HR"/>
        </w:rPr>
        <w:t>Z A K L J U Č A K</w:t>
      </w:r>
    </w:p>
    <w:p w:rsidRDefault="005D3DBD" w:rsidP="005D3DBD" w:rsidR="005D3DBD" w:rsidRPr="005D3DBD">
      <w:pPr>
        <w:spacing w:after="0"/>
        <w:jc w:val="center"/>
        <w:rPr>
          <w:rFonts w:cs="Times New Roman" w:eastAsia="Times New Roman"/>
          <w:lang w:eastAsia="hr-HR"/>
        </w:rPr>
      </w:pPr>
    </w:p>
    <w:p w:rsidRDefault="005D3DBD" w:rsidP="005D3DBD" w:rsidR="005D3DBD" w:rsidRPr="005D3DBD">
      <w:pPr>
        <w:spacing w:after="0"/>
        <w:jc w:val="both"/>
        <w:rPr>
          <w:rFonts w:cs="Times New Roman" w:eastAsia="Times New Roman"/>
          <w:lang w:eastAsia="hr-HR"/>
        </w:rPr>
      </w:pPr>
      <w:r w:rsidRPr="005D3DBD">
        <w:rPr>
          <w:rFonts w:cs="Times New Roman" w:eastAsia="Times New Roman"/>
          <w:lang w:eastAsia="hr-HR"/>
        </w:rPr>
        <w:tab/>
        <w:t xml:space="preserve">TRGOVAČKI SUD U ZAGREBU, po sucu </w:t>
      </w:r>
      <w:r w:rsidR="00F30D6C">
        <w:rPr>
          <w:rFonts w:cs="Times New Roman" w:eastAsia="Times New Roman"/>
          <w:lang w:eastAsia="hr-HR"/>
        </w:rPr>
        <w:t>Vesni Sremac Šoštar,</w:t>
      </w:r>
      <w:r w:rsidRPr="005D3DBD">
        <w:rPr>
          <w:rFonts w:cs="Times New Roman" w:eastAsia="Times New Roman"/>
          <w:lang w:eastAsia="hr-HR"/>
        </w:rPr>
        <w:t xml:space="preserve"> kao stečajnom sucu, u stečajnom postupku otvorenim nad dužnikom MADIG d.o.o. u stečaju Ogulin, Prapućanska ulica 22, MBS: 020001</w:t>
      </w:r>
      <w:r w:rsidR="00F30D6C">
        <w:rPr>
          <w:rFonts w:cs="Times New Roman" w:eastAsia="Times New Roman"/>
          <w:lang w:eastAsia="hr-HR"/>
        </w:rPr>
        <w:t>945, OIB: 40909371570,  dana 04.</w:t>
      </w:r>
      <w:r w:rsidRPr="005D3DBD">
        <w:rPr>
          <w:rFonts w:cs="Times New Roman" w:eastAsia="Times New Roman"/>
          <w:lang w:eastAsia="hr-HR"/>
        </w:rPr>
        <w:t xml:space="preserve"> </w:t>
      </w:r>
      <w:r w:rsidR="00F30D6C">
        <w:rPr>
          <w:rFonts w:cs="Times New Roman" w:eastAsia="Times New Roman"/>
          <w:lang w:eastAsia="hr-HR"/>
        </w:rPr>
        <w:t>listopada 2017</w:t>
      </w:r>
      <w:r w:rsidRPr="005D3DBD">
        <w:rPr>
          <w:rFonts w:cs="Times New Roman" w:eastAsia="Times New Roman"/>
          <w:lang w:eastAsia="hr-HR"/>
        </w:rPr>
        <w:t>.  godine</w:t>
      </w:r>
    </w:p>
    <w:p w:rsidRDefault="005D3DBD" w:rsidP="005D3DBD" w:rsidR="005D3DBD" w:rsidRPr="005D3DBD">
      <w:pPr>
        <w:spacing w:after="0"/>
        <w:jc w:val="both"/>
        <w:rPr>
          <w:rFonts w:cs="Times New Roman" w:eastAsia="Times New Roman"/>
          <w:lang w:eastAsia="hr-HR"/>
        </w:rPr>
      </w:pPr>
    </w:p>
    <w:p w:rsidRDefault="005D3DBD" w:rsidP="005D3DBD" w:rsidR="005D3DBD" w:rsidRPr="005D3DBD">
      <w:pPr>
        <w:spacing w:after="0"/>
        <w:jc w:val="center"/>
        <w:rPr>
          <w:rFonts w:cs="Times New Roman" w:eastAsia="Times New Roman"/>
          <w:lang w:eastAsia="hr-HR"/>
        </w:rPr>
      </w:pPr>
      <w:r w:rsidRPr="005D3DBD">
        <w:rPr>
          <w:rFonts w:cs="Times New Roman" w:eastAsia="Times New Roman"/>
          <w:lang w:eastAsia="hr-HR"/>
        </w:rPr>
        <w:t>z a k l j u č i o    j e</w:t>
      </w:r>
    </w:p>
    <w:p w:rsidRDefault="005D3DBD" w:rsidP="005D3DBD" w:rsidR="005D3DBD" w:rsidRPr="005D3DBD">
      <w:pPr>
        <w:spacing w:after="0"/>
        <w:jc w:val="both"/>
        <w:rPr>
          <w:rFonts w:cs="Times New Roman" w:eastAsia="Times New Roman"/>
          <w:lang w:eastAsia="hr-HR"/>
        </w:rPr>
      </w:pP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I  Rješenjem o prodaji St-329/12 od 31. ožujka 2015.g. određena je prodaja nekretnina u vlasništvu stečajnog dužnika MADIG d.o.o. u stečaju Ogulin, Prapućanska ulica 22, uz odgovarajuću primjenu pravila o ovrsi na nekretninama i to:</w:t>
      </w:r>
    </w:p>
    <w:p w:rsidRDefault="005D3DBD" w:rsidP="005D3DBD" w:rsidR="005D3DBD" w:rsidRPr="005D3DBD">
      <w:pPr>
        <w:spacing w:after="0"/>
        <w:ind w:firstLine="708"/>
        <w:jc w:val="both"/>
        <w:rPr>
          <w:rFonts w:cs="Times New Roman" w:eastAsia="Times New Roman"/>
          <w:lang w:eastAsia="hr-HR"/>
        </w:rPr>
      </w:pPr>
    </w:p>
    <w:p w:rsidRDefault="005D3DBD" w:rsidP="005D3DBD" w:rsidR="005D3DBD" w:rsidRPr="005D3DBD">
      <w:pPr>
        <w:numPr>
          <w:ilvl w:val="0"/>
          <w:numId w:val="47"/>
        </w:numPr>
        <w:spacing w:after="0"/>
        <w:ind w:left="720"/>
        <w:jc w:val="both"/>
        <w:rPr>
          <w:rFonts w:cs="Times New Roman" w:eastAsia="Times New Roman"/>
          <w:lang w:eastAsia="hr-HR"/>
        </w:rPr>
      </w:pPr>
      <w:r w:rsidRPr="005D3DBD">
        <w:rPr>
          <w:rFonts w:cs="Times New Roman" w:eastAsia="Times New Roman"/>
          <w:lang w:eastAsia="hr-HR"/>
        </w:rPr>
        <w:t>kčbr. 4173 – Tvorničke zgrade, tvorničko dvorište u površini od 18 427 m2, upisana u z.k.ul.2276 k.o.Otočac, kod Općinskog suda u Gospiću, Zemljišno-knjižni odjel u Otočcu</w:t>
      </w:r>
    </w:p>
    <w:p w:rsidRDefault="005D3DBD" w:rsidP="005D3DBD" w:rsidR="005D3DBD" w:rsidRPr="005D3DBD">
      <w:pPr>
        <w:spacing w:after="0"/>
        <w:ind w:firstLine="708"/>
        <w:jc w:val="both"/>
        <w:rPr>
          <w:rFonts w:cs="Times New Roman" w:eastAsia="Times New Roman"/>
          <w:lang w:eastAsia="hr-HR"/>
        </w:rPr>
      </w:pP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Na navedenoj nekretnini upisana su razlučna prava u korist razlučnih vjerovnika PRIVREDNE BANKE ZAGREB d.d. Zagreb, RH Ministarstvo financija, ŽITOPROIZVODA d.d. Karlovac, BADEL 1862 d.d. Zagreb, PA-VIN d.o.o. Jastrebarsko, KIM MLJEKARE KARLOVAC d.o.o. Karlovac  i Zorice Tretinjak. </w:t>
      </w:r>
    </w:p>
    <w:p w:rsidRDefault="005D3DBD" w:rsidP="005D3DBD" w:rsidR="005D3DBD" w:rsidRPr="005D3DBD">
      <w:pPr>
        <w:spacing w:after="0"/>
        <w:ind w:firstLine="708"/>
        <w:jc w:val="both"/>
        <w:rPr>
          <w:rFonts w:cs="Times New Roman" w:eastAsia="Times New Roman"/>
          <w:lang w:eastAsia="hr-HR"/>
        </w:rPr>
      </w:pPr>
    </w:p>
    <w:p w:rsidRDefault="005D3DBD" w:rsidP="005D3DBD" w:rsidR="005D3DBD" w:rsidRPr="005D3DBD">
      <w:pPr>
        <w:spacing w:after="0"/>
        <w:jc w:val="both"/>
        <w:rPr>
          <w:rFonts w:cs="Times New Roman" w:eastAsia="Times New Roman"/>
          <w:lang w:eastAsia="hr-HR"/>
        </w:rPr>
      </w:pPr>
      <w:r w:rsidRPr="005D3DBD">
        <w:rPr>
          <w:rFonts w:cs="Times New Roman" w:eastAsia="Times New Roman"/>
          <w:lang w:eastAsia="hr-HR"/>
        </w:rPr>
        <w:tab/>
        <w:t>II    UTVRĐENA VRIJEDNOST nekretnine iz točke I ovog zaključka za kčbr. 4173 – Tvorničke zgrade, tvorničko dvorište u površini od 18 427 m2, upisana u z.k.ul.2276 k.o.Otočac upisane kod Općinskog suda u Gospiću, Zemljišno-knjižni odjel u Otočcu, iznosi 13.286.000,00 kn.</w:t>
      </w:r>
    </w:p>
    <w:p w:rsidRDefault="005D3DBD" w:rsidP="005D3DBD" w:rsidR="005D3DBD" w:rsidRPr="005D3DBD">
      <w:pPr>
        <w:spacing w:after="0"/>
        <w:ind w:firstLine="708"/>
        <w:jc w:val="both"/>
        <w:rPr>
          <w:rFonts w:cs="Times New Roman" w:eastAsia="Times New Roman"/>
          <w:lang w:eastAsia="hr-HR"/>
        </w:rPr>
      </w:pP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Za nekretninu iz </w:t>
      </w:r>
      <w:r w:rsidR="00F30D6C">
        <w:rPr>
          <w:rFonts w:cs="Times New Roman" w:eastAsia="Times New Roman"/>
          <w:lang w:eastAsia="hr-HR"/>
        </w:rPr>
        <w:t>točke I. ovog zaključka izvršena su</w:t>
      </w:r>
      <w:r w:rsidRPr="005D3DBD">
        <w:rPr>
          <w:rFonts w:cs="Times New Roman" w:eastAsia="Times New Roman"/>
          <w:lang w:eastAsia="hr-HR"/>
        </w:rPr>
        <w:t xml:space="preserve"> </w:t>
      </w:r>
      <w:r w:rsidR="00F30D6C">
        <w:rPr>
          <w:rFonts w:cs="Times New Roman" w:eastAsia="Times New Roman"/>
          <w:lang w:eastAsia="hr-HR"/>
        </w:rPr>
        <w:t>dva oglašavanja</w:t>
      </w:r>
      <w:r w:rsidRPr="005D3DBD">
        <w:rPr>
          <w:rFonts w:cs="Times New Roman" w:eastAsia="Times New Roman"/>
          <w:lang w:eastAsia="hr-HR"/>
        </w:rPr>
        <w:t xml:space="preserve"> i </w:t>
      </w:r>
      <w:r w:rsidR="00F30D6C">
        <w:rPr>
          <w:rFonts w:cs="Times New Roman" w:eastAsia="Times New Roman"/>
          <w:lang w:eastAsia="hr-HR"/>
        </w:rPr>
        <w:t>dvije prodaje koje nisu uspjele</w:t>
      </w:r>
      <w:r>
        <w:rPr>
          <w:rFonts w:cs="Times New Roman" w:eastAsia="Times New Roman"/>
          <w:lang w:eastAsia="hr-HR"/>
        </w:rPr>
        <w:t>.</w:t>
      </w:r>
    </w:p>
    <w:p w:rsidRDefault="005D3DBD" w:rsidP="005D3DBD" w:rsidR="005D3DBD" w:rsidRPr="005D3DBD">
      <w:pPr>
        <w:spacing w:after="0"/>
        <w:ind w:firstLine="708"/>
        <w:jc w:val="both"/>
        <w:rPr>
          <w:rFonts w:cs="Times New Roman" w:eastAsia="Times New Roman"/>
          <w:lang w:eastAsia="hr-HR"/>
        </w:rPr>
      </w:pP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III   NAČIN PRODAJE:</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ab/>
        <w:t>Nekretnina iz točke I ovog zaključka prodavat će se u stečajnom postupku usmenom javnom dražbom.</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ab/>
        <w:t xml:space="preserve">Ročište za prodaju održat će se pred stečajnim sucem u zgradi Trgovačkog suda u Zagrebu, </w:t>
      </w:r>
      <w:r w:rsidR="00F30D6C">
        <w:rPr>
          <w:rFonts w:cs="Times New Roman" w:eastAsia="Times New Roman"/>
          <w:lang w:eastAsia="hr-HR"/>
        </w:rPr>
        <w:t>Amruševa 2/II, dvorišna zgrada, soba broj 55</w:t>
      </w:r>
      <w:r w:rsidRPr="005D3DBD">
        <w:rPr>
          <w:rFonts w:cs="Times New Roman" w:eastAsia="Times New Roman"/>
          <w:lang w:eastAsia="hr-HR"/>
        </w:rPr>
        <w:t xml:space="preserve">/III, </w:t>
      </w:r>
      <w:r w:rsidR="00F30D6C">
        <w:rPr>
          <w:rFonts w:cs="Times New Roman" w:eastAsia="Times New Roman"/>
          <w:lang w:eastAsia="hr-HR"/>
        </w:rPr>
        <w:t>dana 23</w:t>
      </w:r>
      <w:r w:rsidRPr="005D3DBD">
        <w:rPr>
          <w:rFonts w:cs="Times New Roman" w:eastAsia="Times New Roman"/>
          <w:lang w:eastAsia="hr-HR"/>
        </w:rPr>
        <w:t xml:space="preserve">. </w:t>
      </w:r>
      <w:r w:rsidR="00F30D6C">
        <w:rPr>
          <w:rFonts w:cs="Times New Roman" w:eastAsia="Times New Roman"/>
          <w:lang w:eastAsia="hr-HR"/>
        </w:rPr>
        <w:t>listopada 2017.g. u 10,0</w:t>
      </w:r>
      <w:r w:rsidRPr="005D3DBD">
        <w:rPr>
          <w:rFonts w:cs="Times New Roman" w:eastAsia="Times New Roman"/>
          <w:lang w:eastAsia="hr-HR"/>
        </w:rPr>
        <w:t>0 sati.</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ab/>
        <w:t>Ročište će se održati i ako na njemu sudjeluje samo jedan ponuditelj.</w:t>
      </w:r>
    </w:p>
    <w:p w:rsidRDefault="005D3DBD" w:rsidP="005D3DBD" w:rsidR="005D3DBD">
      <w:pPr>
        <w:spacing w:after="0"/>
        <w:ind w:firstLine="708"/>
        <w:jc w:val="both"/>
        <w:rPr>
          <w:rFonts w:cs="Times New Roman" w:eastAsia="Times New Roman"/>
          <w:lang w:eastAsia="hr-HR"/>
        </w:rPr>
      </w:pPr>
    </w:p>
    <w:p w:rsidRDefault="00CD0C40" w:rsidP="005D3DBD" w:rsidR="00CD0C40">
      <w:pPr>
        <w:spacing w:after="0"/>
        <w:ind w:firstLine="708"/>
        <w:jc w:val="both"/>
        <w:rPr>
          <w:rFonts w:cs="Times New Roman" w:eastAsia="Times New Roman"/>
          <w:lang w:eastAsia="hr-HR"/>
        </w:rPr>
      </w:pPr>
    </w:p>
    <w:p w:rsidRDefault="00CD0C40" w:rsidP="005D3DBD" w:rsidR="00CD0C40">
      <w:pPr>
        <w:spacing w:after="0"/>
        <w:ind w:firstLine="708"/>
        <w:jc w:val="both"/>
        <w:rPr>
          <w:rFonts w:cs="Times New Roman" w:eastAsia="Times New Roman"/>
          <w:lang w:eastAsia="hr-HR"/>
        </w:rPr>
      </w:pPr>
    </w:p>
    <w:p w:rsidRDefault="00CD0C40" w:rsidP="00CD0C40" w:rsidR="00CD0C40" w:rsidRPr="005D3DBD">
      <w:pPr>
        <w:spacing w:after="0"/>
        <w:jc w:val="both"/>
        <w:rPr>
          <w:rFonts w:cs="Times New Roman" w:eastAsia="Times New Roman"/>
          <w:lang w:eastAsia="hr-HR"/>
        </w:rPr>
      </w:pP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lastRenderedPageBreak/>
        <w:t>IV   Ovaj zaključak o prodaji objavit će se na oglasnoj p</w:t>
      </w:r>
      <w:r w:rsidR="00F30D6C">
        <w:rPr>
          <w:rFonts w:cs="Times New Roman" w:eastAsia="Times New Roman"/>
          <w:lang w:eastAsia="hr-HR"/>
        </w:rPr>
        <w:t xml:space="preserve">loči Trgovačkog suda u Zagrebu </w:t>
      </w:r>
      <w:r w:rsidRPr="005D3DBD">
        <w:rPr>
          <w:rFonts w:cs="Times New Roman" w:eastAsia="Times New Roman"/>
          <w:lang w:eastAsia="hr-HR"/>
        </w:rPr>
        <w:t>i pri Hrvatskoj gospodarskoj komori te na internet stranicama Visokog trgovačkog suda u Zagrebu.</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ab/>
        <w:t xml:space="preserve"> Rok od objave zaključka o prodaji nekretnina na oglasnoj ploči do prodaje iznosi najmanje 15 dana.</w:t>
      </w:r>
    </w:p>
    <w:p w:rsidRDefault="005D3DBD" w:rsidP="005D3DBD" w:rsidR="005D3DBD" w:rsidRPr="005D3DBD">
      <w:pPr>
        <w:spacing w:after="0"/>
        <w:ind w:firstLine="708"/>
        <w:jc w:val="both"/>
        <w:rPr>
          <w:rFonts w:cs="Times New Roman" w:eastAsia="Times New Roman"/>
          <w:lang w:eastAsia="hr-HR"/>
        </w:rPr>
      </w:pP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V       UVJETI PRODAJE</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1. Prodaju se nekretnina navedene u točki I ovog zaključka.</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2. Vrijednost nekretnine utvrđena je u iznosu od 13.286.000,00 kn.</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3.Nekretnina iz točke I ovog zaključka prodavat će se na </w:t>
      </w:r>
      <w:r w:rsidR="00F30D6C">
        <w:rPr>
          <w:rFonts w:cs="Times New Roman" w:eastAsia="Times New Roman"/>
          <w:lang w:eastAsia="hr-HR"/>
        </w:rPr>
        <w:t>trećem</w:t>
      </w:r>
      <w:r w:rsidRPr="005D3DBD">
        <w:rPr>
          <w:rFonts w:cs="Times New Roman" w:eastAsia="Times New Roman"/>
          <w:lang w:eastAsia="hr-HR"/>
        </w:rPr>
        <w:t xml:space="preserve"> ročištu za dražbu po početnoj cijeni koja je </w:t>
      </w:r>
      <w:r w:rsidR="00CD0C40">
        <w:rPr>
          <w:rFonts w:cs="Times New Roman" w:eastAsia="Times New Roman"/>
          <w:lang w:eastAsia="hr-HR"/>
        </w:rPr>
        <w:t>umanjena za 2</w:t>
      </w:r>
      <w:r w:rsidR="00F30D6C">
        <w:rPr>
          <w:rFonts w:cs="Times New Roman" w:eastAsia="Times New Roman"/>
          <w:lang w:eastAsia="hr-HR"/>
        </w:rPr>
        <w:t>0% od utvrđene vrijednosti i to</w:t>
      </w:r>
      <w:r w:rsidR="00CD0C40">
        <w:rPr>
          <w:rFonts w:cs="Times New Roman" w:eastAsia="Times New Roman"/>
          <w:lang w:eastAsia="hr-HR"/>
        </w:rPr>
        <w:t xml:space="preserve"> za iznos od 10.628.8</w:t>
      </w:r>
      <w:r w:rsidRPr="005D3DBD">
        <w:rPr>
          <w:rFonts w:cs="Times New Roman" w:eastAsia="Times New Roman"/>
          <w:lang w:eastAsia="hr-HR"/>
        </w:rPr>
        <w:t xml:space="preserve">00,00 kn i ispod te cijene ne može se prodati na </w:t>
      </w:r>
      <w:r w:rsidR="00CD0C40">
        <w:rPr>
          <w:rFonts w:cs="Times New Roman" w:eastAsia="Times New Roman"/>
          <w:lang w:eastAsia="hr-HR"/>
        </w:rPr>
        <w:t>trećem</w:t>
      </w:r>
      <w:r w:rsidRPr="005D3DBD">
        <w:rPr>
          <w:rFonts w:cs="Times New Roman" w:eastAsia="Times New Roman"/>
          <w:lang w:eastAsia="hr-HR"/>
        </w:rPr>
        <w:t xml:space="preserve"> ročištu.</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4. Sve poreze i pristojbe u svezi s prodajom nekretnine snosi kupac.</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5. Kao kupci mogu sudjelovati samo osobe koje su najkasnije pet dana prije dana održavanja ročišta za dražbu uplatile os</w:t>
      </w:r>
      <w:r w:rsidR="00CD0C40">
        <w:rPr>
          <w:rFonts w:cs="Times New Roman" w:eastAsia="Times New Roman"/>
          <w:lang w:eastAsia="hr-HR"/>
        </w:rPr>
        <w:t xml:space="preserve">iguranje u iznosu od </w:t>
      </w:r>
      <w:r w:rsidR="00CD0C40" w:rsidRPr="00CD0C40">
        <w:rPr>
          <w:rFonts w:cs="Times New Roman" w:eastAsia="Times New Roman"/>
          <w:lang w:eastAsia="hr-HR"/>
        </w:rPr>
        <w:t xml:space="preserve">10% od utvrđene vrijednosti nekretnine </w:t>
      </w:r>
      <w:r w:rsidRPr="005D3DBD">
        <w:rPr>
          <w:rFonts w:cs="Times New Roman" w:eastAsia="Times New Roman"/>
          <w:lang w:eastAsia="hr-HR"/>
        </w:rPr>
        <w:t>na račun sudskog depo</w:t>
      </w:r>
      <w:r w:rsidR="0016236F">
        <w:rPr>
          <w:rFonts w:cs="Times New Roman" w:eastAsia="Times New Roman"/>
          <w:lang w:eastAsia="hr-HR"/>
        </w:rPr>
        <w:t xml:space="preserve">zita Trgovačkog suda u Zagrebu </w:t>
      </w:r>
      <w:r w:rsidR="0016236F" w:rsidRPr="00174855">
        <w:rPr>
          <w:rFonts w:cs="Times New Roman" w:eastAsia="Times New Roman"/>
          <w:lang w:eastAsia="hr-HR"/>
        </w:rPr>
        <w:t>pri  Hrvatskoj poštanskoj banci d.d. Zagreb broj HR9223900011300000460</w:t>
      </w:r>
      <w:r w:rsidR="0016236F">
        <w:rPr>
          <w:rFonts w:cs="Times New Roman" w:eastAsia="Times New Roman"/>
          <w:lang w:eastAsia="hr-HR"/>
        </w:rPr>
        <w:t xml:space="preserve">, </w:t>
      </w:r>
      <w:r w:rsidR="0016236F" w:rsidRPr="00174855">
        <w:rPr>
          <w:rFonts w:cs="Times New Roman" w:eastAsia="Times New Roman"/>
          <w:lang w:eastAsia="hr-HR"/>
        </w:rPr>
        <w:t xml:space="preserve">poziv na broj </w:t>
      </w:r>
      <w:r w:rsidR="0016236F">
        <w:rPr>
          <w:rFonts w:cs="Times New Roman" w:eastAsia="Times New Roman"/>
          <w:lang w:eastAsia="hr-HR"/>
        </w:rPr>
        <w:t>32912</w:t>
      </w:r>
      <w:r w:rsidRPr="005D3DBD">
        <w:rPr>
          <w:rFonts w:cs="Times New Roman" w:eastAsia="Times New Roman"/>
          <w:lang w:eastAsia="hr-HR"/>
        </w:rPr>
        <w:t xml:space="preserve">. Ukoliko kao kupci sudjeluju strane osobe osiguranje uplaćuju na SWIFT BICCODEHPBZHR2X u istom iznosu broj 2390001-1300000460 poziv na broj 02-32912 i dokaz o tome predočuju stečajnom sucu na spis pet dana prije početka dražbe ili stečajnom sucu prilažu bankarsku garanciju bonitetne banke na prvi poziv za odgovarajući iznos osiguranja. </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Punomoćnici ponuditelja mogu sudjelovati na dražbi samo uz ovjerenu specijalnu punomoć.</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Sudionicima dražbe koji ne uspiju u nadmetanju, osiguranje odnosno bankarska garancija će se vratiti odmah nakon zaključenja javne dražbe.</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Osiguranje nisu dužni položiti razlučni vjerovnici kojima je to pravo upisano u zemljišnim knjigama. </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6. Kupac je dužan uplatiti razliku između osiguranja i postignute kupoprodajne cijene u roku od 6 mjeseci od dana zaključenja javne dražbe na račun sudskog depozita.</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postignutoj na prijašnjoj prodaji i novoj prodaji (čl.100.st.2. i 3. OZ-a).</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7. Ukoliko je kupac razlučni vjerovnik koji se jedini namiruje iz kupovnine ili se namiruje prije tražbina svih ostalih vjerovnika koji imaju pravo namirenja iz iste kupovnine, nije dužan položiti kupovninu ako ona iznosi koliko i njegova tražbina ili manje, a ako iznosi više tada je dužan položiti razliku.</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8. Nekretnine će se rješenjem o dosudi dosuditi kupcu koji ponudi najpovoljniju cijenu. Nekretnina će se dosuditi i kupcima koji su ponudili i nižu cijenu (ali ne i nižu od one početne na ovom ročištu za prodaju) prema veličini ponuđene cijene ako kupci koji su ponudili veću cijenu ne polože kupovninu u roku iz točke V 6. (čl.93.st.3. OZ-a).</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9. Osoba koja ima zakonsko ili ugovorno pravo prvokupa upisano u zemljišnim knjigama ima prednost pred najpovoljnijim ponuditeljem ako odmah po zaključenju dražbe izjavi da nekretninu kupuje uz iste uvjete. </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10. U rješenju o dosudi nekretnina sud će odrediti da će se nakon pravomoćnosti toga rješenja i nakon što kupac položi kupovninu, u zemljišnim knjigama upisati u njegovu korist pravo vlasništva na dosuđenim nekretninama, te brisati prava i tereti na nekretninama koji prestaju njihovom prodajom.</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lastRenderedPageBreak/>
        <w:t xml:space="preserve">11. Nakon pravomoćnosti rješenja o dosudi i nakon što kupac položi kupovninu sud će donijeti zaključak o predaju nekretnina kupcu, čime kupac stupa u posjed istih. </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12. 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13. Prodaja se obavlja po načelu „viđeno-kupljeno“, što isključuje svake naknadne prigovore kupca. </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Razgledati nekretnine i dokumentaciju vezane uz iste, zainteresirane osobe mogu u vrijeme dogovoreno sa stečajnim upraviteljem </w:t>
      </w:r>
      <w:r w:rsidR="00CD0C40" w:rsidRPr="00CD0C40">
        <w:rPr>
          <w:rFonts w:cs="Times New Roman" w:eastAsia="Times New Roman"/>
          <w:lang w:eastAsia="hr-HR"/>
        </w:rPr>
        <w:t>Milan Bariša Obradović iz Svete Nedjelje, Srebrnjak 20b, OIB: 45619494339</w:t>
      </w:r>
      <w:r w:rsidR="00CD0C40">
        <w:rPr>
          <w:rFonts w:cs="Times New Roman" w:eastAsia="Times New Roman"/>
          <w:lang w:eastAsia="hr-HR"/>
        </w:rPr>
        <w:t xml:space="preserve">, </w:t>
      </w:r>
      <w:r w:rsidRPr="005D3DBD">
        <w:rPr>
          <w:rFonts w:cs="Times New Roman" w:eastAsia="Times New Roman"/>
          <w:lang w:eastAsia="hr-HR"/>
        </w:rPr>
        <w:t>na broj</w:t>
      </w:r>
      <w:r w:rsidR="00CD0C40">
        <w:rPr>
          <w:rFonts w:cs="Times New Roman" w:eastAsia="Times New Roman"/>
          <w:lang w:eastAsia="hr-HR"/>
        </w:rPr>
        <w:t xml:space="preserve"> 091/3733-365.</w:t>
      </w:r>
      <w:r w:rsidRPr="005D3DBD">
        <w:rPr>
          <w:rFonts w:cs="Times New Roman" w:eastAsia="Times New Roman"/>
          <w:lang w:eastAsia="hr-HR"/>
        </w:rPr>
        <w:t xml:space="preserve"> </w:t>
      </w:r>
    </w:p>
    <w:p w:rsidRDefault="005D3DBD" w:rsidP="005D3DBD" w:rsidR="005D3DBD" w:rsidRPr="005D3DBD">
      <w:pPr>
        <w:spacing w:after="0"/>
        <w:ind w:firstLine="708"/>
        <w:jc w:val="both"/>
        <w:rPr>
          <w:rFonts w:cs="Times New Roman" w:eastAsia="Times New Roman"/>
          <w:lang w:eastAsia="hr-HR"/>
        </w:rPr>
      </w:pPr>
    </w:p>
    <w:p w:rsidRDefault="00CA1244" w:rsidP="00CA1244" w:rsidR="005D3DBD" w:rsidRPr="005D3DBD">
      <w:pPr>
        <w:spacing w:after="0"/>
        <w:ind w:firstLine="708"/>
        <w:rPr>
          <w:rFonts w:cs="Times New Roman" w:eastAsia="Times New Roman"/>
          <w:lang w:eastAsia="hr-HR"/>
        </w:rPr>
      </w:pPr>
      <w:r>
        <w:rPr>
          <w:rFonts w:cs="Times New Roman" w:eastAsia="Times New Roman"/>
          <w:lang w:eastAsia="hr-HR"/>
        </w:rPr>
        <w:t xml:space="preserve">                                                 </w:t>
      </w:r>
      <w:r w:rsidR="005D3DBD" w:rsidRPr="005D3DBD">
        <w:rPr>
          <w:rFonts w:cs="Times New Roman" w:eastAsia="Times New Roman"/>
          <w:lang w:eastAsia="hr-HR"/>
        </w:rPr>
        <w:t>Obrazloženje</w:t>
      </w:r>
    </w:p>
    <w:p w:rsidRDefault="005D3DBD" w:rsidP="005D3DBD" w:rsidR="005D3DBD" w:rsidRPr="005D3DBD">
      <w:pPr>
        <w:spacing w:after="0"/>
        <w:ind w:firstLine="708"/>
        <w:jc w:val="both"/>
        <w:rPr>
          <w:rFonts w:cs="Times New Roman" w:eastAsia="Times New Roman"/>
          <w:lang w:eastAsia="hr-HR"/>
        </w:rPr>
      </w:pP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Rješenjem ovog suda posl.br. St-329/12 od 3. srpnja 2012.g. otvoren je stečajni postupak nad imovinom dužnika MADIG d.o.o. u stečaju Ogulin, Prapućanska ulica </w:t>
      </w:r>
      <w:smartTag w:element="metricconverter" w:uri="urn:schemas-microsoft-com:office:smarttags">
        <w:smartTagPr>
          <w:attr w:val="22, a" w:name="ProductID"/>
        </w:smartTagPr>
        <w:r w:rsidRPr="005D3DBD">
          <w:rPr>
            <w:rFonts w:cs="Times New Roman" w:eastAsia="Times New Roman"/>
            <w:lang w:eastAsia="hr-HR"/>
          </w:rPr>
          <w:t>22, a</w:t>
        </w:r>
      </w:smartTag>
      <w:r w:rsidRPr="005D3DBD">
        <w:rPr>
          <w:rFonts w:cs="Times New Roman" w:eastAsia="Times New Roman"/>
          <w:lang w:eastAsia="hr-HR"/>
        </w:rPr>
        <w:t xml:space="preserve"> stečajnu masu čini i nekretnina koja je predmet ove prodaje, a na kojoj je upisano razlučno pravo u korist  PRIVREDNE BANKE ZAGREB d.d. Zagreb, RH Ministarstvo financija, ŽITOPROIZVODA d.d. Karlovac, BADEL 1862 d.d. Zagreb, PA-VIN d.o.o. Jastrebarsko, KIM MLJEKARE KARLOVAC </w:t>
      </w:r>
      <w:r>
        <w:rPr>
          <w:rFonts w:cs="Times New Roman" w:eastAsia="Times New Roman"/>
          <w:lang w:eastAsia="hr-HR"/>
        </w:rPr>
        <w:t>d.o.o.</w:t>
      </w:r>
      <w:r w:rsidRPr="005D3DBD">
        <w:rPr>
          <w:rFonts w:cs="Times New Roman" w:eastAsia="Times New Roman"/>
          <w:lang w:eastAsia="hr-HR"/>
        </w:rPr>
        <w:t xml:space="preserve"> Karlovac  i Zorice Tretinjak.</w:t>
      </w:r>
    </w:p>
    <w:p w:rsidRDefault="005D3DBD" w:rsidP="005D3DBD" w:rsidR="005D3DBD" w:rsidRPr="005D3DBD">
      <w:pPr>
        <w:spacing w:after="0"/>
        <w:ind w:firstLine="708"/>
        <w:jc w:val="both"/>
        <w:rPr>
          <w:rFonts w:cs="Times New Roman" w:eastAsia="Times New Roman"/>
          <w:lang w:eastAsia="hr-HR"/>
        </w:rPr>
      </w:pP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Stečajni upravitelj je podnio prijedlog da se nekretnina upisana u točki I. ovog zaključka, a na kojoj postoji razlučno pravo, prodaje u stečajnom postupku uz odgovarajuću primjenu pravila o ovrsi na nekretninama, sukladno čl.164.st.1. Stečajnog zakona (NN 44/96 do 82/06: dalje SZ).</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Razlučni vjerovnici nisu pokrenuli postupak ovrhe na navedenim nekretninama radi prisilnog namirenja svojih tražbina. </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Temeljem čl.87. Ovršnog zakona utvrđena je vrijednost nekretnina koje su predmet prodaje.</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O uvjetima i načinu prodaje odlučeno je temeljem odredbe čl.92.,93., 94., 95., 98., 100., 100a, 101. i 101a OZ-a a u svezi s čl.164. Stečajnog zakona. </w:t>
      </w:r>
    </w:p>
    <w:p w:rsidRDefault="005D3DBD" w:rsidP="005D3DBD" w:rsidR="005D3DBD" w:rsidRPr="005D3DBD">
      <w:pPr>
        <w:spacing w:after="0"/>
        <w:ind w:firstLine="708"/>
        <w:jc w:val="both"/>
        <w:rPr>
          <w:rFonts w:cs="Times New Roman" w:eastAsia="Times New Roman"/>
          <w:lang w:eastAsia="hr-HR"/>
        </w:rPr>
      </w:pPr>
    </w:p>
    <w:p w:rsidRDefault="005D3DBD" w:rsidP="005D3DBD" w:rsidR="005D3DBD" w:rsidRPr="005D3DBD">
      <w:pPr>
        <w:spacing w:after="0"/>
        <w:ind w:firstLine="708"/>
        <w:jc w:val="both"/>
        <w:rPr>
          <w:rFonts w:cs="Times New Roman" w:eastAsia="Times New Roman"/>
          <w:lang w:eastAsia="hr-HR"/>
        </w:rPr>
      </w:pPr>
    </w:p>
    <w:p w:rsidRDefault="00CD0C40" w:rsidP="005D3DBD" w:rsidR="005D3DBD" w:rsidRPr="005D3DBD">
      <w:pPr>
        <w:spacing w:after="0"/>
        <w:ind w:firstLine="708"/>
        <w:jc w:val="center"/>
        <w:rPr>
          <w:rFonts w:cs="Times New Roman" w:eastAsia="Times New Roman"/>
          <w:lang w:eastAsia="hr-HR"/>
        </w:rPr>
      </w:pPr>
      <w:r>
        <w:rPr>
          <w:rFonts w:cs="Times New Roman" w:eastAsia="Times New Roman"/>
          <w:lang w:eastAsia="hr-HR"/>
        </w:rPr>
        <w:t xml:space="preserve">U </w:t>
      </w:r>
      <w:r w:rsidR="00CA1244">
        <w:rPr>
          <w:rFonts w:cs="Times New Roman" w:eastAsia="Times New Roman"/>
          <w:lang w:eastAsia="hr-HR"/>
        </w:rPr>
        <w:t>Zagrebu,</w:t>
      </w:r>
      <w:r>
        <w:rPr>
          <w:rFonts w:cs="Times New Roman" w:eastAsia="Times New Roman"/>
          <w:lang w:eastAsia="hr-HR"/>
        </w:rPr>
        <w:t xml:space="preserve"> 04</w:t>
      </w:r>
      <w:r w:rsidR="005D3DBD" w:rsidRPr="005D3DBD">
        <w:rPr>
          <w:rFonts w:cs="Times New Roman" w:eastAsia="Times New Roman"/>
          <w:lang w:eastAsia="hr-HR"/>
        </w:rPr>
        <w:t xml:space="preserve">. </w:t>
      </w:r>
      <w:r>
        <w:rPr>
          <w:rFonts w:cs="Times New Roman" w:eastAsia="Times New Roman"/>
          <w:lang w:eastAsia="hr-HR"/>
        </w:rPr>
        <w:t>listopada 2017</w:t>
      </w:r>
      <w:r w:rsidR="005D3DBD" w:rsidRPr="005D3DBD">
        <w:rPr>
          <w:rFonts w:cs="Times New Roman" w:eastAsia="Times New Roman"/>
          <w:lang w:eastAsia="hr-HR"/>
        </w:rPr>
        <w:t>. godine</w:t>
      </w:r>
    </w:p>
    <w:p w:rsidRDefault="005D3DBD" w:rsidP="005D3DBD" w:rsidR="005D3DBD" w:rsidRPr="005D3DBD">
      <w:pPr>
        <w:spacing w:after="0"/>
        <w:ind w:firstLine="708"/>
        <w:jc w:val="both"/>
        <w:rPr>
          <w:rFonts w:cs="Times New Roman" w:eastAsia="Times New Roman"/>
          <w:lang w:eastAsia="hr-HR"/>
        </w:rPr>
      </w:pPr>
    </w:p>
    <w:p w:rsidRDefault="005D3DBD" w:rsidP="005D3DBD" w:rsidR="005D3DBD" w:rsidRPr="005D3DBD">
      <w:pPr>
        <w:spacing w:after="0"/>
        <w:ind w:firstLine="708"/>
        <w:jc w:val="right"/>
        <w:rPr>
          <w:rFonts w:cs="Times New Roman" w:eastAsia="Times New Roman"/>
          <w:lang w:eastAsia="hr-HR"/>
        </w:rPr>
      </w:pPr>
      <w:r w:rsidRPr="005D3DBD">
        <w:rPr>
          <w:rFonts w:cs="Times New Roman" w:eastAsia="Times New Roman"/>
          <w:lang w:eastAsia="hr-HR"/>
        </w:rPr>
        <w:tab/>
      </w:r>
      <w:r w:rsidRPr="005D3DBD">
        <w:rPr>
          <w:rFonts w:cs="Times New Roman" w:eastAsia="Times New Roman"/>
          <w:lang w:eastAsia="hr-HR"/>
        </w:rPr>
        <w:tab/>
      </w:r>
      <w:r w:rsidRPr="005D3DBD">
        <w:rPr>
          <w:rFonts w:cs="Times New Roman" w:eastAsia="Times New Roman"/>
          <w:lang w:eastAsia="hr-HR"/>
        </w:rPr>
        <w:tab/>
      </w:r>
      <w:r w:rsidRPr="005D3DBD">
        <w:rPr>
          <w:rFonts w:cs="Times New Roman" w:eastAsia="Times New Roman"/>
          <w:lang w:eastAsia="hr-HR"/>
        </w:rPr>
        <w:tab/>
      </w:r>
      <w:r w:rsidRPr="005D3DBD">
        <w:rPr>
          <w:rFonts w:cs="Times New Roman" w:eastAsia="Times New Roman"/>
          <w:lang w:eastAsia="hr-HR"/>
        </w:rPr>
        <w:tab/>
      </w:r>
      <w:r w:rsidRPr="005D3DBD">
        <w:rPr>
          <w:rFonts w:cs="Times New Roman" w:eastAsia="Times New Roman"/>
          <w:lang w:eastAsia="hr-HR"/>
        </w:rPr>
        <w:tab/>
      </w:r>
      <w:r w:rsidRPr="005D3DBD">
        <w:rPr>
          <w:rFonts w:cs="Times New Roman" w:eastAsia="Times New Roman"/>
          <w:lang w:eastAsia="hr-HR"/>
        </w:rPr>
        <w:tab/>
        <w:t xml:space="preserve">     Stečajni sudac:</w:t>
      </w:r>
    </w:p>
    <w:p w:rsidRDefault="005D3DBD" w:rsidP="00E53D3D" w:rsidR="00C64D28">
      <w:pPr>
        <w:pStyle w:val="Uvuenotijeloteksta"/>
        <w:ind w:firstLine="141" w:left="1983"/>
        <w:jc w:val="right"/>
      </w:pPr>
      <w:r w:rsidRPr="005D3DBD">
        <w:rPr>
          <w:rFonts w:cs="Times New Roman" w:eastAsia="Times New Roman"/>
          <w:lang w:eastAsia="hr-HR"/>
        </w:rPr>
        <w:tab/>
      </w:r>
      <w:r w:rsidRPr="005D3DBD">
        <w:rPr>
          <w:rFonts w:cs="Times New Roman" w:eastAsia="Times New Roman"/>
          <w:lang w:eastAsia="hr-HR"/>
        </w:rPr>
        <w:tab/>
      </w:r>
      <w:r w:rsidRPr="005D3DBD">
        <w:rPr>
          <w:rFonts w:cs="Times New Roman" w:eastAsia="Times New Roman"/>
          <w:lang w:eastAsia="hr-HR"/>
        </w:rPr>
        <w:tab/>
      </w:r>
      <w:r w:rsidR="00CD0C40">
        <w:rPr>
          <w:rFonts w:cs="Times New Roman" w:eastAsia="Times New Roman"/>
          <w:lang w:eastAsia="hr-HR"/>
        </w:rPr>
        <w:t>Vesna Sremac Šoštar</w:t>
      </w:r>
      <w:r w:rsidR="00C64D28">
        <w:t>,v.r.</w:t>
      </w:r>
    </w:p>
    <w:p w:rsidRDefault="00C64D28" w:rsidP="00D338FD" w:rsidR="00C64D28">
      <w:pPr>
        <w:pStyle w:val="Uvuenotijeloteksta"/>
        <w:ind w:firstLine="141" w:left="1983"/>
        <w:jc w:val="right"/>
      </w:pPr>
      <w:r>
        <w:t>Za točnost otpravka</w:t>
      </w:r>
    </w:p>
    <w:p w:rsidRDefault="00C64D28" w:rsidP="005D3DBD" w:rsidR="005D3DBD" w:rsidRPr="005D3DBD">
      <w:pPr>
        <w:spacing w:after="0"/>
        <w:ind w:firstLine="708"/>
        <w:jc w:val="right"/>
        <w:rPr>
          <w:rFonts w:cs="Times New Roman" w:eastAsia="Times New Roman"/>
          <w:lang w:eastAsia="hr-HR"/>
        </w:rPr>
      </w:pPr>
      <w:r>
        <w:t>Matea Bizjak</w:t>
      </w:r>
    </w:p>
    <w:p w:rsidRDefault="005D3DBD" w:rsidP="005D3DBD" w:rsidR="005D3DBD" w:rsidRPr="005D3DBD">
      <w:pPr>
        <w:spacing w:after="0"/>
        <w:ind w:firstLine="708"/>
        <w:jc w:val="right"/>
        <w:rPr>
          <w:rFonts w:cs="Times New Roman" w:eastAsia="Times New Roman"/>
          <w:lang w:eastAsia="hr-HR"/>
        </w:rPr>
      </w:pPr>
    </w:p>
    <w:p w:rsidRDefault="005D3DBD" w:rsidP="005D3DBD" w:rsidR="005D3DBD" w:rsidRPr="005D3DBD">
      <w:pPr>
        <w:spacing w:after="0"/>
        <w:ind w:firstLine="708"/>
        <w:jc w:val="both"/>
        <w:rPr>
          <w:rFonts w:cs="Times New Roman" w:eastAsia="Times New Roman"/>
          <w:lang w:eastAsia="hr-HR"/>
        </w:rPr>
      </w:pPr>
    </w:p>
    <w:p w:rsidRDefault="005D3DBD" w:rsidP="005D3DBD" w:rsidR="005D3DBD" w:rsidRPr="005D3DBD">
      <w:pPr>
        <w:spacing w:after="0"/>
        <w:ind w:firstLine="708"/>
        <w:jc w:val="both"/>
        <w:rPr>
          <w:rFonts w:cs="Times New Roman" w:eastAsia="Times New Roman"/>
          <w:lang w:eastAsia="hr-HR"/>
        </w:rPr>
      </w:pPr>
    </w:p>
    <w:p w:rsidRDefault="00CD0C40" w:rsidP="005D3DBD" w:rsidR="00CD0C40">
      <w:pPr>
        <w:spacing w:after="0"/>
        <w:ind w:firstLine="708"/>
        <w:jc w:val="both"/>
        <w:rPr>
          <w:rFonts w:cs="Times New Roman" w:eastAsia="Times New Roman"/>
          <w:lang w:eastAsia="hr-HR"/>
        </w:rPr>
      </w:pPr>
    </w:p>
    <w:p w:rsidRDefault="00CD0C40" w:rsidP="005D3DBD" w:rsidR="00CD0C40">
      <w:pPr>
        <w:spacing w:after="0"/>
        <w:ind w:firstLine="708"/>
        <w:jc w:val="both"/>
        <w:rPr>
          <w:rFonts w:cs="Times New Roman" w:eastAsia="Times New Roman"/>
          <w:lang w:eastAsia="hr-HR"/>
        </w:rPr>
      </w:pPr>
    </w:p>
    <w:p w:rsidRDefault="00CD0C40" w:rsidP="005D3DBD" w:rsidR="00CD0C40">
      <w:pPr>
        <w:spacing w:after="0"/>
        <w:ind w:firstLine="708"/>
        <w:jc w:val="both"/>
        <w:rPr>
          <w:rFonts w:cs="Times New Roman" w:eastAsia="Times New Roman"/>
          <w:lang w:eastAsia="hr-HR"/>
        </w:rPr>
      </w:pPr>
    </w:p>
    <w:p w:rsidRDefault="00CD0C40" w:rsidP="005D3DBD" w:rsidR="00CD0C40">
      <w:pPr>
        <w:spacing w:after="0"/>
        <w:ind w:firstLine="708"/>
        <w:jc w:val="both"/>
        <w:rPr>
          <w:rFonts w:cs="Times New Roman" w:eastAsia="Times New Roman"/>
          <w:lang w:eastAsia="hr-HR"/>
        </w:rPr>
      </w:pPr>
    </w:p>
    <w:p w:rsidRDefault="00CD0C40" w:rsidP="005D3DBD" w:rsidR="00CD0C40">
      <w:pPr>
        <w:spacing w:after="0"/>
        <w:ind w:firstLine="708"/>
        <w:jc w:val="both"/>
        <w:rPr>
          <w:rFonts w:cs="Times New Roman" w:eastAsia="Times New Roman"/>
          <w:lang w:eastAsia="hr-HR"/>
        </w:rPr>
      </w:pP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UPUTA O PRAVNOM LIJEKU:</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Protiv ovog zaključka nije dopuštena žalba čl.11.st.9. SZ-a.</w:t>
      </w:r>
    </w:p>
    <w:p w:rsidRDefault="005D3DBD" w:rsidP="005D3DBD" w:rsidR="005D3DBD" w:rsidRPr="005D3DBD">
      <w:pPr>
        <w:spacing w:after="0"/>
        <w:ind w:firstLine="708"/>
        <w:jc w:val="both"/>
        <w:rPr>
          <w:rFonts w:cs="Times New Roman" w:eastAsia="Times New Roman"/>
          <w:lang w:eastAsia="hr-HR"/>
        </w:rPr>
      </w:pPr>
    </w:p>
    <w:p w:rsidRDefault="005D3DBD" w:rsidP="005D3DBD" w:rsidR="005D3DBD" w:rsidRPr="005D3DBD">
      <w:pPr>
        <w:spacing w:after="0"/>
        <w:ind w:firstLine="708"/>
        <w:jc w:val="both"/>
        <w:rPr>
          <w:rFonts w:cs="Times New Roman" w:eastAsia="Times New Roman" w:hAnsi="Verdana" w:ascii="Verdana"/>
          <w:lang w:eastAsia="hr-HR"/>
        </w:rPr>
      </w:pPr>
    </w:p>
    <w:p w:rsidRDefault="005D3DBD" w:rsidP="005D3DBD" w:rsidR="005D3DBD" w:rsidRPr="005D3DBD">
      <w:pPr>
        <w:spacing w:after="0"/>
        <w:rPr>
          <w:rFonts w:cs="Times New Roman" w:eastAsia="Times New Roman" w:hAnsi="Tahoma" w:ascii="Tahoma"/>
          <w:b/>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2320FC" w:rsidR="00DA0242">
      <w:headerReference w:type="default" r:id="rId11"/>
      <w:headerReference w:type="first" r:id="rId12"/>
      <w:pgSz w:code="9" w:h="16839" w:w="11907"/>
      <w:pgMar w:gutter="0" w:footer="1134" w:header="1134" w:left="1701" w:bottom="1417" w:right="1134"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202C2" w:rsidP="00537B78" w:rsidR="000202C2">
      <w:r>
        <w:separator/>
      </w:r>
    </w:p>
  </w:endnote>
  <w:endnote w:id="0" w:type="continuationSeparator">
    <w:p w:rsidRDefault="000202C2" w:rsidP="00537B78" w:rsidR="000202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202C2" w:rsidP="00537B78" w:rsidR="000202C2">
      <w:r>
        <w:separator/>
      </w:r>
    </w:p>
  </w:footnote>
  <w:footnote w:id="0" w:type="continuationSeparator">
    <w:p w:rsidRDefault="000202C2" w:rsidP="00537B78" w:rsidR="000202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6814390"/>
      <w:docPartObj>
        <w:docPartGallery w:val="Page Numbers (Top of Page)"/>
        <w:docPartUnique/>
      </w:docPartObj>
    </w:sdtPr>
    <w:sdtEndPr/>
    <w:sdtContent>
      <w:p w:rsidRDefault="002320FC" w:rsidP="002320FC" w:rsidR="002320FC">
        <w:pPr>
          <w:pStyle w:val="Bezproreda"/>
          <w:jc w:val="right"/>
        </w:pPr>
        <w:r>
          <w:t>48.St-329/12</w:t>
        </w:r>
      </w:p>
      <w:p w:rsidRDefault="002320FC" w:rsidP="002320FC" w:rsidR="008333A9">
        <w:pPr>
          <w:pStyle w:val="Bezproreda"/>
          <w:jc w:val="center"/>
        </w:pPr>
        <w:r>
          <w:fldChar w:fldCharType="begin"/>
        </w:r>
        <w:r>
          <w:instrText>PAGE   \* MERGEFORMAT</w:instrText>
        </w:r>
        <w:r>
          <w:fldChar w:fldCharType="separate"/>
        </w:r>
        <w:r w:rsidR="00EC4071">
          <w:rPr>
            <w:noProof/>
          </w:rPr>
          <w:t>4</w:t>
        </w:r>
        <w:r>
          <w:fldChar w:fldCharType="end"/>
        </w: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20FC" w:rsidR="002320FC">
    <w:pPr>
      <w:pStyle w:val="Zaglavlje"/>
    </w:pPr>
    <w:r>
      <w:t>48.St-329/12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31587E"/>
    <w:multiLevelType w:val="hybridMultilevel"/>
    <w:tmpl w:val="87AA0526"/>
    <w:lvl w:tplc="FC585F3A" w:ilvl="0">
      <w:start w:val="1"/>
      <w:numFmt w:val="decimal"/>
      <w:lvlText w:val="%1."/>
      <w:lvlJc w:val="left"/>
      <w:pPr>
        <w:tabs>
          <w:tab w:pos="1068" w:val="num"/>
        </w:tabs>
        <w:ind w:hanging="360" w:left="106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4B4C27"/>
    <w:multiLevelType w:val="hybridMultilevel"/>
    <w:tmpl w:val="8528EE0C"/>
    <w:lvl w:tplc="8F2639D2" w:ilvl="0">
      <w:start w:val="2"/>
      <w:numFmt w:val="bullet"/>
      <w:lvlText w:val="-"/>
      <w:lvlJc w:val="left"/>
      <w:pPr>
        <w:tabs>
          <w:tab w:pos="1080" w:val="num"/>
        </w:tabs>
        <w:ind w:hanging="360" w:left="1080"/>
      </w:pPr>
      <w:rPr>
        <w:rFonts w:cs="Times New Roman" w:eastAsia="Times New Roman" w:hAnsi="Verdana" w:ascii="Verdana" w:hint="default"/>
      </w:rPr>
    </w:lvl>
    <w:lvl w:tplc="04090003" w:ilvl="1">
      <w:start w:val="1"/>
      <w:numFmt w:val="bullet"/>
      <w:lvlText w:val="o"/>
      <w:lvlJc w:val="left"/>
      <w:pPr>
        <w:tabs>
          <w:tab w:pos="1800" w:val="num"/>
        </w:tabs>
        <w:ind w:hanging="360" w:left="1800"/>
      </w:pPr>
      <w:rPr>
        <w:rFonts w:cs="Courier New" w:hAnsi="Courier New" w:ascii="Courier New" w:hint="default"/>
      </w:rPr>
    </w:lvl>
    <w:lvl w:tplc="04090005" w:ilvl="2">
      <w:start w:val="1"/>
      <w:numFmt w:val="bullet"/>
      <w:lvlText w:val=""/>
      <w:lvlJc w:val="left"/>
      <w:pPr>
        <w:tabs>
          <w:tab w:pos="2520" w:val="num"/>
        </w:tabs>
        <w:ind w:hanging="360" w:left="2520"/>
      </w:pPr>
      <w:rPr>
        <w:rFonts w:hAnsi="Wingdings" w:ascii="Wingdings" w:hint="default"/>
      </w:rPr>
    </w:lvl>
    <w:lvl w:tplc="04090001" w:ilvl="3">
      <w:start w:val="1"/>
      <w:numFmt w:val="bullet"/>
      <w:lvlText w:val=""/>
      <w:lvlJc w:val="left"/>
      <w:pPr>
        <w:tabs>
          <w:tab w:pos="3240" w:val="num"/>
        </w:tabs>
        <w:ind w:hanging="360" w:left="3240"/>
      </w:pPr>
      <w:rPr>
        <w:rFonts w:hAnsi="Symbol" w:ascii="Symbol" w:hint="default"/>
      </w:rPr>
    </w:lvl>
    <w:lvl w:tplc="04090003" w:ilvl="4">
      <w:start w:val="1"/>
      <w:numFmt w:val="bullet"/>
      <w:lvlText w:val="o"/>
      <w:lvlJc w:val="left"/>
      <w:pPr>
        <w:tabs>
          <w:tab w:pos="3960" w:val="num"/>
        </w:tabs>
        <w:ind w:hanging="360" w:left="3960"/>
      </w:pPr>
      <w:rPr>
        <w:rFonts w:cs="Courier New" w:hAnsi="Courier New" w:ascii="Courier New" w:hint="default"/>
      </w:rPr>
    </w:lvl>
    <w:lvl w:tplc="04090005" w:ilvl="5">
      <w:start w:val="1"/>
      <w:numFmt w:val="bullet"/>
      <w:lvlText w:val=""/>
      <w:lvlJc w:val="left"/>
      <w:pPr>
        <w:tabs>
          <w:tab w:pos="4680" w:val="num"/>
        </w:tabs>
        <w:ind w:hanging="360" w:left="4680"/>
      </w:pPr>
      <w:rPr>
        <w:rFonts w:hAnsi="Wingdings" w:ascii="Wingdings" w:hint="default"/>
      </w:rPr>
    </w:lvl>
    <w:lvl w:tplc="04090001" w:ilvl="6">
      <w:start w:val="1"/>
      <w:numFmt w:val="bullet"/>
      <w:lvlText w:val=""/>
      <w:lvlJc w:val="left"/>
      <w:pPr>
        <w:tabs>
          <w:tab w:pos="5400" w:val="num"/>
        </w:tabs>
        <w:ind w:hanging="360" w:left="5400"/>
      </w:pPr>
      <w:rPr>
        <w:rFonts w:hAnsi="Symbol" w:ascii="Symbol" w:hint="default"/>
      </w:rPr>
    </w:lvl>
    <w:lvl w:tplc="04090003" w:ilvl="7">
      <w:start w:val="1"/>
      <w:numFmt w:val="bullet"/>
      <w:lvlText w:val="o"/>
      <w:lvlJc w:val="left"/>
      <w:pPr>
        <w:tabs>
          <w:tab w:pos="6120" w:val="num"/>
        </w:tabs>
        <w:ind w:hanging="360" w:left="6120"/>
      </w:pPr>
      <w:rPr>
        <w:rFonts w:cs="Courier New" w:hAnsi="Courier New" w:ascii="Courier New" w:hint="default"/>
      </w:rPr>
    </w:lvl>
    <w:lvl w:tplc="04090005" w:ilvl="8">
      <w:start w:val="1"/>
      <w:numFmt w:val="bullet"/>
      <w:lvlText w:val=""/>
      <w:lvlJc w:val="left"/>
      <w:pPr>
        <w:tabs>
          <w:tab w:pos="6840" w:val="num"/>
        </w:tabs>
        <w:ind w:hanging="360" w:left="6840"/>
      </w:pPr>
      <w:rPr>
        <w:rFonts w:hAnsi="Wingdings" w:ascii="Wingdings" w:hint="default"/>
      </w:rPr>
    </w:lvl>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40"/>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2C2"/>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36F"/>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0FC"/>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97C71"/>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3DBD"/>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3AA4"/>
    <w:rsid w:val="007E4015"/>
    <w:rsid w:val="007E666B"/>
    <w:rsid w:val="007E757F"/>
    <w:rsid w:val="007E7853"/>
    <w:rsid w:val="007F0F40"/>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01C"/>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0CDD"/>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526"/>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4D28"/>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244"/>
    <w:rsid w:val="00CA1629"/>
    <w:rsid w:val="00CA25A1"/>
    <w:rsid w:val="00CA351B"/>
    <w:rsid w:val="00CA494B"/>
    <w:rsid w:val="00CA4DC9"/>
    <w:rsid w:val="00CA6DBD"/>
    <w:rsid w:val="00CA7A7E"/>
    <w:rsid w:val="00CB0C80"/>
    <w:rsid w:val="00CB0EA4"/>
    <w:rsid w:val="00CB139B"/>
    <w:rsid w:val="00CB247E"/>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0C40"/>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071"/>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75B"/>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0D6C"/>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B6F3E"/>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Inde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true" w:styleId="UvuenotijelotekstaChar" w:type="character">
    <w:name w:val="Uvučeno tijelo teksta Char"/>
    <w:basedOn w:val="Zadanifontodlomka"/>
    <w:link w:val="Uvuenotijeloteksta"/>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Inden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1" w:styleId="UvuenotijelotekstaChar" w:type="character">
    <w:name w:val="Uvučeno tijelo teksta Char"/>
    <w:basedOn w:val="Zadanifontodlomka"/>
    <w:link w:val="Uvuenotijeloteksta"/>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62402532">
      <w:bodyDiv w:val="true"/>
      <w:marLeft w:val="0"/>
      <w:marRight w:val="0"/>
      <w:marTop w:val="0"/>
      <w:marBottom w:val="0"/>
      <w:divBdr>
        <w:top w:space="0" w:sz="0" w:color="auto" w:val="none"/>
        <w:left w:space="0" w:sz="0" w:color="auto" w:val="none"/>
        <w:bottom w:space="0" w:sz="0" w:color="auto" w:val="none"/>
        <w:right w:space="0" w:sz="0" w:color="auto" w:val="none"/>
      </w:divBdr>
    </w:div>
    <w:div w:id="192599367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2017.</izvorni_sadrzaj>
    <derivirana_varijabla naziv="DomainObject.DatumDonosenjaOdluke_1">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St-329/2012-136</izvorni_sadrzaj>
    <derivirana_varijabla naziv="DomainObject.Oznaka_1">St-329/2012-136</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2012.</izvorni_sadrzaj>
    <derivirana_varijabla naziv="DomainObject.Predmet.DatumOsnivanja_1">8.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steč.postupka</izvorni_sadrzaj>
    <derivirana_varijabla naziv="DomainObject.Predmet.Opis_1">Prijedlog za otvaranje steč.postupka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St-329/2012</izvorni_sadrzaj>
    <derivirana_varijabla naziv="DomainObject.Predmet.OznakaBroj_1">St-329/2012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SVESKA</izvorni_sadrzaj>
    <derivirana_varijabla naziv="DomainObject.Predmet.PrimjedbaSuca_1">III SVESKA</derivirana_varijabla>
  </DomainObject.Predmet.PrimjedbaSuca>
  <DomainObject.Predmet.PrimjedbaUpisnicara>
    <izvorni_sadrzaj/>
    <derivirana_varijabla naziv="DomainObject.Predmet.PrimjedbaUpisnicara_1"/>
  </DomainObject.Predmet.PrimjedbaUpisnicara>
  <DomainObject.Predmet.ProtustrankaFormated>
    <izvorni_sadrzaj>  MADIG d.o.o.Ogulin</izvorni_sadrzaj>
    <derivirana_varijabla naziv="DomainObject.Predmet.ProtustrankaFormated_1">  MADIG d.o.o.Ogulin</derivirana_varijabla>
  </DomainObject.Predmet.ProtustrankaFormated>
  <DomainObject.Predmet.ProtustrankaFormatedOIB>
    <izvorni_sadrzaj>  MADIG d.o.o.Ogulin, OIB 40909371570</izvorni_sadrzaj>
    <derivirana_varijabla naziv="DomainObject.Predmet.ProtustrankaFormatedOIB_1">  MADIG d.o.o.Ogulin, OIB 40909371570</derivirana_varijabla>
  </DomainObject.Predmet.ProtustrankaFormatedOIB>
  <DomainObject.Predmet.ProtustrankaFormatedWithAdress>
    <izvorni_sadrzaj> MADIG d.o.o.Ogulin, Prapućanska ulica 22, Ogulin</izvorni_sadrzaj>
    <derivirana_varijabla naziv="DomainObject.Predmet.ProtustrankaFormatedWithAdress_1"> MADIG d.o.o.Ogulin, Prapućanska ulica 22, Ogulin</derivirana_varijabla>
  </DomainObject.Predmet.ProtustrankaFormatedWithAdress>
  <DomainObject.Predmet.ProtustrankaFormatedWithAdressOIB>
    <izvorni_sadrzaj> MADIG d.o.o.Ogulin, OIB 40909371570, Prapućanska ulica 22, Ogulin</izvorni_sadrzaj>
    <derivirana_varijabla naziv="DomainObject.Predmet.ProtustrankaFormatedWithAdressOIB_1"> MADIG d.o.o.Ogulin, OIB 40909371570, Prapućanska ulica 22, Ogulin</derivirana_varijabla>
  </DomainObject.Predmet.ProtustrankaFormatedWithAdressOIB>
  <DomainObject.Predmet.ProtustrankaWithAdress>
    <izvorni_sadrzaj>MADIG d.o.o.Ogulin Prapućanska ulica 22, Ogulin</izvorni_sadrzaj>
    <derivirana_varijabla naziv="DomainObject.Predmet.ProtustrankaWithAdress_1">MADIG d.o.o.Ogulin Prapućanska ulica 22, Ogulin</derivirana_varijabla>
  </DomainObject.Predmet.ProtustrankaWithAdress>
  <DomainObject.Predmet.ProtustrankaWithAdressOIB>
    <izvorni_sadrzaj>MADIG d.o.o.Ogulin, OIB 40909371570, Prapućanska ulica 22, Ogulin</izvorni_sadrzaj>
    <derivirana_varijabla naziv="DomainObject.Predmet.ProtustrankaWithAdressOIB_1">MADIG d.o.o.Ogulin, OIB 40909371570, Prapućanska ulica 22, Ogulin</derivirana_varijabla>
  </DomainObject.Predmet.ProtustrankaWithAdressOIB>
  <DomainObject.Predmet.ProtustrankaNazivFormated>
    <izvorni_sadrzaj>MADIG d.o.o.Ogulin</izvorni_sadrzaj>
    <derivirana_varijabla naziv="DomainObject.Predmet.ProtustrankaNazivFormated_1">MADIG d.o.o.Ogulin</derivirana_varijabla>
  </DomainObject.Predmet.ProtustrankaNazivFormated>
  <DomainObject.Predmet.ProtustrankaNazivFormatedOIB>
    <izvorni_sadrzaj>MADIG d.o.o.Ogulin, OIB 40909371570</izvorni_sadrzaj>
    <derivirana_varijabla naziv="DomainObject.Predmet.ProtustrankaNazivFormatedOIB_1">MADIG d.o.o.Ogulin, OIB 40909371570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izvorni_sadrzaj>
    <derivirana_varijabla naziv="DomainObject.Predmet.StrankaFormated_1">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derivirana_varijabla>
  </DomainObject.Predmet.StrankaFormated>
  <DomainObject.Predmet.StrankaFormatedOIB>
    <izvorni_sadrzaj>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izvorni_sadrzaj>
    <derivirana_varijabla naziv="DomainObject.Predmet.StrankaFormatedOIB_1">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derivirana_varijabla>
  </DomainObject.Predmet.StrankaFormatedOIB>
  <DomainObject.Predmet.StrankaFormatedWithAdress>
    <izvorni_sadrzaj>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izvorni_sadrzaj>
    <derivirana_varijabla naziv="DomainObject.Predmet.StrankaFormatedWithAdress_1">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derivirana_varijabla>
  </DomainObject.Predmet.StrankaFormatedWithAdress>
  <DomainObject.Predmet.StrankaFormatedWithAdressOIB>
    <izvorni_sadrzaj>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izvorni_sadrzaj>
    <derivirana_varijabla naziv="DomainObject.Predmet.StrankaFormatedWithAdressOIB_1">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derivirana_varijabla>
  </DomainObject.Predmet.StrankaFormatedWithAdressOIB>
  <DomainObject.Predmet.StrankaWithAdress>
    <izvorni_sadrzaj>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izvorni_sadrzaj>
    <derivirana_varijabla naziv="DomainObject.Predmet.StrankaWithAdress_1">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derivirana_varijabla>
  </DomainObject.Predmet.StrankaWithAdress>
  <DomainObject.Predmet.StrankaWithAdressOIB>
    <izvorni_sadrzaj>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izvorni_sadrzaj>
    <derivirana_varijabla naziv="DomainObject.Predmet.StrankaWithAdressOIB_1">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derivirana_varijabla>
  </DomainObject.Predmet.StrankaWithAdressOIB>
  <DomainObject.Predmet.StrankaNazivFormated>
    <izvorni_sadrzaj>RH, MINISTARSTVO FINANCIJA,POREZNA UPRAVA,PODR.URED KARLOVAC,DRAGANA STJEPANOVIĆ,KOTANYI d.o.o.,MIDAG d.o.o.,HRVATSKE ŠUME d.o.o.,LASIĆ MARICA,GRAD OTOČAC,PA-VIN d.o.o.,POREZNA UPRAVA KARLOVAC,FINAB d.o.o.,AUTO CENTAR ZAGREB d.o.o.,PRIVREDNA BANKA ZAGREB d.d.,VJEROVNICI</izvorni_sadrzaj>
    <derivirana_varijabla naziv="DomainObject.Predmet.StrankaNazivFormated_1">RH, MINISTARSTVO FINANCIJA,POREZNA UPRAVA,PODR.URED KARLOVAC,DRAGANA STJEPANOVIĆ,KOTANYI d.o.o.,MIDAG d.o.o.,HRVATSKE ŠUME d.o.o.,LASIĆ MARICA,GRAD OTOČAC,PA-VIN d.o.o.,POREZNA UPRAVA KARLOVAC,FINAB d.o.o.,AUTO CENTAR ZAGREB d.o.o.,PRIVREDNA BANKA ZAGREB d.d.,VJEROVNICI</derivirana_varijabla>
  </DomainObject.Predmet.StrankaNazivFormated>
  <DomainObject.Predmet.StrankaNazivFormatedOIB>
    <izvorni_sadrzaj>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izvorni_sadrzaj>
    <derivirana_varijabla naziv="DomainObject.Predmet.StrankaNazivFormatedOIB_1">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izvorni_sadrzaj>
    <derivirana_varijabla naziv="DomainObject.Predmet.StrankaListFormated_1">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derivirana_varijabla>
  </DomainObject.Predmet.StrankaListFormated>
  <DomainObject.Predmet.StrankaListFormatedOIB>
    <izvorni_sadrzaj>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zvorni_sadrzaj>
    <derivirana_varijabla naziv="DomainObject.Predmet.StrankaListFormatedOIB_1">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derivirana_varijabla>
  </DomainObject.Predmet.StrankaListFormatedOIB>
  <DomainObject.Predmet.StrankaListFormatedWithAdress>
    <izvorni_sadrzaj>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zvorni_sadrzaj>
    <derivirana_varijabla naziv="DomainObject.Predmet.StrankaListFormatedWithAdress_1">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derivirana_varijabla>
  </DomainObject.Predmet.StrankaListFormatedWithAdress>
  <DomainObject.Predmet.StrankaListFormatedWithAdressOIB>
    <izvorni_sadrzaj>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zvorni_sadrzaj>
    <derivirana_varijabla naziv="DomainObject.Predmet.StrankaListFormatedWithAdressOIB_1">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derivirana_varijabla>
  </DomainObject.Predmet.StrankaListFormatedWithAdressOIB>
  <DomainObject.Predmet.StrankaListNazivFormated>
    <izvorni_sadrzaj>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zvorni_sadrzaj>
    <derivirana_varijabla naziv="DomainObject.Predmet.StrankaListNazivFormated_1">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derivirana_varijabla>
  </DomainObject.Predmet.StrankaListNazivFormated>
  <DomainObject.Predmet.StrankaListNazivFormatedOIB>
    <izvorni_sadrzaj>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zvorni_sadrzaj>
    <derivirana_varijabla naziv="DomainObject.Predmet.StrankaListNazivFormatedOIB_1">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derivirana_varijabla>
  </DomainObject.Predmet.StrankaListNazivFormatedOIB>
  <DomainObject.Predmet.ProtuStrankaListFormated>
    <izvorni_sadrzaj>
      <item>MADIG d.o.o.Ogulin</item>
    </izvorni_sadrzaj>
    <derivirana_varijabla naziv="DomainObject.Predmet.ProtuStrankaListFormated_1">
      <item>MADIG d.o.o.Ogulin</item>
    </derivirana_varijabla>
  </DomainObject.Predmet.ProtuStrankaListFormated>
  <DomainObject.Predmet.ProtuStrankaListFormatedOIB>
    <izvorni_sadrzaj>
      <item>MADIG d.o.o.Ogulin, OIB 40909371570</item>
    </izvorni_sadrzaj>
    <derivirana_varijabla naziv="DomainObject.Predmet.ProtuStrankaListFormatedOIB_1">
      <item>MADIG d.o.o.Ogulin, OIB 40909371570</item>
    </derivirana_varijabla>
  </DomainObject.Predmet.ProtuStrankaListFormatedOIB>
  <DomainObject.Predmet.ProtuStrankaListFormatedWithAdress>
    <izvorni_sadrzaj>
      <item>MADIG d.o.o.Ogulin, Prapućanska ulica 22, Ogulin</item>
    </izvorni_sadrzaj>
    <derivirana_varijabla naziv="DomainObject.Predmet.ProtuStrankaListFormatedWithAdress_1">
      <item>MADIG d.o.o.Ogulin, Prapućanska ulica 22, Ogulin</item>
    </derivirana_varijabla>
  </DomainObject.Predmet.ProtuStrankaListFormatedWithAdress>
  <DomainObject.Predmet.ProtuStrankaListFormatedWithAdressOIB>
    <izvorni_sadrzaj>
      <item>MADIG d.o.o.Ogulin, OIB 40909371570, Prapućanska ulica 22, Ogulin</item>
    </izvorni_sadrzaj>
    <derivirana_varijabla naziv="DomainObject.Predmet.ProtuStrankaListFormatedWithAdressOIB_1">
      <item>MADIG d.o.o.Ogulin, OIB 40909371570, Prapućanska ulica 22, Ogulin</item>
    </derivirana_varijabla>
  </DomainObject.Predmet.ProtuStrankaListFormatedWithAdressOIB>
  <DomainObject.Predmet.ProtuStrankaListNazivFormated>
    <izvorni_sadrzaj>
      <item>MADIG d.o.o.Ogulin</item>
    </izvorni_sadrzaj>
    <derivirana_varijabla naziv="DomainObject.Predmet.ProtuStrankaListNazivFormated_1">
      <item>MADIG d.o.o.Ogulin</item>
    </derivirana_varijabla>
  </DomainObject.Predmet.ProtuStrankaListNazivFormated>
  <DomainObject.Predmet.ProtuStrankaListNazivFormatedOIB>
    <izvorni_sadrzaj>
      <item>MADIG d.o.o.Ogulin, OIB 40909371570</item>
    </izvorni_sadrzaj>
    <derivirana_varijabla naziv="DomainObject.Predmet.ProtuStrankaListNazivFormatedOIB_1">
      <item>MADIG d.o.o.Ogulin, OIB 40909371570</item>
    </derivirana_varijabla>
  </DomainObject.Predmet.ProtuStrankaListNazivFormatedOIB>
  <DomainObject.Predmet.OstaliListFormated>
    <izvorni_sadrzaj>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Formated_1">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Formated>
  <DomainObject.Predmet.OstaliListFormatedOIB>
    <izvorni_sadrzaj>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FormatedOIB_1">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FormatedOIB>
  <DomainObject.Predmet.OstaliListFormatedWithAdress>
    <izvorni_sadrzaj>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izvorni_sadrzaj>
    <derivirana_varijabla naziv="DomainObject.Predmet.OstaliListFormatedWithAdress_1">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derivirana_varijabla>
  </DomainObject.Predmet.OstaliListFormatedWithAdress>
  <DomainObject.Predmet.OstaliListFormatedWithAdressOIB>
    <izvorni_sadrzaj>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izvorni_sadrzaj>
    <derivirana_varijabla naziv="DomainObject.Predmet.OstaliListFormatedWithAdressOIB_1">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derivirana_varijabla>
  </DomainObject.Predmet.OstaliListFormatedWithAdressOIB>
  <DomainObject.Predmet.OstaliListNazivFormated>
    <izvorni_sadrzaj>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NazivFormated_1">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NazivFormated>
  <DomainObject.Predmet.OstaliListNazivFormatedOIB>
    <izvorni_sadrzaj>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NazivFormatedOIB_1">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2017.</izvorni_sadrzaj>
    <derivirana_varijabla naziv="DomainObject.Datum_1">5. listopada 2017.</derivirana_varijabla>
  </DomainObject.Datum>
  <DomainObject.PoslovniBrojDokumenta>
    <izvorni_sadrzaj>St-329/2012-136</izvorni_sadrzaj>
    <derivirana_varijabla naziv="DomainObject.PoslovniBrojDokumenta_1">St-329/2012-136</derivirana_varijabla>
  </DomainObject.PoslovniBrojDokumenta>
  <DomainObject.Predmet.StrankaIDrugi>
    <izvorni_sadrzaj>RH, MINISTARSTVO FINANCIJA,POREZNA UPRAVA,PODR.URED KARLOVAC i dr.</izvorni_sadrzaj>
    <derivirana_varijabla naziv="DomainObject.Predmet.StrankaIDrugi_1">RH, MINISTARSTVO FINANCIJA,POREZNA UPRAVA,PODR.URED KARLOVAC i dr.</derivirana_varijabla>
  </DomainObject.Predmet.StrankaIDrugi>
  <DomainObject.Predmet.ProtustrankaIDrugi>
    <izvorni_sadrzaj>MADIG d.o.o.Ogulin</izvorni_sadrzaj>
    <derivirana_varijabla naziv="DomainObject.Predmet.ProtustrankaIDrugi_1">MADIG d.o.o.Ogulin</derivirana_varijabla>
  </DomainObject.Predmet.ProtustrankaIDrugi>
  <DomainObject.Predmet.StrankaIDrugiAdressOIB>
    <izvorni_sadrzaj>RH, MINISTARSTVO FINANCIJA,POREZNA UPRAVA,PODR.URED KARLOVAC, OIB 18683136487 i dr.</izvorni_sadrzaj>
    <derivirana_varijabla naziv="DomainObject.Predmet.StrankaIDrugiAdressOIB_1">RH, MINISTARSTVO FINANCIJA,POREZNA UPRAVA,PODR.URED KARLOVAC, OIB 18683136487 i dr.</derivirana_varijabla>
  </DomainObject.Predmet.StrankaIDrugiAdressOIB>
  <DomainObject.Predmet.ProtustrankaIDrugiAdressOIB>
    <izvorni_sadrzaj>MADIG d.o.o.Ogulin, OIB 40909371570, Prapućanska ulica 22, Ogulin</izvorni_sadrzaj>
    <derivirana_varijabla naziv="DomainObject.Predmet.ProtustrankaIDrugiAdressOIB_1">MADIG d.o.o.Ogulin, OIB 40909371570, Prapućanska ulica 22,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SudioniciListNaziv_1">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SudioniciListNaziv>
  <DomainObject.Predmet.SudioniciListAdressOIB>
    <izvorni_sadrzaj>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izvorni_sadrzaj>
    <derivirana_varijabla naziv="DomainObject.Predmet.SudioniciListAdressOIB_1">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CE8D3E-AC59-4887-B981-6350B0E552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1203</properties:Words>
  <properties:Characters>6600</properties:Characters>
  <properties:Lines>156</properties:Lines>
  <properties:Paragraphs>51</properties:Paragraphs>
  <properties:TotalTime>39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7860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2017-10-03T10:58:00Z</dcterms:created>
  <dc:creator>Ratko Gospodnetić, ZI5 d.o.o. Zagreb</dc:creator>
  <dc:description>Ovaj predložak služi kao osnova za kreiranje novih eSPIS predložaka tijekom obrade sudskih dokumenata.</dc:description>
  <cp:lastModifiedBy>Matea Bizjak</cp:lastModifiedBy>
  <cp:lastPrinted>2017-10-04T12:25:00Z</cp:lastPrinted>
  <dcterms:modified xmlns:xsi="http://www.w3.org/2001/XMLSchema-instance" xsi:type="dcterms:W3CDTF">2017-10-05T07:24:00Z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St-329/2012-136 / Odluka - Zaključak - određuje se ročište za dražbu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