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67de" w14:paraId="c1567de" w:rsidRDefault="00A974B8" w:rsidP="00A974B8" w:rsidR="00A974B8" w:rsidRPr="00A974B8">
      <w:pPr>
        <w15:collapsed w:val="false"/>
      </w:pPr>
      <w:bookmarkStart w:name="_GoBack" w:id="0"/>
      <w:bookmarkEnd w:id="0"/>
    </w:p>
    <w:p w:rsidRDefault="00A974B8" w:rsidP="00A974B8" w:rsidR="00A974B8" w:rsidRPr="00A974B8"/>
    <w:p w:rsidRDefault="00A42709" w:rsidP="00A974B8" w:rsidR="00A42709"/>
    <w:p w:rsidRDefault="00A42709" w:rsidP="00A974B8" w:rsidR="00A42709"/>
    <w:p w:rsidRDefault="00A974B8" w:rsidP="00A974B8" w:rsidR="00A974B8" w:rsidRPr="00A974B8">
      <w:r w:rsidRPr="00A974B8">
        <w:t>REPUBLIKA HRVATSKA</w:t>
      </w:r>
    </w:p>
    <w:p w:rsidRDefault="00A974B8" w:rsidP="00A974B8" w:rsidR="00A974B8" w:rsidRPr="00A974B8">
      <w:r w:rsidRPr="00A974B8">
        <w:t>TRGOVAČKI SUD U ZADRU</w:t>
      </w:r>
    </w:p>
    <w:p w:rsidRDefault="00A974B8" w:rsidP="00A974B8" w:rsidR="00A974B8" w:rsidRPr="00A974B8">
      <w:r w:rsidRPr="00A974B8">
        <w:t>Dr. Franje Tuđmana 35</w:t>
      </w:r>
      <w:r w:rsidRPr="00A974B8">
        <w:tab/>
      </w:r>
      <w:r w:rsidRPr="00A974B8">
        <w:tab/>
      </w:r>
      <w:r w:rsidRPr="00A974B8">
        <w:tab/>
      </w:r>
      <w:r w:rsidRPr="00A974B8">
        <w:tab/>
      </w:r>
      <w:r w:rsidRPr="00A974B8">
        <w:tab/>
      </w:r>
      <w:r w:rsidRPr="00A974B8">
        <w:tab/>
      </w:r>
    </w:p>
    <w:p w:rsidRDefault="00A974B8" w:rsidP="00A974B8" w:rsidR="00A974B8" w:rsidRPr="00A974B8"/>
    <w:p w:rsidRDefault="00EC4C1B" w:rsidP="00A974B8" w:rsidR="00A974B8" w:rsidRPr="00EC4C1B">
      <w:pPr>
        <w:jc w:val="center"/>
      </w:pPr>
      <w:r>
        <w:t>U I M E R E P U B L I K E  H R V A T S K E</w:t>
      </w:r>
      <w:r w:rsidR="00A974B8" w:rsidRPr="00EC4C1B">
        <w:t xml:space="preserve"> </w:t>
      </w:r>
    </w:p>
    <w:p w:rsidRDefault="00A974B8" w:rsidP="00A974B8" w:rsidR="00A974B8" w:rsidRPr="00EC4C1B"/>
    <w:p w:rsidRDefault="00A974B8" w:rsidP="00A974B8" w:rsidR="00A974B8" w:rsidRPr="00EC4C1B">
      <w:pPr>
        <w:jc w:val="center"/>
      </w:pPr>
      <w:r w:rsidRPr="00EC4C1B">
        <w:t>R J E Š E N J E</w:t>
      </w:r>
    </w:p>
    <w:p w:rsidRDefault="00A974B8" w:rsidP="00A974B8" w:rsidR="00A974B8" w:rsidRPr="00EC4C1B"/>
    <w:p w:rsidRDefault="00A974B8" w:rsidP="00C0239E" w:rsidR="00556C0B">
      <w:pPr>
        <w:jc w:val="both"/>
      </w:pPr>
      <w:r w:rsidRPr="00EC4C1B">
        <w:tab/>
        <w:t xml:space="preserve">Trgovački sud u Zadru, po sutkinji </w:t>
      </w:r>
      <w:r w:rsidR="00B537A6" w:rsidRPr="00EC4C1B">
        <w:t>Ani Markač</w:t>
      </w:r>
      <w:r w:rsidR="006F7BE3" w:rsidRPr="00EC4C1B">
        <w:t xml:space="preserve">, povodom prijedloga dužnika </w:t>
      </w:r>
      <w:r w:rsidR="00EC4C1B">
        <w:t xml:space="preserve">MILES d.o.o., Zadar, Don Bože Milanovića 5, OIB:20650306046, koje zastupa zastupnik po zakonu Mile Soldo, direktor, za sklapanje predstečajne nagodbe, povodom prijedloga </w:t>
      </w:r>
      <w:r w:rsidR="00B03FC2">
        <w:t xml:space="preserve">vjerovnika OTP </w:t>
      </w:r>
      <w:r w:rsidR="00EC4C1B">
        <w:t xml:space="preserve"> </w:t>
      </w:r>
      <w:r w:rsidR="00B03FC2">
        <w:t xml:space="preserve">banka d.d., Zadar, </w:t>
      </w:r>
      <w:r w:rsidR="00271CE0">
        <w:t>Domovinskog</w:t>
      </w:r>
      <w:r w:rsidR="00B03FC2">
        <w:t xml:space="preserve"> rata 3, </w:t>
      </w:r>
      <w:r w:rsidR="00271CE0">
        <w:t xml:space="preserve">OIB:52508873833, </w:t>
      </w:r>
      <w:r w:rsidR="00B03FC2">
        <w:t xml:space="preserve">kojeg zastupa punomoćnik Ratko Žurić, odvjetnik u Odvjetničkom društvu Žurić </w:t>
      </w:r>
      <w:r w:rsidR="00556C0B">
        <w:t xml:space="preserve">i Partneri d.o.o., Zagreb, </w:t>
      </w:r>
      <w:r w:rsidR="00B03FC2">
        <w:t>29. studenog 2018.</w:t>
      </w:r>
      <w:r w:rsidR="00556C0B">
        <w:t>,</w:t>
      </w:r>
    </w:p>
    <w:p w:rsidRDefault="00B03FC2" w:rsidP="00C0239E" w:rsidR="00421668" w:rsidRPr="00EC4C1B">
      <w:pPr>
        <w:jc w:val="both"/>
      </w:pPr>
      <w:r>
        <w:t xml:space="preserve"> </w:t>
      </w:r>
    </w:p>
    <w:p w:rsidRDefault="00A974B8" w:rsidP="00A974B8" w:rsidR="00A974B8" w:rsidRPr="00EC4C1B">
      <w:pPr>
        <w:jc w:val="center"/>
      </w:pPr>
      <w:r w:rsidRPr="00EC4C1B">
        <w:t>r i j e š i o   j e</w:t>
      </w:r>
    </w:p>
    <w:p w:rsidRDefault="005C3AEC" w:rsidP="005C3AEC" w:rsidR="005C3AEC">
      <w:pPr>
        <w:jc w:val="both"/>
      </w:pPr>
    </w:p>
    <w:p w:rsidRDefault="00271CE0" w:rsidP="005C3AEC" w:rsidR="005C3AEC">
      <w:pPr>
        <w:ind w:firstLine="708"/>
        <w:jc w:val="both"/>
      </w:pPr>
      <w:r>
        <w:t xml:space="preserve">Određuje se prekid </w:t>
      </w:r>
      <w:r w:rsidR="005C3AEC" w:rsidRPr="00013C10">
        <w:t>postupk</w:t>
      </w:r>
      <w:r w:rsidR="005C3AEC">
        <w:t>a</w:t>
      </w:r>
      <w:r w:rsidR="005C3AEC" w:rsidRPr="00013C10">
        <w:t xml:space="preserve"> sklapanja predstečajne nagodbe </w:t>
      </w:r>
      <w:r>
        <w:t xml:space="preserve">ovog suda, poslovni broj Stpn-2/2017 </w:t>
      </w:r>
      <w:r w:rsidR="005C3AEC" w:rsidRPr="00013C10">
        <w:t xml:space="preserve">do donošenja </w:t>
      </w:r>
      <w:r w:rsidR="00556C0B">
        <w:t xml:space="preserve">pravomoćne </w:t>
      </w:r>
      <w:r w:rsidR="005C3AEC">
        <w:t>odluk</w:t>
      </w:r>
      <w:r w:rsidR="00556C0B">
        <w:t>e</w:t>
      </w:r>
      <w:r w:rsidR="005C3AEC">
        <w:t xml:space="preserve"> Upravnog suda u Splitu koji se vod</w:t>
      </w:r>
      <w:r w:rsidR="00556C0B">
        <w:t>i</w:t>
      </w:r>
      <w:r w:rsidR="005C3AEC">
        <w:t xml:space="preserve"> </w:t>
      </w:r>
      <w:r w:rsidR="005C3AEC" w:rsidRPr="00013C10">
        <w:t>povodom tužb</w:t>
      </w:r>
      <w:r w:rsidR="005C3AEC">
        <w:t xml:space="preserve">e OTP banka d.d., Zadar, </w:t>
      </w:r>
      <w:r w:rsidR="00A973EF">
        <w:t xml:space="preserve">Domovinskog rata 3, </w:t>
      </w:r>
      <w:r w:rsidR="005C3AEC">
        <w:t>OIB:52508873833</w:t>
      </w:r>
      <w:r w:rsidR="00556C0B">
        <w:t>, pod poslovnim brojem UsIpor-26/2017</w:t>
      </w:r>
      <w:r w:rsidR="005C3AEC">
        <w:t>.</w:t>
      </w:r>
    </w:p>
    <w:p w:rsidRDefault="00A973EF" w:rsidP="005C3AEC" w:rsidR="00A973EF">
      <w:pPr>
        <w:ind w:firstLine="708"/>
        <w:jc w:val="both"/>
      </w:pPr>
    </w:p>
    <w:p w:rsidRDefault="005C3AEC" w:rsidP="005C3AEC" w:rsidR="005C3AEC" w:rsidRPr="00013C10">
      <w:pPr>
        <w:jc w:val="center"/>
      </w:pPr>
      <w:r w:rsidRPr="00013C10">
        <w:t>Obrazloženje</w:t>
      </w:r>
    </w:p>
    <w:p w:rsidRDefault="005C3AEC" w:rsidP="005C3AEC" w:rsidR="005C3AEC" w:rsidRPr="00013C10"/>
    <w:p w:rsidRDefault="005C3AEC" w:rsidP="005C3AEC" w:rsidR="005C3AEC">
      <w:pPr>
        <w:ind w:firstLine="708"/>
        <w:jc w:val="both"/>
      </w:pPr>
      <w:r w:rsidRPr="00086125">
        <w:rPr>
          <w:lang w:val="pt-BR"/>
        </w:rPr>
        <w:t>Dužnik</w:t>
      </w:r>
      <w:r>
        <w:rPr>
          <w:lang w:val="pt-BR"/>
        </w:rPr>
        <w:t xml:space="preserve"> </w:t>
      </w:r>
      <w:r>
        <w:t>MILES d.o.o., Zadar, Don Bože Milanovića 5, OIB:20650306046,</w:t>
      </w:r>
      <w:r w:rsidRPr="00086125">
        <w:t xml:space="preserve"> kao predlagatelj podnio </w:t>
      </w:r>
      <w:r w:rsidR="00A973EF">
        <w:t xml:space="preserve">je </w:t>
      </w:r>
      <w:r w:rsidRPr="00086125">
        <w:t>ovom sudu prijedlog za sklapanje predstečajne nagodbe na temelju odredbe čl</w:t>
      </w:r>
      <w:r>
        <w:t>anka</w:t>
      </w:r>
      <w:r w:rsidRPr="00086125">
        <w:t xml:space="preserve">  66. st. 1. Zakona o financijskom poslo</w:t>
      </w:r>
      <w:r w:rsidR="00A973EF">
        <w:t>vanju i predstečajnoj nagodbi (Narodne novine broj 108/2012</w:t>
      </w:r>
      <w:r w:rsidRPr="00086125">
        <w:t>, 144/</w:t>
      </w:r>
      <w:r w:rsidR="00A973EF">
        <w:t>20</w:t>
      </w:r>
      <w:r w:rsidRPr="00086125">
        <w:t>12, 81/</w:t>
      </w:r>
      <w:r w:rsidR="00A973EF">
        <w:t>20</w:t>
      </w:r>
      <w:r w:rsidRPr="00086125">
        <w:t>13</w:t>
      </w:r>
      <w:r>
        <w:t xml:space="preserve"> i </w:t>
      </w:r>
      <w:r w:rsidRPr="00086125">
        <w:t>112/</w:t>
      </w:r>
      <w:r w:rsidR="00A973EF">
        <w:t>20</w:t>
      </w:r>
      <w:r w:rsidRPr="00086125">
        <w:t>13</w:t>
      </w:r>
      <w:r>
        <w:t>.</w:t>
      </w:r>
      <w:r w:rsidRPr="00086125">
        <w:t>, dalje: ZFPPN).</w:t>
      </w:r>
    </w:p>
    <w:p w:rsidRDefault="00A973EF" w:rsidP="005C3AEC" w:rsidR="00A973EF">
      <w:pPr>
        <w:ind w:firstLine="708"/>
        <w:jc w:val="both"/>
      </w:pPr>
      <w:r>
        <w:t>V</w:t>
      </w:r>
      <w:r w:rsidR="005C3AEC">
        <w:t>jerovnik</w:t>
      </w:r>
      <w:r>
        <w:t xml:space="preserve"> OTP banka d.d., Zadar </w:t>
      </w:r>
      <w:r w:rsidR="005C3AEC">
        <w:t xml:space="preserve">je podneskom od </w:t>
      </w:r>
      <w:r>
        <w:t xml:space="preserve">6. travnja 2017. </w:t>
      </w:r>
      <w:r w:rsidR="005C3AEC">
        <w:t xml:space="preserve">(list </w:t>
      </w:r>
      <w:r>
        <w:t>959 do 961)</w:t>
      </w:r>
      <w:r w:rsidR="005C3AEC">
        <w:t xml:space="preserve"> predložio prekinuti ovaj postupak do pravomoćnog okončanja </w:t>
      </w:r>
      <w:r>
        <w:t xml:space="preserve">upravnog spora budući je isti Upravnom sudu u Splitu 24. ožujka 2017. podnio tužbu radi poništenja rješenja Republike Hrvatske, Ministarstva financija, Samostalnog sektora za drugostupanjski upravni postupak, Klasa:UP/II-423-01/16-02/156, URBROJ:513-04/17-2 od 10. veljače 2017. </w:t>
      </w:r>
      <w:r w:rsidR="0011031C">
        <w:t>i rješenja Financijske agencije</w:t>
      </w:r>
      <w:r>
        <w:t xml:space="preserve">, Regionalni centar </w:t>
      </w:r>
      <w:r w:rsidR="004C128B">
        <w:t>Zagreb, Nagodbenog vijeća ZG05, Klasa:UP-I/110/07/15-01/8722, URBROJ:04-06-16-8722-57 od 7. travnja 2016.</w:t>
      </w:r>
      <w:r w:rsidR="006A5AB6">
        <w:t xml:space="preserve"> (list spisa 962 do 972).</w:t>
      </w:r>
    </w:p>
    <w:p w:rsidRDefault="006A5AB6" w:rsidP="0011031C" w:rsidR="0011031C">
      <w:pPr>
        <w:ind w:firstLine="708"/>
        <w:jc w:val="both"/>
      </w:pPr>
      <w:r>
        <w:t xml:space="preserve">Pregledom spisa predmeta kao i uvidom u </w:t>
      </w:r>
      <w:r w:rsidR="005C3AEC" w:rsidRPr="00B30470">
        <w:t xml:space="preserve">web stranicu Financijske agencije </w:t>
      </w:r>
      <w:r w:rsidR="004D2E5C">
        <w:t>(nadalje FINA)</w:t>
      </w:r>
      <w:r>
        <w:t xml:space="preserve"> </w:t>
      </w:r>
      <w:r w:rsidR="005C3AEC" w:rsidRPr="00B30470">
        <w:t>je utvrđeno</w:t>
      </w:r>
      <w:r w:rsidR="004D2E5C">
        <w:t>, da je rješenjem FINA-e od 29. listopada 2015. KLASA:</w:t>
      </w:r>
      <w:r w:rsidR="004D2E5C" w:rsidRPr="004D2E5C">
        <w:t xml:space="preserve"> </w:t>
      </w:r>
      <w:r w:rsidR="004D2E5C" w:rsidRPr="00097BB5">
        <w:t>UP-I/110/07/15-01/</w:t>
      </w:r>
      <w:r w:rsidR="004D2E5C">
        <w:t>8722</w:t>
      </w:r>
      <w:r w:rsidR="004D2E5C" w:rsidRPr="00097BB5">
        <w:t>, Ur. broj:04-06-16-</w:t>
      </w:r>
      <w:r w:rsidR="004D2E5C">
        <w:t xml:space="preserve">8722-15 otvoren postupak predstečajne nagodbe nad uvodno označenim stečajnim dužnikom, dok su </w:t>
      </w:r>
      <w:r w:rsidR="004D2E5C" w:rsidRPr="00B30470">
        <w:t xml:space="preserve">rješenjem </w:t>
      </w:r>
      <w:r w:rsidR="004D2E5C">
        <w:t>KLASA:</w:t>
      </w:r>
      <w:r w:rsidR="004D2E5C" w:rsidRPr="00097BB5">
        <w:t>UP-I/110/07/15-01/</w:t>
      </w:r>
      <w:r w:rsidR="004D2E5C">
        <w:t>8722</w:t>
      </w:r>
      <w:r w:rsidR="004D2E5C" w:rsidRPr="00097BB5">
        <w:t>, Ur. broj:04-06-16-</w:t>
      </w:r>
      <w:r w:rsidR="0011031C">
        <w:t xml:space="preserve">8722-37 od 10. prosinca 2015. </w:t>
      </w:r>
      <w:r w:rsidR="004D2E5C" w:rsidRPr="00B30470">
        <w:t>utvrđene tražbine vjerovnika</w:t>
      </w:r>
      <w:r w:rsidR="00556C0B">
        <w:t xml:space="preserve">. </w:t>
      </w:r>
      <w:r w:rsidR="0011031C">
        <w:t xml:space="preserve">Nadalje, </w:t>
      </w:r>
      <w:r w:rsidR="0011031C" w:rsidRPr="00097BB5">
        <w:t xml:space="preserve">rješenjem </w:t>
      </w:r>
      <w:r w:rsidR="0011031C">
        <w:t>FINA-e</w:t>
      </w:r>
      <w:r w:rsidR="0011031C" w:rsidRPr="00097BB5">
        <w:t xml:space="preserve">, </w:t>
      </w:r>
      <w:r w:rsidR="006415FF" w:rsidRPr="00097BB5">
        <w:t>KLASA</w:t>
      </w:r>
      <w:r w:rsidR="006415FF">
        <w:t>:</w:t>
      </w:r>
      <w:r w:rsidR="0011031C" w:rsidRPr="00097BB5">
        <w:t>UP-I/110/07/15-01/</w:t>
      </w:r>
      <w:r w:rsidR="0011031C">
        <w:t>8722</w:t>
      </w:r>
      <w:r w:rsidR="0011031C" w:rsidRPr="00097BB5">
        <w:t>, Ur. broj:04-06-16-</w:t>
      </w:r>
      <w:r w:rsidR="0011031C">
        <w:t xml:space="preserve">8722-57 od 7. travnja 2016. </w:t>
      </w:r>
      <w:r w:rsidR="0011031C" w:rsidRPr="00097BB5">
        <w:t xml:space="preserve">utvrđeno </w:t>
      </w:r>
      <w:r w:rsidR="006415FF">
        <w:t xml:space="preserve">je </w:t>
      </w:r>
      <w:r w:rsidR="0011031C" w:rsidRPr="00097BB5">
        <w:t>da su za prihvaćanje plana financijskog restrukturiranja glasali vjerovnici čije tražbine prelaze 2/3 vrijednosti svih utvrđenih tražbina.</w:t>
      </w:r>
      <w:r w:rsidR="0011031C">
        <w:t xml:space="preserve"> Protiv navedenog rješenja FINA-e od 7. travnja 2016. Klasa:UP-I/110/07/15-01/8722, URBROJ:04-06-16-8722-57, vjerovnik OTP  banka d.d., Zadar, Domovinskog rata 3, OIB:52508873833 podnio je žalbu jer da je dužnik postupio protivno odredbi čl. 23., čl. 33. i čl. 34. </w:t>
      </w:r>
      <w:r w:rsidR="0011031C" w:rsidRPr="00086125">
        <w:t>ZFPPN</w:t>
      </w:r>
      <w:r w:rsidR="0011031C">
        <w:t xml:space="preserve">, slijedom čega je predložio da se predmetno prvostupanjsko rješenje FINA-e poništi te zakaže novo ročište za glasovanje uz </w:t>
      </w:r>
      <w:r w:rsidR="0011031C">
        <w:lastRenderedPageBreak/>
        <w:t xml:space="preserve">uskratu glasa određenim vjerovnicima za koje isti smatra da se radi o povezanim osobama sukladno odredbi čl. 72.a </w:t>
      </w:r>
      <w:r w:rsidR="0011031C" w:rsidRPr="00086125">
        <w:t>ZFPPN</w:t>
      </w:r>
      <w:r w:rsidR="0011031C">
        <w:t>.</w:t>
      </w:r>
    </w:p>
    <w:p w:rsidRDefault="006F389D" w:rsidP="006415FF" w:rsidR="006F389D">
      <w:pPr>
        <w:ind w:firstLine="708"/>
        <w:jc w:val="both"/>
      </w:pPr>
      <w:r>
        <w:t>Dana 27. ožujka 2018. (list spisa 972) vjerovnik OTP banka d.d., Zadar podnio je kako je već ranije navedeno Upravnom sudu u Splitu tužbu radi poništenja rješenja Republike Hrvatske, Ministarstva financija, Samostalnog sektora za drugostupanjski upravni postupak, Klasa:UP/II-423-01/16-02/156, URBROJ:513-04/17-2 od 10. veljače 2017. i rješenja Financijske agencije, Regionalni centar Zagreb, Nagodbenog vijeća ZG05, Klasa:UP-I/110/07/15-01/8722, URBROJ:04-06-16-8722-57 od 7. travnja 2016.</w:t>
      </w:r>
      <w:r w:rsidRPr="006F389D">
        <w:t xml:space="preserve"> </w:t>
      </w:r>
      <w:r>
        <w:t xml:space="preserve">kojim je utvrđeno da je </w:t>
      </w:r>
      <w:r w:rsidRPr="00097BB5">
        <w:t>prihvać</w:t>
      </w:r>
      <w:r>
        <w:t xml:space="preserve">en </w:t>
      </w:r>
      <w:r w:rsidRPr="00097BB5">
        <w:t>plana financijskog restrukturiranja</w:t>
      </w:r>
      <w:r>
        <w:t xml:space="preserve"> dužnika.</w:t>
      </w:r>
      <w:r w:rsidR="006415FF">
        <w:t xml:space="preserve"> </w:t>
      </w:r>
      <w:r>
        <w:t>Da je upravni spor pokrenut po tužbi vjerovnika OTP banka d.d., Zadar protiv rješenja Republike Hrvatske, Ministarstva financija, Samostalnog sektora za drugostupanjski upravni postupak, Klasa:UP/II-423-01/16-02/156, URBROJ:513-04/17-2 od 10. veljače 2017. proizlazi i iz podnes</w:t>
      </w:r>
      <w:r w:rsidR="002B4A97">
        <w:t>ka</w:t>
      </w:r>
      <w:r>
        <w:t xml:space="preserve"> FINA-e od 18. listopada 2017. Klasa:UP/II-423-</w:t>
      </w:r>
      <w:r w:rsidR="002B4A97">
        <w:t>01/16-02/156, URBROJ:513-04/17-8722-77 (list spisa 984).</w:t>
      </w:r>
    </w:p>
    <w:p w:rsidRDefault="002B4A97" w:rsidP="00F65A45" w:rsidR="005C3AEC">
      <w:pPr>
        <w:ind w:firstLine="708"/>
        <w:jc w:val="both"/>
      </w:pPr>
      <w:r>
        <w:t xml:space="preserve">U podnesku od 30. lipnja 2017. (list spisa 974 do 975) </w:t>
      </w:r>
      <w:r w:rsidR="005C3AEC">
        <w:t>koji</w:t>
      </w:r>
      <w:r>
        <w:t>m se očituje na navode predmetnog</w:t>
      </w:r>
      <w:r w:rsidR="005C3AEC">
        <w:t xml:space="preserve"> vjerovnika iz podneska od </w:t>
      </w:r>
      <w:r>
        <w:t xml:space="preserve">6. travnja 2017. </w:t>
      </w:r>
      <w:r w:rsidR="005C3AEC">
        <w:t xml:space="preserve">dužnik </w:t>
      </w:r>
      <w:r>
        <w:t xml:space="preserve">se protivio prijedlogu za prekidom ovog postupka smatrajući da navedeni vjerovnik nema pravni interes za prekidom konkretnog postupka jer da rješenjem Nagodbenog vijeća ZG05 od 7. travnja 2016. nije odlučeno o pravu razlučnog vjerovnika. </w:t>
      </w:r>
      <w:r w:rsidR="00F65A45">
        <w:t xml:space="preserve">Međutim, dužnik nije </w:t>
      </w:r>
      <w:r w:rsidR="005C3AEC">
        <w:t xml:space="preserve">osporio činjenicu da </w:t>
      </w:r>
      <w:r w:rsidR="00F65A45">
        <w:t>je</w:t>
      </w:r>
      <w:r w:rsidR="005C3AEC">
        <w:t xml:space="preserve"> u tij</w:t>
      </w:r>
      <w:r w:rsidR="00F65A45">
        <w:t>eku naveden</w:t>
      </w:r>
      <w:r w:rsidR="005C3AEC">
        <w:t xml:space="preserve"> postup</w:t>
      </w:r>
      <w:r w:rsidR="00F65A45">
        <w:t>ak</w:t>
      </w:r>
      <w:r w:rsidR="005C3AEC">
        <w:t xml:space="preserve"> pred Upravnim sudom u </w:t>
      </w:r>
      <w:r w:rsidR="00F65A45">
        <w:t xml:space="preserve">Splitu, </w:t>
      </w:r>
      <w:r w:rsidR="005C3AEC">
        <w:t xml:space="preserve">niti je dostavio dokaz da </w:t>
      </w:r>
      <w:r w:rsidR="00F65A45">
        <w:t xml:space="preserve">je predmetni postupak okončan. </w:t>
      </w:r>
    </w:p>
    <w:p w:rsidRDefault="005C3AEC" w:rsidP="005C3AEC" w:rsidR="005C3AEC" w:rsidRPr="00013C10">
      <w:pPr>
        <w:jc w:val="both"/>
      </w:pPr>
      <w:r>
        <w:tab/>
      </w:r>
      <w:r w:rsidR="00F65A45">
        <w:t xml:space="preserve">Budući je pred </w:t>
      </w:r>
      <w:r w:rsidRPr="00013C10">
        <w:t xml:space="preserve">Upravnim sudom u </w:t>
      </w:r>
      <w:r w:rsidR="003E687D">
        <w:t>Splitu u</w:t>
      </w:r>
      <w:r w:rsidRPr="00013C10">
        <w:t xml:space="preserve"> tijeku upravni spor</w:t>
      </w:r>
      <w:r w:rsidR="00556C0B">
        <w:t xml:space="preserve"> koji se vodi</w:t>
      </w:r>
      <w:r w:rsidRPr="00013C10">
        <w:t xml:space="preserve"> </w:t>
      </w:r>
      <w:r w:rsidR="00556C0B">
        <w:t>pod poslovnim brojem UsIpor-26/2017. u kojem je 27. srpnja 2018. donijeta nepravomoćna odluka</w:t>
      </w:r>
      <w:r w:rsidR="007A3539">
        <w:t xml:space="preserve"> (list spisa 985)</w:t>
      </w:r>
      <w:r w:rsidR="00556C0B">
        <w:t xml:space="preserve">, po mišljenju ovog suda upravo o toj </w:t>
      </w:r>
      <w:r w:rsidR="00A53003">
        <w:t xml:space="preserve">pravomoćnoj </w:t>
      </w:r>
      <w:r w:rsidRPr="00013C10">
        <w:t xml:space="preserve">odluci </w:t>
      </w:r>
      <w:r w:rsidR="00A53003">
        <w:t xml:space="preserve">navedenog </w:t>
      </w:r>
      <w:r w:rsidRPr="00013C10">
        <w:t xml:space="preserve">suda ovisi ishod postupka sklapanja predstečajne nagodbe u ovosudnom postupku, </w:t>
      </w:r>
      <w:r w:rsidR="00556C0B">
        <w:t xml:space="preserve">jer </w:t>
      </w:r>
      <w:r w:rsidRPr="00013C10">
        <w:t xml:space="preserve">donošenje odluke o osnovanosti </w:t>
      </w:r>
      <w:r>
        <w:t>naveden</w:t>
      </w:r>
      <w:r w:rsidR="003E687D">
        <w:t>e</w:t>
      </w:r>
      <w:r>
        <w:t xml:space="preserve"> </w:t>
      </w:r>
      <w:r w:rsidRPr="00013C10">
        <w:t>upravn</w:t>
      </w:r>
      <w:r w:rsidR="003E687D">
        <w:t>e</w:t>
      </w:r>
      <w:r w:rsidRPr="00013C10">
        <w:t xml:space="preserve"> tužb</w:t>
      </w:r>
      <w:r w:rsidR="003E687D">
        <w:t>e ima se</w:t>
      </w:r>
      <w:r w:rsidRPr="00013C10">
        <w:t xml:space="preserve"> smatra</w:t>
      </w:r>
      <w:r w:rsidR="003E687D">
        <w:t>ti</w:t>
      </w:r>
      <w:r w:rsidRPr="00013C10">
        <w:t xml:space="preserve"> prethodnim pitanjem u ovo</w:t>
      </w:r>
      <w:r w:rsidR="003E687D">
        <w:t>j pravnoj stvari</w:t>
      </w:r>
      <w:r w:rsidRPr="00013C10">
        <w:t>.</w:t>
      </w:r>
    </w:p>
    <w:p w:rsidRDefault="005C3AEC" w:rsidP="005C3AEC" w:rsidR="005C3AEC" w:rsidRPr="00013C10">
      <w:pPr>
        <w:ind w:firstLine="708"/>
        <w:jc w:val="both"/>
      </w:pPr>
      <w:r>
        <w:t>Naime, p</w:t>
      </w:r>
      <w:r w:rsidRPr="00013C10">
        <w:t>rema odredbi članka 66.</w:t>
      </w:r>
      <w:r>
        <w:t xml:space="preserve"> </w:t>
      </w:r>
      <w:r w:rsidRPr="00013C10">
        <w:t>st</w:t>
      </w:r>
      <w:r>
        <w:t xml:space="preserve">avka </w:t>
      </w:r>
      <w:r w:rsidRPr="00013C10">
        <w:t>1. ZFPPN</w:t>
      </w:r>
      <w:r>
        <w:t>-a</w:t>
      </w:r>
      <w:r w:rsidRPr="00013C10">
        <w:t xml:space="preserve"> dužnik je dužan u roku od petnaest dana od izvršnosti rješenja kojim se utvrđuje da su za Plan financijskog restrukturiranja glasovali vjerovnici čije tražbine čine potrebnu većinu (čl</w:t>
      </w:r>
      <w:r>
        <w:t>anak</w:t>
      </w:r>
      <w:r w:rsidRPr="00013C10">
        <w:t xml:space="preserve"> 63. ZFPPN</w:t>
      </w:r>
      <w:r>
        <w:t>-a</w:t>
      </w:r>
      <w:r w:rsidRPr="00013C10">
        <w:t>) i da je postupak proveden u skladu s odredbama ZFPPN-a (čl</w:t>
      </w:r>
      <w:r>
        <w:t>anak</w:t>
      </w:r>
      <w:r w:rsidRPr="00013C10">
        <w:t xml:space="preserve"> 60. st</w:t>
      </w:r>
      <w:r>
        <w:t>avak</w:t>
      </w:r>
      <w:r w:rsidRPr="00013C10">
        <w:t>11. ZFPPN-a), podnijeti trgovačkom sudu, nadležnom prema sjedištu dužnika, prijedlog za sklapanje predstečajne nagodbe.</w:t>
      </w:r>
    </w:p>
    <w:p w:rsidRDefault="005C3AEC" w:rsidP="005C3AEC" w:rsidR="005C3AEC" w:rsidRPr="00013C10">
      <w:pPr>
        <w:jc w:val="both"/>
      </w:pPr>
      <w:r w:rsidRPr="00013C10">
        <w:tab/>
        <w:t>Konačni prijedlog predstečajne nagodbe u svim bitnim sastojcima mora odgovarati sadržaju Plana financijskog i operativnog restrukturiranja, prihvaćenog pred nagodbenim vijećem i nacrtu predstečajne nagodbe iz članka 46.a ZFPPN-a (članak 66.st.3. ZFPPN-a) koji po svome sadržaju mora biti usklađen s Planom financijskog i operativnog restrukturiranja koji obuhvaća sve utvrđene tražbine. Sud će rješenjem odobriti sklapanje predstečajne nagodbe ako su na ročištu za sklapanje predstečajne nagodbe svoj pristanak za sklapanje dali dužnik i vjerovnici čije tražbine čine potrebnu većinu iz čl</w:t>
      </w:r>
      <w:r>
        <w:t xml:space="preserve">anka </w:t>
      </w:r>
      <w:r w:rsidRPr="00013C10">
        <w:t>63. ZFPPN-a te ako utvrdi, da je sadržaj predložene nagodbe u skladu s općim pravilima o sudskog nagodbi, te da njezin sadržaj u bitnim sastojcima odgovarajući prihvaćenom Planu financijskog i operativnog restrukturiranja dužnika (čl</w:t>
      </w:r>
      <w:r>
        <w:t xml:space="preserve">anak </w:t>
      </w:r>
      <w:r w:rsidRPr="00013C10">
        <w:t>66.</w:t>
      </w:r>
      <w:r>
        <w:t xml:space="preserve"> </w:t>
      </w:r>
      <w:r w:rsidRPr="00013C10">
        <w:t>st</w:t>
      </w:r>
      <w:r>
        <w:t xml:space="preserve">avak </w:t>
      </w:r>
      <w:r w:rsidRPr="00013C10">
        <w:t>9. ZFPPN-a), a ako ne postoje uvjeti za donošenje rješenja o sklapanju predstečajne nagodbe, sud će taj prijedlog odbaciti.</w:t>
      </w:r>
    </w:p>
    <w:p w:rsidRDefault="005C3AEC" w:rsidP="005C3AEC" w:rsidR="005C3AEC" w:rsidRPr="00013C10">
      <w:pPr>
        <w:jc w:val="both"/>
      </w:pPr>
      <w:r w:rsidRPr="00013C10">
        <w:tab/>
        <w:t xml:space="preserve">Iz naprijed navedenog proizlazi </w:t>
      </w:r>
      <w:r>
        <w:t>kako</w:t>
      </w:r>
      <w:r w:rsidRPr="00013C10">
        <w:t xml:space="preserve"> je zakonito proveden postupak pred FINA-om u kojem je doneseno rješenje kojim se utvrđuje da su za Plan financijskog restrukturiranja glasovali vjerovnici čije tražbine čine potrebnu većinu (čl</w:t>
      </w:r>
      <w:r>
        <w:t>anak</w:t>
      </w:r>
      <w:r w:rsidRPr="00013C10">
        <w:t xml:space="preserve"> 63. ZFPPN</w:t>
      </w:r>
      <w:r>
        <w:t>-a</w:t>
      </w:r>
      <w:r w:rsidRPr="00013C10">
        <w:t>) i da je postupak proveden u skladu s odredbama ZFPPN-a (čl</w:t>
      </w:r>
      <w:r>
        <w:t>anak</w:t>
      </w:r>
      <w:r w:rsidRPr="00013C10">
        <w:t xml:space="preserve"> 60. st</w:t>
      </w:r>
      <w:r>
        <w:t xml:space="preserve">avak </w:t>
      </w:r>
      <w:r w:rsidRPr="00013C10">
        <w:t>11. ZFPPN-a), pretpostavka za podnošenje prijedloga za sklapanje predstečajne nagodbe pred trgovačkim sudom.</w:t>
      </w:r>
    </w:p>
    <w:p w:rsidRDefault="005C3AEC" w:rsidP="005C3AEC" w:rsidR="005C3AEC" w:rsidRPr="00013C10">
      <w:pPr>
        <w:jc w:val="both"/>
      </w:pPr>
      <w:r w:rsidRPr="00013C10">
        <w:tab/>
      </w:r>
      <w:r>
        <w:t xml:space="preserve">Stoga </w:t>
      </w:r>
      <w:r w:rsidRPr="00013C10">
        <w:t xml:space="preserve">pitanje </w:t>
      </w:r>
      <w:r>
        <w:t xml:space="preserve">je li postupak pred FINA-om </w:t>
      </w:r>
      <w:r w:rsidRPr="00013C10">
        <w:t>proveden u</w:t>
      </w:r>
      <w:r>
        <w:t xml:space="preserve"> skladu s odredbama ZFPPN-a (članak</w:t>
      </w:r>
      <w:r w:rsidRPr="00013C10">
        <w:t xml:space="preserve"> 60. st</w:t>
      </w:r>
      <w:r>
        <w:t xml:space="preserve">avak </w:t>
      </w:r>
      <w:r w:rsidRPr="00013C10">
        <w:t>11. ZFPPN-a), predstavlja prethodno pitanje o čijem ishodu ovisi i  postupak</w:t>
      </w:r>
      <w:r w:rsidR="006415FF">
        <w:t xml:space="preserve"> u ovoj pravnoj stvari</w:t>
      </w:r>
      <w:r w:rsidRPr="00013C10">
        <w:t>.</w:t>
      </w:r>
    </w:p>
    <w:p w:rsidRDefault="005C3AEC" w:rsidP="005C3AEC" w:rsidR="005C3AEC">
      <w:pPr>
        <w:jc w:val="both"/>
      </w:pPr>
      <w:r w:rsidRPr="00013C10">
        <w:lastRenderedPageBreak/>
        <w:tab/>
      </w:r>
      <w:r w:rsidRPr="004068C1">
        <w:t>Odredbom članka 213. stavka 1</w:t>
      </w:r>
      <w:r w:rsidR="006415FF">
        <w:t xml:space="preserve">. Zakona o parničnom postupku (Narodne novine </w:t>
      </w:r>
      <w:r w:rsidRPr="004068C1">
        <w:t xml:space="preserve">broj  </w:t>
      </w:r>
      <w:hyperlink r:id="rId10" w:history="true" w:tooltip="zakon o preuzimanju zakona o parničnom postupku">
        <w:r w:rsidRPr="004068C1">
          <w:rPr>
            <w:rStyle w:val="Hiperveza"/>
            <w:color w:val="auto"/>
          </w:rPr>
          <w:t>53/</w:t>
        </w:r>
        <w:r w:rsidR="006415FF">
          <w:rPr>
            <w:rStyle w:val="Hiperveza"/>
            <w:color w:val="auto"/>
          </w:rPr>
          <w:t>19</w:t>
        </w:r>
        <w:r w:rsidRPr="004068C1">
          <w:rPr>
            <w:rStyle w:val="Hiperveza"/>
            <w:color w:val="auto"/>
          </w:rPr>
          <w:t>91</w:t>
        </w:r>
      </w:hyperlink>
      <w:r w:rsidRPr="004068C1">
        <w:t xml:space="preserve">, </w:t>
      </w:r>
      <w:hyperlink r:id="rId11" w:history="true" w:tooltip="zakon o izmjenama zakona o parničnom postupku">
        <w:r w:rsidRPr="004068C1">
          <w:rPr>
            <w:rStyle w:val="Hiperveza"/>
            <w:color w:val="auto"/>
          </w:rPr>
          <w:t>91/</w:t>
        </w:r>
        <w:r w:rsidR="006415FF">
          <w:rPr>
            <w:rStyle w:val="Hiperveza"/>
            <w:color w:val="auto"/>
          </w:rPr>
          <w:t>19</w:t>
        </w:r>
        <w:r w:rsidRPr="004068C1">
          <w:rPr>
            <w:rStyle w:val="Hiperveza"/>
            <w:color w:val="auto"/>
          </w:rPr>
          <w:t>92</w:t>
        </w:r>
      </w:hyperlink>
      <w:r w:rsidRPr="004068C1">
        <w:t xml:space="preserve">, </w:t>
      </w:r>
      <w:hyperlink r:id="rId12" w:history="true" w:tooltip="zakon o izmjenama i dopunama zakona o parničnom postupku">
        <w:r w:rsidRPr="004068C1">
          <w:rPr>
            <w:rStyle w:val="Hiperveza"/>
            <w:color w:val="auto"/>
          </w:rPr>
          <w:t>112/</w:t>
        </w:r>
        <w:r w:rsidR="006415FF">
          <w:rPr>
            <w:rStyle w:val="Hiperveza"/>
            <w:color w:val="auto"/>
          </w:rPr>
          <w:t>19</w:t>
        </w:r>
        <w:r w:rsidRPr="004068C1">
          <w:rPr>
            <w:rStyle w:val="Hiperveza"/>
            <w:color w:val="auto"/>
          </w:rPr>
          <w:t>99</w:t>
        </w:r>
      </w:hyperlink>
      <w:r w:rsidRPr="004068C1">
        <w:t xml:space="preserve">, </w:t>
      </w:r>
      <w:hyperlink r:id="rId13" w:history="true" w:tooltip="zakon o izmjenama i dopunama stečajnog zakona">
        <w:r w:rsidRPr="004068C1">
          <w:rPr>
            <w:rStyle w:val="Hiperveza"/>
            <w:color w:val="auto"/>
          </w:rPr>
          <w:t>129/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00</w:t>
        </w:r>
      </w:hyperlink>
      <w:r w:rsidRPr="004068C1">
        <w:t xml:space="preserve">, </w:t>
      </w:r>
      <w:hyperlink r:id="rId14" w:history="true" w:tooltip="zakon o arbitraži">
        <w:r w:rsidRPr="004068C1">
          <w:rPr>
            <w:rStyle w:val="Hiperveza"/>
            <w:color w:val="auto"/>
          </w:rPr>
          <w:t>88/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01</w:t>
        </w:r>
      </w:hyperlink>
      <w:r w:rsidRPr="004068C1">
        <w:t xml:space="preserve">, </w:t>
      </w:r>
      <w:hyperlink r:id="rId15" w:history="true" w:tooltip="zakon o izmjenama i dopunama zakona o parničnom postupku">
        <w:r w:rsidRPr="004068C1">
          <w:rPr>
            <w:rStyle w:val="Hiperveza"/>
            <w:color w:val="auto"/>
          </w:rPr>
          <w:t>117/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03</w:t>
        </w:r>
      </w:hyperlink>
      <w:r w:rsidRPr="004068C1">
        <w:t xml:space="preserve">, </w:t>
      </w:r>
      <w:hyperlink r:id="rId16" w:history="true" w:tooltip="zakon o izmjenama i dopunama ovršnog zakona">
        <w:r w:rsidRPr="004068C1">
          <w:rPr>
            <w:rStyle w:val="Hiperveza"/>
            <w:color w:val="auto"/>
          </w:rPr>
          <w:t>88/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05</w:t>
        </w:r>
      </w:hyperlink>
      <w:r w:rsidRPr="004068C1">
        <w:t xml:space="preserve">, </w:t>
      </w:r>
      <w:hyperlink r:id="rId17" w:history="true" w:tooltip="odluka ustavnog suda republike hrvatske broj: u-i-1569/2004, u-i-305/2005, u-i-1677/2004, u-i-320/2005, u-i-1702/2004, u-i-464/2006, u-i-1904/2004, u-i-3351/2006, u-i-2677/2004 od 20. prosinca 2006.">
        <w:r w:rsidRPr="004068C1">
          <w:rPr>
            <w:rStyle w:val="Hiperveza"/>
            <w:color w:val="auto"/>
          </w:rPr>
          <w:t>2/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07</w:t>
        </w:r>
      </w:hyperlink>
      <w:r w:rsidRPr="004068C1">
        <w:t xml:space="preserve">, </w:t>
      </w:r>
      <w:hyperlink r:id="rId18" w:history="true" w:tooltip="odluka ustavnog suda republike hrvatske broj: u-i-1569/2004, u-i-1677/2004, u-i-1702/2004, u-i-1904/2004, u-i-2677/2004, u-i-305/2005, u-i-320/2005, u-i-464/2006, u-i-3351/2006 od 9. srpnja 2008.">
        <w:r w:rsidRPr="004068C1">
          <w:rPr>
            <w:rStyle w:val="Hiperveza"/>
            <w:color w:val="auto"/>
          </w:rPr>
          <w:t>96/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08</w:t>
        </w:r>
      </w:hyperlink>
      <w:r w:rsidRPr="004068C1">
        <w:t xml:space="preserve">, </w:t>
      </w:r>
      <w:hyperlink r:id="rId19" w:history="true" w:tooltip="zakon o izmjenama i dopunama zakona o parničnom postupku">
        <w:r w:rsidRPr="004068C1">
          <w:rPr>
            <w:rStyle w:val="Hiperveza"/>
            <w:color w:val="auto"/>
          </w:rPr>
          <w:t>84/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08</w:t>
        </w:r>
      </w:hyperlink>
      <w:r w:rsidRPr="004068C1">
        <w:t xml:space="preserve">, </w:t>
      </w:r>
      <w:hyperlink r:id="rId20" w:history="true" w:tooltip="ispravak zakona o izmjenama i dopunama zakona o parničnom postupku">
        <w:r w:rsidRPr="004068C1">
          <w:rPr>
            <w:rStyle w:val="Hiperveza"/>
            <w:color w:val="auto"/>
          </w:rPr>
          <w:t>123/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08</w:t>
        </w:r>
      </w:hyperlink>
      <w:r w:rsidRPr="004068C1">
        <w:t xml:space="preserve">, </w:t>
      </w:r>
      <w:hyperlink r:id="rId21" w:history="true" w:tooltip="zakon o izmjenama i dopunama zakona o parničnom postupku">
        <w:r w:rsidRPr="004068C1">
          <w:rPr>
            <w:rStyle w:val="Hiperveza"/>
            <w:color w:val="auto"/>
          </w:rPr>
          <w:t>57/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11</w:t>
        </w:r>
      </w:hyperlink>
      <w:r w:rsidRPr="004068C1">
        <w:t xml:space="preserve">, </w:t>
      </w:r>
      <w:hyperlink r:id="rId22" w:history="true" w:tooltip="zakon o izmjenama i dopunama zakona o parničnom postupku">
        <w:r w:rsidRPr="004068C1">
          <w:rPr>
            <w:rStyle w:val="Hiperveza"/>
            <w:color w:val="auto"/>
          </w:rPr>
          <w:t>25/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13</w:t>
        </w:r>
      </w:hyperlink>
      <w:r w:rsidRPr="004068C1">
        <w:t xml:space="preserve"> i </w:t>
      </w:r>
      <w:hyperlink r:id="rId23" w:history="true" w:tooltip="odluka ustavnog suda republike hrvatske broj: u-i-885/2013 od 11. srpnja 2014.">
        <w:r w:rsidRPr="004068C1">
          <w:rPr>
            <w:rStyle w:val="Hiperveza"/>
            <w:color w:val="auto"/>
          </w:rPr>
          <w:t>89/</w:t>
        </w:r>
        <w:r w:rsidR="006415FF">
          <w:rPr>
            <w:rStyle w:val="Hiperveza"/>
            <w:color w:val="auto"/>
          </w:rPr>
          <w:t>20</w:t>
        </w:r>
        <w:r w:rsidRPr="004068C1">
          <w:rPr>
            <w:rStyle w:val="Hiperveza"/>
            <w:color w:val="auto"/>
          </w:rPr>
          <w:t>14</w:t>
        </w:r>
      </w:hyperlink>
      <w:r w:rsidRPr="004068C1">
        <w:t xml:space="preserve">; dalje ZPP) </w:t>
      </w:r>
      <w:r w:rsidRPr="00013C10">
        <w:t xml:space="preserve">određeno je da će sud odrediti prekid postupka i ako je </w:t>
      </w:r>
      <w:r>
        <w:t>odl</w:t>
      </w:r>
      <w:r w:rsidRPr="00013C10">
        <w:t>učio da sam ne r</w:t>
      </w:r>
      <w:r>
        <w:t>ješava o prethodnom pitanju (članak 12. ZPP-a).</w:t>
      </w:r>
    </w:p>
    <w:p w:rsidRDefault="006415FF" w:rsidP="005C3AEC" w:rsidR="005C3AEC">
      <w:pPr>
        <w:ind w:firstLine="708"/>
        <w:jc w:val="both"/>
      </w:pPr>
      <w:r>
        <w:t xml:space="preserve">Budući je </w:t>
      </w:r>
      <w:r w:rsidR="005C3AEC">
        <w:t>sud</w:t>
      </w:r>
      <w:r w:rsidR="005C3AEC" w:rsidRPr="00013C10">
        <w:t xml:space="preserve"> u ovo</w:t>
      </w:r>
      <w:r w:rsidR="003E687D">
        <w:t xml:space="preserve">m predstečajnom </w:t>
      </w:r>
      <w:r>
        <w:t>postupku odlučio</w:t>
      </w:r>
      <w:r w:rsidR="005C3AEC" w:rsidRPr="00013C10">
        <w:t xml:space="preserve"> sam ne rješava</w:t>
      </w:r>
      <w:r w:rsidR="008A36AF">
        <w:t>ti</w:t>
      </w:r>
      <w:r w:rsidR="005C3AEC" w:rsidRPr="00013C10">
        <w:t xml:space="preserve"> prethodno pitanje vezano za zakonito proveden postupak pred FINA-om, te da </w:t>
      </w:r>
      <w:r w:rsidR="004068C1">
        <w:t xml:space="preserve">je </w:t>
      </w:r>
      <w:r w:rsidR="005C3AEC">
        <w:t xml:space="preserve">u tijeku </w:t>
      </w:r>
      <w:r w:rsidR="005C3AEC" w:rsidRPr="00013C10">
        <w:t>upravni spor</w:t>
      </w:r>
      <w:r w:rsidR="005C3AEC">
        <w:t xml:space="preserve"> pred Upravnim sudom u </w:t>
      </w:r>
      <w:r w:rsidR="004068C1">
        <w:t xml:space="preserve">Splitu </w:t>
      </w:r>
      <w:r w:rsidR="005C3AEC">
        <w:t>po tužb</w:t>
      </w:r>
      <w:r w:rsidR="004068C1">
        <w:t>i</w:t>
      </w:r>
      <w:r w:rsidR="003E687D">
        <w:t xml:space="preserve"> </w:t>
      </w:r>
      <w:r w:rsidR="005C3AEC">
        <w:t xml:space="preserve">vjerovnika, u kojima će se </w:t>
      </w:r>
      <w:r w:rsidR="005C3AEC" w:rsidRPr="00013C10">
        <w:t xml:space="preserve">navedeno pitanje riješiti, odlučeno je kao u izreci </w:t>
      </w:r>
      <w:r w:rsidR="005C3AEC">
        <w:t xml:space="preserve">ovog rješenja </w:t>
      </w:r>
      <w:r w:rsidR="005C3AEC" w:rsidRPr="00013C10">
        <w:t xml:space="preserve">(tako </w:t>
      </w:r>
      <w:r w:rsidR="008A36AF">
        <w:t xml:space="preserve">i </w:t>
      </w:r>
      <w:r w:rsidR="005C3AEC" w:rsidRPr="00013C10">
        <w:t>Visoki t</w:t>
      </w:r>
      <w:r w:rsidR="005C3AEC">
        <w:t xml:space="preserve">rgovački sud Republike Hrvatske, </w:t>
      </w:r>
      <w:r w:rsidR="005C3AEC" w:rsidRPr="00013C10">
        <w:t>Pž-7568/15 od 9. studenog</w:t>
      </w:r>
      <w:r w:rsidR="005C3AEC">
        <w:t>a</w:t>
      </w:r>
      <w:r w:rsidR="005C3AEC" w:rsidRPr="00013C10">
        <w:t xml:space="preserve"> 2015.</w:t>
      </w:r>
      <w:r w:rsidR="004068C1">
        <w:t xml:space="preserve"> i Pž-3731/2018-2 od 13. lipnja 2018</w:t>
      </w:r>
      <w:r w:rsidR="005C3AEC" w:rsidRPr="00013C10">
        <w:t>).</w:t>
      </w:r>
    </w:p>
    <w:p w:rsidRDefault="005C3AEC" w:rsidP="005C3AEC" w:rsidR="005C3AEC" w:rsidRPr="00013C10">
      <w:pPr>
        <w:jc w:val="both"/>
      </w:pPr>
    </w:p>
    <w:p w:rsidRDefault="005C3AEC" w:rsidP="005C3AEC" w:rsidR="005C3AEC" w:rsidRPr="00013C10">
      <w:pPr>
        <w:jc w:val="center"/>
      </w:pPr>
      <w:r w:rsidRPr="00013C10">
        <w:t>U Za</w:t>
      </w:r>
      <w:r w:rsidR="004068C1">
        <w:t>dru</w:t>
      </w:r>
      <w:r w:rsidRPr="00013C10">
        <w:t xml:space="preserve"> </w:t>
      </w:r>
      <w:r w:rsidR="004068C1">
        <w:t xml:space="preserve">29. studenog 2018. </w:t>
      </w:r>
    </w:p>
    <w:p w:rsidRDefault="004068C1" w:rsidP="004068C1" w:rsidR="004068C1">
      <w:pPr>
        <w:tabs>
          <w:tab w:pos="6840" w:val="left"/>
        </w:tabs>
      </w:pPr>
    </w:p>
    <w:p w:rsidRDefault="00BC5B82" w:rsidP="00BC5B82" w:rsidR="00BC5B82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BC5B82" w:rsidP="00BC5B82" w:rsidR="00BC5B82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BC5B82" w:rsidP="00BC5B82" w:rsidR="00BC5B82" w:rsidRPr="00E81208">
      <w:pPr>
        <w:tabs>
          <w:tab w:pos="6840" w:val="left"/>
        </w:tabs>
        <w:jc w:val="center"/>
        <w:rPr>
          <w:b/>
        </w:rPr>
      </w:pPr>
    </w:p>
    <w:p w:rsidRDefault="004068C1" w:rsidP="00A42709" w:rsidR="004068C1" w:rsidRPr="00E81208">
      <w:pPr>
        <w:tabs>
          <w:tab w:pos="6840" w:val="left"/>
        </w:tabs>
        <w:jc w:val="right"/>
        <w:rPr>
          <w:b/>
        </w:rPr>
      </w:pPr>
    </w:p>
    <w:p w:rsidRDefault="00CF7696" w:rsidP="005C3AEC" w:rsidR="00CF7696">
      <w:pPr>
        <w:jc w:val="both"/>
      </w:pPr>
    </w:p>
    <w:p w:rsidRDefault="008A36AF" w:rsidP="005C3AEC" w:rsidR="005C3AEC">
      <w:pPr>
        <w:jc w:val="both"/>
      </w:pPr>
      <w:r>
        <w:t>UPUTA O PRAVNOM LIJEKU:</w:t>
      </w:r>
    </w:p>
    <w:p w:rsidRDefault="005C3AEC" w:rsidP="005C3AEC" w:rsidR="005C3AEC">
      <w:pPr>
        <w:jc w:val="both"/>
      </w:pPr>
      <w:r>
        <w:t xml:space="preserve">Protiv ovog rješenja može se izjaviti žalba Visokom trgovačkom sudu Republike Hrvatske u roku od 8 </w:t>
      </w:r>
      <w:r w:rsidR="004068C1">
        <w:t xml:space="preserve">(osam) </w:t>
      </w:r>
      <w:r>
        <w:t xml:space="preserve">dana od dostave rješenja, a podnosi se putem ovog suda u 2 </w:t>
      </w:r>
      <w:r w:rsidR="004068C1">
        <w:t xml:space="preserve">(dva) istovjetna </w:t>
      </w:r>
      <w:r>
        <w:t>primjerka.</w:t>
      </w:r>
    </w:p>
    <w:p w:rsidRDefault="00C0239E" w:rsidP="006E40EA" w:rsidR="00C0239E">
      <w:pPr>
        <w:jc w:val="both"/>
      </w:pPr>
    </w:p>
    <w:p w:rsidRDefault="00A42709" w:rsidP="006E40EA" w:rsidR="00A42709">
      <w:pPr>
        <w:jc w:val="both"/>
      </w:pPr>
    </w:p>
    <w:p w:rsidRDefault="006E40EA" w:rsidP="006E40EA" w:rsidR="006E40EA" w:rsidRPr="00A974B8"/>
    <w:p w:rsidRDefault="00A974B8" w:rsidP="00A974B8" w:rsidR="00A974B8" w:rsidRPr="00A974B8"/>
    <w:sectPr w:rsidSect="0011031C" w:rsidR="00A974B8" w:rsidRPr="00A974B8">
      <w:headerReference w:type="default" r:id="rId24"/>
      <w:footerReference w:type="default" r:id="rId25"/>
      <w:pgSz w:h="16838" w:w="11906"/>
      <w:pgMar w:gutter="0" w:footer="708" w:header="708" w:left="1417" w:bottom="1134" w:right="1417" w:top="124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A6" w:rsidP="00B537A6" w:rsidR="00B537A6">
      <w:r>
        <w:separator/>
      </w:r>
    </w:p>
  </w:endnote>
  <w:endnote w:id="0" w:type="continuationSeparator">
    <w:p w:rsidRDefault="00B537A6" w:rsidP="00B537A6" w:rsidR="00B5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737694"/>
      <w:docPartObj>
        <w:docPartGallery w:val="Page Numbers (Bottom of Page)"/>
        <w:docPartUnique/>
      </w:docPartObj>
    </w:sdtPr>
    <w:sdtEndPr/>
    <w:sdtContent>
      <w:p w:rsidRDefault="00CB02DD" w:rsidR="00CB02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6AC">
          <w:rPr>
            <w:noProof/>
          </w:rPr>
          <w:t>1</w:t>
        </w:r>
        <w:r>
          <w:fldChar w:fldCharType="end"/>
        </w:r>
      </w:p>
    </w:sdtContent>
  </w:sdt>
  <w:p w:rsidRDefault="00CB02DD" w:rsidR="00CB0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A6" w:rsidP="00B537A6" w:rsidR="00B537A6">
      <w:r>
        <w:separator/>
      </w:r>
    </w:p>
  </w:footnote>
  <w:footnote w:id="0" w:type="continuationSeparator">
    <w:p w:rsidRDefault="00B537A6" w:rsidP="00B537A6" w:rsidR="00B53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BE3" w:rsidP="00B537A6" w:rsidR="00B537A6" w:rsidRPr="00B537A6">
    <w:pPr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B03FC2">
      <w:rPr>
        <w:sz w:val="22"/>
        <w:szCs w:val="22"/>
      </w:rPr>
      <w:t>Stpn-2</w:t>
    </w:r>
    <w:r w:rsidR="00F43754">
      <w:rPr>
        <w:sz w:val="22"/>
        <w:szCs w:val="22"/>
      </w:rPr>
      <w:t>/</w:t>
    </w:r>
    <w:r w:rsidR="0011031C">
      <w:rPr>
        <w:sz w:val="22"/>
        <w:szCs w:val="22"/>
      </w:rPr>
      <w:t>2017-1</w:t>
    </w:r>
    <w:r w:rsidR="00556C0B">
      <w:rPr>
        <w:sz w:val="22"/>
        <w:szCs w:val="22"/>
      </w:rPr>
      <w:t>9</w:t>
    </w:r>
  </w:p>
  <w:p w:rsidRDefault="00B537A6" w:rsidP="00B537A6" w:rsidR="00B537A6" w:rsidRPr="00B537A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61D0C"/>
    <w:multiLevelType w:val="hybridMultilevel"/>
    <w:tmpl w:val="B4F0F3DC"/>
    <w:lvl w:tplc="53D8E9CC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4B8"/>
    <w:rsid w:val="0003460F"/>
    <w:rsid w:val="000F1EFA"/>
    <w:rsid w:val="0011031C"/>
    <w:rsid w:val="00271CE0"/>
    <w:rsid w:val="002B4A97"/>
    <w:rsid w:val="003E687D"/>
    <w:rsid w:val="004068C1"/>
    <w:rsid w:val="00421668"/>
    <w:rsid w:val="00463F9D"/>
    <w:rsid w:val="004C128B"/>
    <w:rsid w:val="004D2E5C"/>
    <w:rsid w:val="004D5EE5"/>
    <w:rsid w:val="00556C0B"/>
    <w:rsid w:val="005C3AEC"/>
    <w:rsid w:val="006214A6"/>
    <w:rsid w:val="006415FF"/>
    <w:rsid w:val="006A5AB6"/>
    <w:rsid w:val="006E40EA"/>
    <w:rsid w:val="006F389D"/>
    <w:rsid w:val="006F7BE3"/>
    <w:rsid w:val="007706AC"/>
    <w:rsid w:val="007A3539"/>
    <w:rsid w:val="00867B5C"/>
    <w:rsid w:val="008A36AF"/>
    <w:rsid w:val="00997D24"/>
    <w:rsid w:val="00A42709"/>
    <w:rsid w:val="00A53003"/>
    <w:rsid w:val="00A973EF"/>
    <w:rsid w:val="00A974B8"/>
    <w:rsid w:val="00AA077B"/>
    <w:rsid w:val="00B03FC2"/>
    <w:rsid w:val="00B537A6"/>
    <w:rsid w:val="00BC5B82"/>
    <w:rsid w:val="00C0239E"/>
    <w:rsid w:val="00CB02DD"/>
    <w:rsid w:val="00CF7696"/>
    <w:rsid w:val="00E72417"/>
    <w:rsid w:val="00E81208"/>
    <w:rsid w:val="00EC4C1B"/>
    <w:rsid w:val="00F156AF"/>
    <w:rsid w:val="00F43754"/>
    <w:rsid w:val="00F6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4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uiPriority w:val="99"/>
    <w:unhideWhenUsed/>
    <w:rsid w:val="005C3AEC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5C3AE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3AE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4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uiPriority w:val="99"/>
    <w:unhideWhenUsed/>
    <w:rsid w:val="005C3AEC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5C3AE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3AE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2000B129A2386&amp;Ver=16" TargetMode="External"/><Relationship Id="rId18" Type="http://schemas.openxmlformats.org/officeDocument/2006/relationships/hyperlink" Target="http://www.iusinfo.hr/Publication/Content.aspx?Sopi=NN2008B96A3004&amp;Ver=21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1B57A1260&amp;Ver=24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9B112A1823&amp;Ver=15" TargetMode="External"/><Relationship Id="rId17" Type="http://schemas.openxmlformats.org/officeDocument/2006/relationships/hyperlink" Target="http://www.iusinfo.hr/Publication/Content.aspx?Sopi=NN2007B2A185&amp;Ver=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5B88A1731&amp;Ver=19" TargetMode="External"/><Relationship Id="rId20" Type="http://schemas.openxmlformats.org/officeDocument/2006/relationships/hyperlink" Target="http://www.iusinfo.hr/Publication/Content.aspx?Sopi=NN2008B123A3550&amp;Ver=23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2B91A2357&amp;Ver=14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17A1639&amp;Ver=18" TargetMode="External"/><Relationship Id="rId23" Type="http://schemas.openxmlformats.org/officeDocument/2006/relationships/hyperlink" Target="http://www.iusinfo.hr/Publication/Content.aspx?Sopi=NN2014B89A1807&amp;Ver=26" TargetMode="External"/><Relationship Id="rId10" Type="http://schemas.openxmlformats.org/officeDocument/2006/relationships/hyperlink" Target="http://www.iusinfo.hr/Publication/Content.aspx?Sopi=NN1991B53A1297&amp;Ver=13" TargetMode="External"/><Relationship Id="rId19" Type="http://schemas.openxmlformats.org/officeDocument/2006/relationships/hyperlink" Target="http://www.iusinfo.hr/Publication/Content.aspx?Sopi=NN2008B84A2720&amp;Ver=22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1B88A1498&amp;Ver=17" TargetMode="External"/><Relationship Id="rId22" Type="http://schemas.openxmlformats.org/officeDocument/2006/relationships/hyperlink" Target="http://www.iusinfo.hr/Publication/Content.aspx?Sopi=NN2013B25A405&amp;Ver=25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MILES d.o.o. za izgradnju i poslovanje nekretninama</izvorni_sadrzaj>
    <derivirana_varijabla naziv="DomainObject.Predmet.StrankaFormated_1">  MILES d.o.o. za izgradnju i poslovanje nekretninama</derivirana_varijabla>
  </DomainObject.Predmet.StrankaFormated>
  <DomainObject.Predmet.StrankaFormatedOIB>
    <izvorni_sadrzaj>  MILES d.o.o. za izgradnju i poslovanje nekretninama, OIB 20650306046</izvorni_sadrzaj>
    <derivirana_varijabla naziv="DomainObject.Predmet.StrankaFormatedOIB_1">  MILES d.o.o. za izgradnju i poslovanje nekretninama, OIB 20650306046</derivirana_varijabla>
  </DomainObject.Predmet.StrankaFormatedOIB>
  <DomainObject.Predmet.StrankaFormatedWithAdress>
    <izvorni_sadrzaj> MILES d.o.o. za izgradnju i poslovanje nekretninama, Ulica Don Bože Milanovića 5, 23000 Zadar</izvorni_sadrzaj>
    <derivirana_varijabla naziv="DomainObject.Predmet.StrankaFormatedWithAdress_1"> MILES d.o.o. za izgradnju i poslovanje nekretninama, Ulica Don Bože Milanovića 5, 23000 Zadar</derivirana_varijabla>
  </DomainObject.Predmet.StrankaFormatedWithAdress>
  <DomainObject.Predmet.StrankaFormatedWithAdressOIB>
    <izvorni_sadrzaj> MILES d.o.o. za izgradnju i poslovanje nekretninama, OIB 20650306046, Ulica Don Bože Milanovića 5, 23000 Zadar</izvorni_sadrzaj>
    <derivirana_varijabla naziv="DomainObject.Predmet.StrankaFormatedWithAdressOIB_1"> MILES d.o.o. za izgradnju i poslovanje nekretninama, OIB 20650306046, Ulica Don Bože Milanovića 5, 23000 Zadar</derivirana_varijabla>
  </DomainObject.Predmet.StrankaFormatedWithAdressOIB>
  <DomainObject.Predmet.StrankaWithAdress>
    <izvorni_sadrzaj>MILES d.o.o. za izgradnju i poslovanje nekretninama Ulica Don Bože Milanovića 5,23000 Zadar</izvorni_sadrzaj>
    <derivirana_varijabla naziv="DomainObject.Predmet.StrankaWithAdress_1">MILES d.o.o. za izgradnju i poslovanje nekretninama Ulica Don Bože Milanovića 5,23000 Zadar</derivirana_varijabla>
  </DomainObject.Predmet.StrankaWithAdress>
  <DomainObject.Predmet.StrankaWithAdressOIB>
    <izvorni_sadrzaj>MILES d.o.o. za izgradnju i poslovanje nekretninama, OIB 20650306046, Ulica Don Bože Milanovića 5,23000 Zadar</izvorni_sadrzaj>
    <derivirana_varijabla naziv="DomainObject.Predmet.StrankaWithAdressOIB_1">MILES d.o.o. za izgradnju i poslovanje nekretninama, OIB 20650306046, Ulica Don Bože Milanovića 5,23000 Zadar</derivirana_varijabla>
  </DomainObject.Predmet.StrankaWithAdressOIB>
  <DomainObject.Predmet.StrankaNazivFormated>
    <izvorni_sadrzaj>MILES d.o.o. za izgradnju i poslovanje nekretninama</izvorni_sadrzaj>
    <derivirana_varijabla naziv="DomainObject.Predmet.StrankaNazivFormated_1">MILES d.o.o. za izgradnju i poslovanje nekretninama</derivirana_varijabla>
  </DomainObject.Predmet.StrankaNazivFormated>
  <DomainObject.Predmet.StrankaNazivFormatedOIB>
    <izvorni_sadrzaj>MILES d.o.o. za izgradnju i poslovanje nekretninama, OIB 20650306046</izvorni_sadrzaj>
    <derivirana_varijabla naziv="DomainObject.Predmet.StrankaNazivFormatedOIB_1">MILES d.o.o. za izgradnju i poslovanje nekretninama, OIB 20650306046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MILES d.o.o. za izgradnju i poslovanje nekretninama</item>
    </izvorni_sadrzaj>
    <derivirana_varijabla naziv="DomainObject.Predmet.StrankaListFormated_1">
      <item>MILES d.o.o. za izgradnju i poslovanje nekretninama</item>
    </derivirana_varijabla>
  </DomainObject.Predmet.StrankaListFormated>
  <DomainObject.Predmet.StrankaListFormatedOIB>
    <izvorni_sadrzaj>
      <item>MILES d.o.o. za izgradnju i poslovanje nekretninama, OIB 20650306046</item>
    </izvorni_sadrzaj>
    <derivirana_varijabla naziv="DomainObject.Predmet.StrankaListFormatedOIB_1">
      <item>MILES d.o.o. za izgradnju i poslovanje nekretninama, OIB 20650306046</item>
    </derivirana_varijabla>
  </DomainObject.Predmet.StrankaListFormatedOIB>
  <DomainObject.Predmet.StrankaListFormatedWithAdress>
    <izvorni_sadrzaj>
      <item>MILES d.o.o. za izgradnju i poslovanje nekretninama, Ulica Don Bože Milanovića 5, 23000 Zadar</item>
    </izvorni_sadrzaj>
    <derivirana_varijabla naziv="DomainObject.Predmet.StrankaListFormatedWithAdress_1">
      <item>MILES d.o.o. za izgradnju i poslovanje nekretninama, Ulica Don Bože Milanovića 5, 23000 Zadar</item>
    </derivirana_varijabla>
  </DomainObject.Predmet.StrankaListFormatedWithAdress>
  <DomainObject.Predmet.StrankaListFormatedWithAdressOIB>
    <izvorni_sadrzaj>
      <item>MILES d.o.o. za izgradnju i poslovanje nekretninama, OIB 20650306046, Ulica Don Bože Milanovića 5, 23000 Zadar</item>
    </izvorni_sadrzaj>
    <derivirana_varijabla naziv="DomainObject.Predmet.StrankaListFormatedWithAdressOIB_1">
      <item>MILES d.o.o. za izgradnju i poslovanje nekretninama, OIB 20650306046, Ulica Don Bože Milanovića 5, 23000 Zadar</item>
    </derivirana_varijabla>
  </DomainObject.Predmet.StrankaListFormatedWithAdressOIB>
  <DomainObject.Predmet.StrankaListNazivFormated>
    <izvorni_sadrzaj>
      <item>MILES d.o.o. za izgradnju i poslovanje nekretninama</item>
    </izvorni_sadrzaj>
    <derivirana_varijabla naziv="DomainObject.Predmet.StrankaListNazivFormated_1">
      <item>MILES d.o.o. za izgradnju i poslovanje nekretninama</item>
    </derivirana_varijabla>
  </DomainObject.Predmet.StrankaListNazivFormated>
  <DomainObject.Predmet.StrankaListNazivFormatedOIB>
    <izvorni_sadrzaj>
      <item>MILES d.o.o. za izgradnju i poslovanje nekretninama, OIB 20650306046</item>
    </izvorni_sadrzaj>
    <derivirana_varijabla naziv="DomainObject.Predmet.StrankaListNazivFormatedOIB_1">
      <item>MILES d.o.o. za izgradnju i poslovanje nekretninama, OIB 20650306046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MILES d.o.o. za izgradnju i poslovanje nekretninama</izvorni_sadrzaj>
    <derivirana_varijabla naziv="DomainObject.Predmet.StrankaIDrugi_1">MILES d.o.o. za izgradnju i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MILES d.o.o. za izgradnju i poslovanje nekretninama, OIB 20650306046, Ulica Don Bože Milanovića 5, 23000 Zadar</izvorni_sadrzaj>
    <derivirana_varijabla naziv="DomainObject.Predmet.StrankaIDrugiAdressOIB_1">MILES d.o.o. za izgradnju i poslovanje nekretninama, OIB 20650306046, Ulica Don Bože Milanovića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MILES d.o.o. za izgradnju i poslovanje nekretninama</item>
    </izvorni_sadrzaj>
    <derivirana_varijabla naziv="DomainObject.Predmet.SudioniciListNaziv_1">
      <item>MILES d.o.o. za izgradnju i poslovanje nekretninama</item>
    </derivirana_varijabla>
  </DomainObject.Predmet.SudioniciListNaziv>
  <DomainObject.Predmet.SudioniciListAdressOIB>
    <izvorni_sadrzaj>
      <item>MILES d.o.o. za izgradnju i poslovanje nekretninama, OIB 20650306046, Ulica Don Bože Milanovića 5,23000 Zadar</item>
    </izvorni_sadrzaj>
    <derivirana_varijabla naziv="DomainObject.Predmet.SudioniciListAdressOIB_1">
      <item>MILES d.o.o. za izgradnju i poslovanje nekretninama, OIB 20650306046, Ulica Don Bože Milanovića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20650306046</item>
    </izvorni_sadrzaj>
    <derivirana_varijabla naziv="DomainObject.Predmet.SudioniciListNazivOIB_1">
      <item>, OIB 20650306046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Stpn-2/2017-12</izvorni_sadrzaj>
    <derivirana_varijabla naziv="DomainObject.PredzadnjaOdlukaIzPredmeta.Oznaka_1">Stpn-2/2017-12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7D7BB-4086-4EAA-BC7D-DBAFB97D3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1140</properties:Words>
  <properties:Characters>6898</properties:Characters>
  <properties:Lines>125</properties:Lines>
  <properties:Paragraphs>26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2018-11-28T14:51:00Z</dcterms:created>
  <dc:creator>Tina Grgas</dc:creator>
  <cp:lastModifiedBy>Merlina Klišmanić</cp:lastModifiedBy>
  <cp:lastPrinted>2018-11-29T13:03:00Z</cp:lastPrinted>
  <dcterms:modified xmlns:xsi="http://www.w3.org/2001/XMLSchema-instance" xsi:type="dcterms:W3CDTF">2018-11-29T13:10:00Z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(Stpn-2-17   prekid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