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14:textId="c623ceb" w14:paraId="c623ceb" w:rsidRDefault="006838BA" w:rsidP="009A3E7E" w:rsidR="00675DA9" w:rsidRPr="004E77EF">
      <w:pPr>
        <w:jc w:val="right"/>
        <w15:collapsed w:val="false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E42F14">
        <w:rPr>
          <w:sz w:val="24"/>
          <w:szCs w:val="24"/>
        </w:rPr>
        <w:t>795</w:t>
      </w:r>
      <w:r w:rsidR="000067EC">
        <w:rPr>
          <w:sz w:val="24"/>
          <w:szCs w:val="24"/>
        </w:rPr>
        <w:t>/1</w:t>
      </w:r>
      <w:r w:rsidR="00E07719">
        <w:rPr>
          <w:sz w:val="24"/>
          <w:szCs w:val="24"/>
        </w:rPr>
        <w:t>8</w:t>
      </w: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D36911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</w:t>
      </w:r>
      <w:r w:rsidRPr="00D36911">
        <w:rPr>
          <w:sz w:val="24"/>
          <w:szCs w:val="24"/>
          <w:lang w:val="pt-BR"/>
        </w:rPr>
        <w:t xml:space="preserve">sud u Zagrebu, po sucu mr.sc. Ivani Koštarić Fegeš, u stečajnom postupku </w:t>
      </w:r>
      <w:r w:rsidR="003F4EB2">
        <w:rPr>
          <w:sz w:val="24"/>
          <w:szCs w:val="24"/>
          <w:lang w:val="pt-BR"/>
        </w:rPr>
        <w:t xml:space="preserve">u povodu prijedloga predlagatelja </w:t>
      </w:r>
      <w:r w:rsidR="00F165C5" w:rsidRPr="00DA7245">
        <w:rPr>
          <w:sz w:val="24"/>
          <w:szCs w:val="24"/>
        </w:rPr>
        <w:t>HRVATSKA BANKA ZA OBNOVU I RAZVITAK, Zagreb, Strossmayerov trg 9, OIB: 26702280390</w:t>
      </w:r>
      <w:r w:rsidR="00F165C5">
        <w:rPr>
          <w:sz w:val="24"/>
          <w:szCs w:val="24"/>
        </w:rPr>
        <w:t xml:space="preserve">, za otvaranje stečajnog postupka </w:t>
      </w:r>
      <w:r w:rsidR="005518CB" w:rsidRPr="00D36911">
        <w:rPr>
          <w:sz w:val="24"/>
          <w:szCs w:val="24"/>
        </w:rPr>
        <w:t xml:space="preserve">nad dužnikom </w:t>
      </w:r>
      <w:r w:rsidR="00D36911" w:rsidRPr="00D36911">
        <w:rPr>
          <w:sz w:val="24"/>
          <w:szCs w:val="24"/>
        </w:rPr>
        <w:t>DIĐUSTI, d.o.o., Velika Gorica, Staro Čiče, Velikogorička 44, OIB: 23498936718</w:t>
      </w:r>
      <w:r w:rsidRPr="00D36911">
        <w:rPr>
          <w:sz w:val="24"/>
          <w:szCs w:val="24"/>
        </w:rPr>
        <w:t xml:space="preserve">, </w:t>
      </w:r>
      <w:r w:rsidR="00E42F14" w:rsidRPr="00D36911">
        <w:rPr>
          <w:sz w:val="24"/>
          <w:szCs w:val="24"/>
          <w:lang w:val="pt-BR"/>
        </w:rPr>
        <w:t>19</w:t>
      </w:r>
      <w:r w:rsidRPr="00D36911">
        <w:rPr>
          <w:sz w:val="24"/>
          <w:szCs w:val="24"/>
          <w:lang w:val="pt-BR"/>
        </w:rPr>
        <w:t xml:space="preserve">. </w:t>
      </w:r>
      <w:r w:rsidR="00E07719" w:rsidRPr="00D36911">
        <w:rPr>
          <w:sz w:val="24"/>
          <w:szCs w:val="24"/>
          <w:lang w:val="pt-BR"/>
        </w:rPr>
        <w:t>rujna 2018</w:t>
      </w:r>
      <w:r w:rsidRPr="00D36911">
        <w:rPr>
          <w:sz w:val="24"/>
          <w:szCs w:val="24"/>
          <w:lang w:val="pt-BR"/>
        </w:rPr>
        <w:t>.</w:t>
      </w:r>
      <w:r w:rsidRPr="00D36911">
        <w:rPr>
          <w:sz w:val="24"/>
          <w:szCs w:val="24"/>
        </w:rPr>
        <w:t>,</w:t>
      </w:r>
    </w:p>
    <w:p w:rsidRDefault="00752887" w:rsidR="00752887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EF3249" w:rsidRPr="00D36911">
        <w:rPr>
          <w:sz w:val="24"/>
          <w:szCs w:val="24"/>
        </w:rPr>
        <w:t>DIĐUSTI, d.o.o., Velika Gorica, Staro Čiče, Velikogorička 44, OIB: 23498936718</w:t>
      </w:r>
      <w:r w:rsidR="002A35E4" w:rsidRPr="004E77EF">
        <w:rPr>
          <w:sz w:val="24"/>
          <w:szCs w:val="24"/>
        </w:rPr>
        <w:t>.</w:t>
      </w:r>
    </w:p>
    <w:p w:rsidRDefault="00CB0F34" w:rsidP="00712A2D" w:rsidR="00DA7245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B2F82">
        <w:rPr>
          <w:sz w:val="24"/>
          <w:szCs w:val="24"/>
        </w:rPr>
        <w:t xml:space="preserve"> </w:t>
      </w:r>
      <w:r w:rsidR="00777CD4">
        <w:rPr>
          <w:sz w:val="24"/>
          <w:szCs w:val="24"/>
        </w:rPr>
        <w:t xml:space="preserve">Zoran Ostović, Velika Gorica, </w:t>
      </w:r>
      <w:r w:rsidR="005978F9">
        <w:rPr>
          <w:sz w:val="24"/>
          <w:szCs w:val="24"/>
        </w:rPr>
        <w:t xml:space="preserve">Šibenska 19, OIB: </w:t>
      </w:r>
      <w:r w:rsidR="00F938AE">
        <w:rPr>
          <w:sz w:val="24"/>
          <w:szCs w:val="24"/>
        </w:rPr>
        <w:t>14973076805.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E42F14">
        <w:rPr>
          <w:sz w:val="24"/>
          <w:szCs w:val="24"/>
        </w:rPr>
        <w:t>19</w:t>
      </w:r>
      <w:r w:rsidR="00E07719">
        <w:rPr>
          <w:sz w:val="24"/>
          <w:szCs w:val="24"/>
        </w:rPr>
        <w:t>. rujna 2018.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AF443F">
        <w:rPr>
          <w:sz w:val="24"/>
          <w:szCs w:val="24"/>
        </w:rPr>
        <w:t>14</w:t>
      </w:r>
      <w:r w:rsidR="00F257F3">
        <w:rPr>
          <w:sz w:val="24"/>
          <w:szCs w:val="24"/>
        </w:rPr>
        <w:t>,</w:t>
      </w:r>
      <w:r w:rsidR="00AF443F">
        <w:rPr>
          <w:sz w:val="24"/>
          <w:szCs w:val="24"/>
        </w:rPr>
        <w:t>3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</w:t>
      </w:r>
      <w:r w:rsidR="009B64DF">
        <w:rPr>
          <w:sz w:val="24"/>
          <w:szCs w:val="24"/>
        </w:rPr>
        <w:t>od isteka osmoga dana od dana objave ovog rješenja na mrežnoj stranici e-Oglasna ploča Trgovačkog suda u Zagrebu</w:t>
      </w:r>
      <w:r w:rsidR="009B64DF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222698">
        <w:rPr>
          <w:sz w:val="24"/>
          <w:szCs w:val="24"/>
        </w:rPr>
        <w:t xml:space="preserve"> Zoran Ostović, Velika Gorica, Šibenska 19, OIB: 14973076805</w:t>
      </w:r>
      <w:r w:rsidR="00E8601A">
        <w:rPr>
          <w:sz w:val="24"/>
          <w:szCs w:val="24"/>
        </w:rPr>
        <w:t>,</w:t>
      </w:r>
      <w:r w:rsidR="00222698">
        <w:rPr>
          <w:sz w:val="24"/>
          <w:szCs w:val="24"/>
        </w:rPr>
        <w:t xml:space="preserve">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</w:t>
      </w:r>
      <w:r w:rsidR="003E741C">
        <w:rPr>
          <w:sz w:val="24"/>
          <w:szCs w:val="24"/>
        </w:rPr>
        <w:t>od isteka osmoga dana od dana objave ovog rješenja na mrežnoj stranici e-Oglasna ploča Trgovačkog suda u Zagrebu</w:t>
      </w:r>
      <w:r w:rsidR="003E741C" w:rsidRPr="004E77EF">
        <w:rPr>
          <w:sz w:val="24"/>
          <w:szCs w:val="24"/>
        </w:rPr>
        <w:t xml:space="preserve">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9A64E3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D357BC" w:rsidRPr="009C12D9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prosinca</w:t>
      </w:r>
      <w:r w:rsidR="00D00374" w:rsidRPr="009C12D9">
        <w:rPr>
          <w:b/>
          <w:sz w:val="24"/>
          <w:szCs w:val="24"/>
        </w:rPr>
        <w:t xml:space="preserve"> </w:t>
      </w:r>
      <w:r w:rsidR="004E77EF" w:rsidRPr="009C12D9">
        <w:rPr>
          <w:b/>
          <w:sz w:val="24"/>
          <w:szCs w:val="24"/>
        </w:rPr>
        <w:t>201</w:t>
      </w:r>
      <w:r w:rsidR="007C7183">
        <w:rPr>
          <w:b/>
          <w:sz w:val="24"/>
          <w:szCs w:val="24"/>
        </w:rPr>
        <w:t>8</w:t>
      </w:r>
      <w:r w:rsidR="000067EC" w:rsidRPr="009C12D9">
        <w:rPr>
          <w:b/>
          <w:sz w:val="24"/>
          <w:szCs w:val="24"/>
        </w:rPr>
        <w:t xml:space="preserve">. u </w:t>
      </w:r>
      <w:r w:rsidR="00966B1D">
        <w:rPr>
          <w:b/>
          <w:sz w:val="24"/>
          <w:szCs w:val="24"/>
        </w:rPr>
        <w:t>11,00</w:t>
      </w:r>
      <w:r w:rsidR="004E77EF" w:rsidRPr="009C12D9">
        <w:rPr>
          <w:b/>
          <w:sz w:val="24"/>
          <w:szCs w:val="24"/>
        </w:rPr>
        <w:t xml:space="preserve"> </w:t>
      </w:r>
      <w:r w:rsidR="006838BA" w:rsidRPr="009C12D9">
        <w:rPr>
          <w:b/>
          <w:sz w:val="24"/>
          <w:szCs w:val="24"/>
        </w:rPr>
        <w:t>sati</w:t>
      </w:r>
    </w:p>
    <w:p w:rsidRDefault="00807DED" w:rsidP="00983337" w:rsidR="00983337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8C252D">
        <w:rPr>
          <w:sz w:val="24"/>
          <w:szCs w:val="24"/>
        </w:rPr>
        <w:t>u zgradi Trgovačkog suda u Zagrebu, Petrinjska 8, soba broj 27/I. kat – dvorišna zgrada</w:t>
      </w:r>
      <w:r w:rsidR="00983337" w:rsidRPr="00B056DF">
        <w:rPr>
          <w:sz w:val="24"/>
          <w:szCs w:val="24"/>
        </w:rPr>
        <w:t>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9A64E3" w:rsidP="00983337" w:rsidR="009833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Pr="009C12D9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prosinca</w:t>
      </w:r>
      <w:r w:rsidRPr="009C12D9">
        <w:rPr>
          <w:b/>
          <w:sz w:val="24"/>
          <w:szCs w:val="24"/>
        </w:rPr>
        <w:t xml:space="preserve"> </w:t>
      </w:r>
      <w:r w:rsidR="00983337" w:rsidRPr="009C12D9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r w:rsidR="00983337" w:rsidRPr="009C12D9">
        <w:rPr>
          <w:b/>
          <w:sz w:val="24"/>
          <w:szCs w:val="24"/>
        </w:rPr>
        <w:t xml:space="preserve">. u </w:t>
      </w:r>
      <w:r w:rsidR="00966B1D">
        <w:rPr>
          <w:b/>
          <w:sz w:val="24"/>
          <w:szCs w:val="24"/>
        </w:rPr>
        <w:t>11,15</w:t>
      </w:r>
      <w:r w:rsidR="00983337" w:rsidRPr="009C12D9">
        <w:rPr>
          <w:b/>
          <w:sz w:val="24"/>
          <w:szCs w:val="24"/>
        </w:rPr>
        <w:t xml:space="preserve"> sati</w:t>
      </w:r>
    </w:p>
    <w:p w:rsidRDefault="00807DED" w:rsidP="00ED6D98" w:rsidR="001C2596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8C252D">
        <w:rPr>
          <w:sz w:val="24"/>
          <w:szCs w:val="24"/>
        </w:rPr>
        <w:t>u zgradi Trgovačkog suda u Zagrebu, Petrinjska 8, soba broj 27/I. kat – dvorišna zgrada</w:t>
      </w:r>
      <w:r w:rsidR="001C2596" w:rsidRPr="00B056DF">
        <w:rPr>
          <w:sz w:val="24"/>
          <w:szCs w:val="24"/>
        </w:rPr>
        <w:t>.</w:t>
      </w:r>
    </w:p>
    <w:p w:rsidRDefault="00AF57AF" w:rsidP="00C23F01" w:rsidR="00DA7245">
      <w:pPr>
        <w:ind w:firstLine="720"/>
        <w:jc w:val="both"/>
        <w:rPr>
          <w:sz w:val="24"/>
          <w:szCs w:val="24"/>
        </w:rPr>
      </w:pPr>
      <w:r w:rsidRPr="00AC100C">
        <w:rPr>
          <w:sz w:val="24"/>
          <w:szCs w:val="24"/>
        </w:rPr>
        <w:t xml:space="preserve">IX. Određuje se upis ovog rješenja o otvaranju stečajnog postupka nad dužnikom </w:t>
      </w:r>
      <w:r w:rsidR="00DA7245" w:rsidRPr="00D36911">
        <w:rPr>
          <w:sz w:val="24"/>
          <w:szCs w:val="24"/>
        </w:rPr>
        <w:t>DIĐUSTI, d.o.o., Velika Gorica, Staro Čiče, Velikogorička 44, OIB: 23498936718</w:t>
      </w:r>
      <w:r w:rsidR="00AA7415">
        <w:rPr>
          <w:sz w:val="24"/>
          <w:szCs w:val="24"/>
        </w:rPr>
        <w:t xml:space="preserve">, </w:t>
      </w:r>
      <w:r w:rsidRPr="00AC100C">
        <w:rPr>
          <w:sz w:val="24"/>
          <w:szCs w:val="24"/>
        </w:rPr>
        <w:t xml:space="preserve">u </w:t>
      </w:r>
      <w:r w:rsidR="00C23F01">
        <w:rPr>
          <w:sz w:val="24"/>
          <w:szCs w:val="24"/>
        </w:rPr>
        <w:t>evidenciji vozila Ministarstva unutarnjih poslova, u odnosu na sljedeća dužnikova motorna vozila:</w:t>
      </w:r>
      <w:r w:rsidR="00E77A48">
        <w:rPr>
          <w:sz w:val="24"/>
          <w:szCs w:val="24"/>
        </w:rPr>
        <w:t xml:space="preserve"> 1) </w:t>
      </w:r>
      <w:r w:rsidR="00E77A48" w:rsidRPr="00624631">
        <w:rPr>
          <w:rFonts w:eastAsiaTheme="minorHAnsi"/>
          <w:sz w:val="24"/>
          <w:szCs w:val="24"/>
          <w:lang w:eastAsia="en-US"/>
        </w:rPr>
        <w:t>TERETNI AUTOMOBIL, marka VOLKSWAGEN D, god. proizv. 1991, broj šasije WV2ZZZ2</w:t>
      </w:r>
      <w:r w:rsidR="00E77A48">
        <w:rPr>
          <w:rFonts w:eastAsiaTheme="minorHAnsi"/>
          <w:sz w:val="24"/>
          <w:szCs w:val="24"/>
          <w:lang w:eastAsia="en-US"/>
        </w:rPr>
        <w:t>5ZLH123183, reg. oznaka ZG742N, 2) N</w:t>
      </w:r>
      <w:r w:rsidR="00E77A48" w:rsidRPr="00624631">
        <w:rPr>
          <w:rFonts w:eastAsiaTheme="minorHAnsi"/>
          <w:sz w:val="24"/>
          <w:szCs w:val="24"/>
          <w:lang w:eastAsia="en-US"/>
        </w:rPr>
        <w:t xml:space="preserve">2, </w:t>
      </w:r>
      <w:r w:rsidR="00E77A48">
        <w:rPr>
          <w:rFonts w:eastAsiaTheme="minorHAnsi"/>
          <w:sz w:val="24"/>
          <w:szCs w:val="24"/>
          <w:lang w:eastAsia="en-US"/>
        </w:rPr>
        <w:t xml:space="preserve">marka </w:t>
      </w:r>
      <w:r w:rsidR="00E77A48" w:rsidRPr="00624631">
        <w:rPr>
          <w:rFonts w:eastAsiaTheme="minorHAnsi"/>
          <w:sz w:val="24"/>
          <w:szCs w:val="24"/>
          <w:lang w:eastAsia="en-US"/>
        </w:rPr>
        <w:t xml:space="preserve">ZASTAVA A/3600 TURBO ZE, god. proiz. 1989, broj šasije 052644, reg. oznaka ZG1341BI, </w:t>
      </w:r>
      <w:r w:rsidR="00E77A48">
        <w:rPr>
          <w:rFonts w:eastAsiaTheme="minorHAnsi"/>
          <w:sz w:val="24"/>
          <w:szCs w:val="24"/>
          <w:lang w:eastAsia="en-US"/>
        </w:rPr>
        <w:t xml:space="preserve">te 3) </w:t>
      </w:r>
      <w:r w:rsidR="00E77A48" w:rsidRPr="00624631">
        <w:rPr>
          <w:rFonts w:eastAsiaTheme="minorHAnsi"/>
          <w:sz w:val="24"/>
          <w:szCs w:val="24"/>
          <w:lang w:eastAsia="en-US"/>
        </w:rPr>
        <w:t xml:space="preserve">T, marka SAME F 90 DT, god. proiz. 2008, broj šasije S10F834WVT2E6206, </w:t>
      </w:r>
      <w:r w:rsidR="00E77A48">
        <w:rPr>
          <w:rFonts w:eastAsiaTheme="minorHAnsi"/>
          <w:sz w:val="24"/>
          <w:szCs w:val="24"/>
          <w:lang w:eastAsia="en-US"/>
        </w:rPr>
        <w:t>reg. oznake ZG3305SDP.</w:t>
      </w:r>
    </w:p>
    <w:p w:rsidRDefault="00C23F01" w:rsidP="00C23F01" w:rsidR="00C23F01">
      <w:pPr>
        <w:ind w:firstLine="720"/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DA7245" w:rsidP="00DA7245" w:rsidR="00DA7245" w:rsidRPr="00DA7245">
      <w:pPr>
        <w:ind w:firstLine="708"/>
        <w:jc w:val="both"/>
        <w:rPr>
          <w:sz w:val="24"/>
          <w:szCs w:val="24"/>
        </w:rPr>
      </w:pPr>
      <w:r w:rsidRPr="00DA7245">
        <w:rPr>
          <w:sz w:val="24"/>
          <w:szCs w:val="24"/>
        </w:rPr>
        <w:t xml:space="preserve">Financijska agencija podnijela je zahtjev za provedbu skraćenog stečajnog postupka nad dužnikom DIĐUSTI, d.o.o., Velika Gorica, Staro Čiče, Velikogorička 44, OIB: 23498936718, na temelju odredbe članka 444. stavka 1. Stečajnog zakona (“Narodne novine” broj 71/15, dalje: SZ), koji postupak je vođen pred ovim sudom pod poslovnim brojem St-6355/15. </w:t>
      </w:r>
    </w:p>
    <w:p w:rsidRDefault="00DA7245" w:rsidP="00DA7245" w:rsidR="00DA7245" w:rsidRPr="00DA7245">
      <w:pPr>
        <w:ind w:firstLine="708"/>
        <w:jc w:val="both"/>
        <w:rPr>
          <w:sz w:val="24"/>
          <w:szCs w:val="24"/>
        </w:rPr>
      </w:pPr>
      <w:r w:rsidRPr="00DA7245">
        <w:rPr>
          <w:sz w:val="24"/>
          <w:szCs w:val="24"/>
        </w:rPr>
        <w:t xml:space="preserve">Pravomoćnim rješenjem ovoga suda poslovni broj St-6355/15obustavljen je skraćeni stečajni postupak nad dužnikom na temelju odredaba članka 433. SZ-a uz obrazloženje, u bitnome, kako je, HRVATSKA BANKA ZA OBNOVU I RAZVITAK, Zagreb, Strossmayerov trg 9, OIB: 26702280390, predložio otvaranje stečajnog postupka nad dužnikom. </w:t>
      </w:r>
    </w:p>
    <w:p w:rsidRDefault="00DA7245" w:rsidP="00DA7245" w:rsidR="00DA7245" w:rsidRPr="00DA7245">
      <w:pPr>
        <w:pStyle w:val="Default"/>
        <w:ind w:firstLine="709"/>
        <w:jc w:val="both"/>
      </w:pPr>
      <w:r w:rsidRPr="00DA7245">
        <w:rPr>
          <w:lang w:val="pt-BR"/>
        </w:rPr>
        <w:t xml:space="preserve">Odredbom članka 109. stavka 1. </w:t>
      </w:r>
      <w:r w:rsidRPr="00DA7245">
        <w:t>SZ-a propisano je da je prijedlog za otvaranje stečajnoga postupka ovlašten podnijeti vjerovnik ili dužnik, ako zakonom nije drukčije određeno. Odredbom članka 109. stavka 2. SZ-a propisano je kako je vjerovnik ovlašten podnijeti prijedlog za otvaranje stečajnoga postupka ako učini vjerojatnim postojanje svoje tražbine i stečajnoga razloga, s time da će se smatrati da je vjerovnik učinio vjerojatnim postojanje svoje tražbine ako njezino postojanje temelji na ovršnoj ispravi ili nepravomoćnoj sudskoj odluci ili upravnoj odluci.</w:t>
      </w:r>
    </w:p>
    <w:p w:rsidRDefault="00DA7245" w:rsidP="00DA7245" w:rsidR="00DA7245" w:rsidRPr="00DA7245">
      <w:pPr>
        <w:ind w:firstLine="709"/>
        <w:jc w:val="both"/>
        <w:rPr>
          <w:sz w:val="24"/>
          <w:szCs w:val="24"/>
        </w:rPr>
      </w:pPr>
      <w:r w:rsidRPr="00DA7245">
        <w:rPr>
          <w:sz w:val="24"/>
          <w:szCs w:val="24"/>
        </w:rPr>
        <w:t xml:space="preserve">HRVATSKA BANKA ZA OBNOVU I RAZVITAK, Zagreb, Strossmayerov trg 9, OIB: 26702280390 (dalje: HBOR), dostavio je, 15. siječnja 2016., kao vjerovnik, prijedlog za otvaranje stečajnog postupka nad dužnikom u kojemu se u bitnome navodi kako vjerovnik ima novčanu tražbinu prema dužniku u iznosu od 110.954,07 kn koja se temelji na Ugovoru o kreditu broj NAS-01/2006 od 13. siječnja 2006. (dalje: Ugovor), i to iznosa od 88.467,94 kn na ime glavnice, iznosa od 16.314,59 kn na ime dospjele redovne kamate i iznosa od 6.171,54 kn na ime dospjele zatezne kamate, koji je dostavljen uz prijedlog, zajedno s izvatkom iz poslovnih knjiga vjerovnika na dan 13. siječnja 2016. (list 10.-16. spisa). Uvidom u navedeni Ugovor u bitnome je utvrđeno kako je dužniku kao korisniku kredita odobren kredit u ukupnom iznosu od 318.000,00 kn, pod uvjetima i rokovima ugovorenim i utvrđenim navedenim Ugovorom, s time da iznos danog kredita u kunama, obračunat po srednjem tečaju Hrvatske narodne banke za 1 EUR na dan 2. siječnja 2005. (1 EUR = 7,375626 kn) je protuvrijednost od 43.114,98 EUR, dok iznos u EUR predstavlja zaduženje dužnika kao korisnika kredita (članak 1. Ugovora). Nadalje je utvrđeno kako je kredit odobren na razdoblje od 12 godina, te da se dužnik obvezao otplatiti </w:t>
      </w:r>
      <w:r w:rsidRPr="00DA7245">
        <w:rPr>
          <w:sz w:val="24"/>
          <w:szCs w:val="24"/>
        </w:rPr>
        <w:lastRenderedPageBreak/>
        <w:t>kredit u 108 jednakih uzastopnih mjesečnih rata čiju visinu određuje HBOR (članak 2.f Ugovora), uz kamatnu stopu od 4% godišnje sukladno Odluci o kamatnim stopama HBOR-a na iznos kredita iskazan u EUR-ima, a koja se obračunava i naplaćuje mjesečno na iskorišteni iznos kredita, dok se za obračun kamata koristi proporcionalna metoda na bazi stvarnih dana korištenja sredstava, a zasniva se na godini od 360 dana (članak 2.g Ugovora), te da će se u razdoblju korištenja kredita na iskorišteni iznos kredita obračunavati kamata u visini redovne. kamate se obračunavaju i naplaćuju kvartalno (članak 2.h Ugovora). Nadalje je ugovoreno da je dužnik obvezan na dospjele, a nepodmirene iznose platiti ugovorene kamatne stope uvećane za postotak predviđen Odlukom o kamatnim stopama ako svoje dospjele obveze na ime obroka, kamata, odnosno naknada ne podmiri u roku dospijeća (članak 2.k Ugovora). Uvidom u izvadak iz poslovnih knjiga vjerovnika na dan 13. siječnja 2016. u bitnome je utvrđeno kako postoji dugovanje dužnika prema HBOR-u na ime neplaćene glavnice, dospjelih redovnih i zateznih kamata. Uzevši u obzir navedeno utvrđeno je kako je navedeni vjerovnik učinio vjerojatnim postojanje tražbine prema dužniku.</w:t>
      </w:r>
    </w:p>
    <w:p w:rsidRDefault="00DA7245" w:rsidP="00DA7245" w:rsidR="00DA7245" w:rsidRPr="00DA7245">
      <w:pPr>
        <w:ind w:firstLine="709"/>
        <w:jc w:val="both"/>
        <w:rPr>
          <w:sz w:val="24"/>
          <w:szCs w:val="24"/>
        </w:rPr>
      </w:pPr>
      <w:r w:rsidRPr="00DA7245">
        <w:rPr>
          <w:sz w:val="24"/>
          <w:szCs w:val="24"/>
        </w:rPr>
        <w:t>Nadalje, navedeni vjerovnik u prijedlogu za otvaranje stečajnog postupka navodi kako kod dužnika postoji stečajni razlog nesposobnosti za plaćanje. jer u očevidniku redoslijeda osnova za plaćanje ima više neizvršenih osnova za plaćanje u razdoblju dužem od 60 dana. Iz potvrde o neizvršenim osnovama za plaćanje (list 29. spisa) proizlazi kako je 13. lipnja 2018. (list 29. spisa) dužnik u očevidniku redoslijeda osnova za plaćanje imao evidentirane neizvršene osnove za plaćanje u neprekinutom razdoblju od 1771 dana. Budući da dužnik u očevidniku o redoslijedu plaćanja ima evidentirane neizvršene osnove za plaćanje u razdoblju dužem od 60 dana, zbog čega se, u skladu s odredbom članka 6. stavka 2. podstavak 1. SZ-a, smatra da je nesposoban za plaćanje, to je vjerovnik učinio vjerojatnim i postojanje stečajnog razloga nesposobnosti za plaćanje u smislu odredaba članka 6. SZ-a.</w:t>
      </w:r>
    </w:p>
    <w:p w:rsidRDefault="00AA7415" w:rsidP="00AA7415" w:rsidR="00604521">
      <w:pPr>
        <w:jc w:val="both"/>
        <w:rPr>
          <w:sz w:val="24"/>
          <w:szCs w:val="24"/>
        </w:rPr>
      </w:pPr>
      <w:r w:rsidRPr="00DA7245">
        <w:rPr>
          <w:sz w:val="24"/>
          <w:szCs w:val="24"/>
        </w:rPr>
        <w:tab/>
      </w:r>
      <w:r w:rsidR="002B2A27" w:rsidRPr="00DA7245">
        <w:rPr>
          <w:sz w:val="24"/>
          <w:szCs w:val="24"/>
        </w:rPr>
        <w:t xml:space="preserve">Rješenjem suda od </w:t>
      </w:r>
      <w:r w:rsidR="00752887">
        <w:rPr>
          <w:sz w:val="24"/>
          <w:szCs w:val="24"/>
        </w:rPr>
        <w:t>16. srpnja</w:t>
      </w:r>
      <w:r w:rsidR="002B2A27" w:rsidRPr="00DA7245">
        <w:rPr>
          <w:sz w:val="24"/>
          <w:szCs w:val="24"/>
        </w:rPr>
        <w:t xml:space="preserve"> </w:t>
      </w:r>
      <w:r w:rsidRPr="00DA7245">
        <w:rPr>
          <w:sz w:val="24"/>
          <w:szCs w:val="24"/>
        </w:rPr>
        <w:t>2018</w:t>
      </w:r>
      <w:r w:rsidR="002B2A27" w:rsidRPr="00DA7245">
        <w:rPr>
          <w:sz w:val="24"/>
          <w:szCs w:val="24"/>
        </w:rPr>
        <w:t>. pokrenut je prethodni postupak radi utvrđivanja pretpostavki za otvaranje stečajnog postupka nad dužnikom u skladu s odredbom čl</w:t>
      </w:r>
      <w:r w:rsidR="00E77A48">
        <w:rPr>
          <w:sz w:val="24"/>
          <w:szCs w:val="24"/>
        </w:rPr>
        <w:t>anka</w:t>
      </w:r>
      <w:r w:rsidR="002B2A27" w:rsidRPr="00DA7245">
        <w:rPr>
          <w:sz w:val="24"/>
          <w:szCs w:val="24"/>
        </w:rPr>
        <w:t xml:space="preserve"> </w:t>
      </w:r>
      <w:r w:rsidR="00D357BC" w:rsidRPr="00DA7245">
        <w:rPr>
          <w:sz w:val="24"/>
          <w:szCs w:val="24"/>
        </w:rPr>
        <w:t>115. st</w:t>
      </w:r>
      <w:r w:rsidR="00E77A48">
        <w:rPr>
          <w:sz w:val="24"/>
          <w:szCs w:val="24"/>
        </w:rPr>
        <w:t>avka</w:t>
      </w:r>
      <w:r w:rsidR="00D357BC" w:rsidRPr="00DA7245">
        <w:rPr>
          <w:sz w:val="24"/>
          <w:szCs w:val="24"/>
        </w:rPr>
        <w:t xml:space="preserve"> 1. SZ-a</w:t>
      </w:r>
      <w:r w:rsidR="00E205A3" w:rsidRPr="00DA7245">
        <w:rPr>
          <w:sz w:val="24"/>
          <w:szCs w:val="24"/>
        </w:rPr>
        <w:t xml:space="preserve">, dok je, </w:t>
      </w:r>
      <w:r w:rsidR="00604521">
        <w:rPr>
          <w:sz w:val="24"/>
          <w:szCs w:val="24"/>
        </w:rPr>
        <w:t>19</w:t>
      </w:r>
      <w:r w:rsidR="00E205A3" w:rsidRPr="00DA7245">
        <w:rPr>
          <w:sz w:val="24"/>
          <w:szCs w:val="24"/>
        </w:rPr>
        <w:t xml:space="preserve">. </w:t>
      </w:r>
      <w:r w:rsidR="00604521">
        <w:rPr>
          <w:sz w:val="24"/>
          <w:szCs w:val="24"/>
        </w:rPr>
        <w:t xml:space="preserve">rujna </w:t>
      </w:r>
      <w:r w:rsidR="00E205A3" w:rsidRPr="00DA7245">
        <w:rPr>
          <w:sz w:val="24"/>
          <w:szCs w:val="24"/>
        </w:rPr>
        <w:t>201</w:t>
      </w:r>
      <w:r w:rsidRPr="00DA7245">
        <w:rPr>
          <w:sz w:val="24"/>
          <w:szCs w:val="24"/>
        </w:rPr>
        <w:t>8</w:t>
      </w:r>
      <w:r w:rsidR="00E205A3" w:rsidRPr="00DA7245">
        <w:rPr>
          <w:sz w:val="24"/>
          <w:szCs w:val="24"/>
        </w:rPr>
        <w:t xml:space="preserve">. održano ročište radi očitovanja o prijedlogu </w:t>
      </w:r>
      <w:r w:rsidRPr="00DA7245">
        <w:rPr>
          <w:sz w:val="24"/>
          <w:szCs w:val="24"/>
        </w:rPr>
        <w:t>za otvaranje stečajnog postupka</w:t>
      </w:r>
      <w:r w:rsidR="00604521">
        <w:rPr>
          <w:sz w:val="24"/>
          <w:szCs w:val="24"/>
        </w:rPr>
        <w:t xml:space="preserve"> na koje nije pristupio uredno pozvani dužnik, niti osoba ovlaštena za zastupanje dužnika.</w:t>
      </w:r>
    </w:p>
    <w:p w:rsidRDefault="00604521" w:rsidP="00604521" w:rsidR="00604521">
      <w:pPr>
        <w:pStyle w:val="Tijeloteksta"/>
        <w:ind w:firstLine="708"/>
      </w:pPr>
      <w:r>
        <w:t>Sud je, na temelju odredbe članka 11. stavka 3. SZ-a, po službenoj dužnosti zatražio  provjeru podataka iz elektroničkog sustava zemljišnih knjiga i dostavu podataka o nekretninama dužnika, te je utvrdio kako dužnik nije upisan kao vlasnik nekretnina (ispis na listu 24. spisa).</w:t>
      </w:r>
    </w:p>
    <w:p w:rsidRDefault="00291D0E" w:rsidP="00624631" w:rsidR="00624631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Nadalje</w:t>
      </w:r>
      <w:r w:rsidR="00604521" w:rsidRPr="00624631">
        <w:rPr>
          <w:sz w:val="24"/>
          <w:szCs w:val="24"/>
        </w:rPr>
        <w:t xml:space="preserve">, iz Uvjerenja Stanice za tehnički pregled vozila od 26. lipnja 2018. (list 30. spisa), koje je sud pribavio na temelju odredbe članka 11. stavka 3. SZ-a, proizlazi kako je dužnik evidentiran kao vlasnik sljedećih vozila: </w:t>
      </w:r>
      <w:r w:rsidR="00624631">
        <w:rPr>
          <w:sz w:val="24"/>
          <w:szCs w:val="24"/>
        </w:rPr>
        <w:t xml:space="preserve">1) </w:t>
      </w:r>
      <w:r w:rsidR="00624631" w:rsidRPr="00624631">
        <w:rPr>
          <w:rFonts w:eastAsiaTheme="minorHAnsi"/>
          <w:sz w:val="24"/>
          <w:szCs w:val="24"/>
          <w:lang w:eastAsia="en-US"/>
        </w:rPr>
        <w:t>TERETNI AUTOMOBIL, marka VOLKSWAGEN D, god. proizv. 1991, broj šasije WV2ZZZ2</w:t>
      </w:r>
      <w:r w:rsidR="00624631">
        <w:rPr>
          <w:rFonts w:eastAsiaTheme="minorHAnsi"/>
          <w:sz w:val="24"/>
          <w:szCs w:val="24"/>
          <w:lang w:eastAsia="en-US"/>
        </w:rPr>
        <w:t>5ZLH123183, reg. oznaka ZG742N, 2) N</w:t>
      </w:r>
      <w:r w:rsidR="00624631" w:rsidRPr="00624631">
        <w:rPr>
          <w:rFonts w:eastAsiaTheme="minorHAnsi"/>
          <w:sz w:val="24"/>
          <w:szCs w:val="24"/>
          <w:lang w:eastAsia="en-US"/>
        </w:rPr>
        <w:t xml:space="preserve">2, </w:t>
      </w:r>
      <w:r w:rsidR="00624631">
        <w:rPr>
          <w:rFonts w:eastAsiaTheme="minorHAnsi"/>
          <w:sz w:val="24"/>
          <w:szCs w:val="24"/>
          <w:lang w:eastAsia="en-US"/>
        </w:rPr>
        <w:t xml:space="preserve">marka </w:t>
      </w:r>
      <w:r w:rsidR="00624631" w:rsidRPr="00624631">
        <w:rPr>
          <w:rFonts w:eastAsiaTheme="minorHAnsi"/>
          <w:sz w:val="24"/>
          <w:szCs w:val="24"/>
          <w:lang w:eastAsia="en-US"/>
        </w:rPr>
        <w:t xml:space="preserve">ZASTAVA A/3600 TURBO ZE, god. proiz. 1989, broj šasije 052644, reg. oznaka ZG1341BI, </w:t>
      </w:r>
      <w:r w:rsidR="00624631">
        <w:rPr>
          <w:rFonts w:eastAsiaTheme="minorHAnsi"/>
          <w:sz w:val="24"/>
          <w:szCs w:val="24"/>
          <w:lang w:eastAsia="en-US"/>
        </w:rPr>
        <w:t xml:space="preserve">te 3) </w:t>
      </w:r>
      <w:r w:rsidR="00624631" w:rsidRPr="00624631">
        <w:rPr>
          <w:rFonts w:eastAsiaTheme="minorHAnsi"/>
          <w:sz w:val="24"/>
          <w:szCs w:val="24"/>
          <w:lang w:eastAsia="en-US"/>
        </w:rPr>
        <w:t xml:space="preserve">T, marka SAME F 90 DT, god. proiz. 2008, broj šasije S10F834WVT2E6206, </w:t>
      </w:r>
      <w:r w:rsidR="00624631">
        <w:rPr>
          <w:rFonts w:eastAsiaTheme="minorHAnsi"/>
          <w:sz w:val="24"/>
          <w:szCs w:val="24"/>
          <w:lang w:eastAsia="en-US"/>
        </w:rPr>
        <w:t>reg. oznake ZG3305SDP.</w:t>
      </w:r>
      <w:r w:rsidR="006D251F">
        <w:rPr>
          <w:rFonts w:eastAsiaTheme="minorHAnsi"/>
          <w:sz w:val="24"/>
          <w:szCs w:val="24"/>
          <w:lang w:eastAsia="en-US"/>
        </w:rPr>
        <w:t xml:space="preserve"> Nadalje je utvrđeno kako u odnosu na vozila navedena pod 1) i 2) nema upisanih tereta, dok je u odnosu na vozilo navedeno pod 3) </w:t>
      </w:r>
      <w:r>
        <w:rPr>
          <w:rFonts w:eastAsiaTheme="minorHAnsi"/>
          <w:sz w:val="24"/>
          <w:szCs w:val="24"/>
          <w:lang w:eastAsia="en-US"/>
        </w:rPr>
        <w:t>upisana mjera ograničenog raspolaganja na temelju zaključka Financijske agencije (dalje: FINA), aktivna od 22. travnja 2009., broj upisnika: 006270-00301/09.</w:t>
      </w:r>
    </w:p>
    <w:p w:rsidRDefault="00291D0E" w:rsidP="00F002F3" w:rsidR="00C81E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Pr="00291D0E">
        <w:rPr>
          <w:sz w:val="24"/>
          <w:szCs w:val="24"/>
        </w:rPr>
        <w:t>podn</w:t>
      </w:r>
      <w:r>
        <w:rPr>
          <w:sz w:val="24"/>
          <w:szCs w:val="24"/>
        </w:rPr>
        <w:t xml:space="preserve">esak FINA-e od 19. srpnja 2018. utvrđeno je kako je </w:t>
      </w:r>
      <w:r w:rsidRPr="00291D0E">
        <w:rPr>
          <w:rFonts w:eastAsiaTheme="minorHAnsi"/>
          <w:sz w:val="24"/>
          <w:szCs w:val="24"/>
          <w:lang w:eastAsia="en-US"/>
        </w:rPr>
        <w:t xml:space="preserve">18. srpnja 2018. dužnik </w:t>
      </w:r>
      <w:r>
        <w:rPr>
          <w:rFonts w:eastAsiaTheme="minorHAnsi"/>
          <w:sz w:val="24"/>
          <w:szCs w:val="24"/>
          <w:lang w:eastAsia="en-US"/>
        </w:rPr>
        <w:t xml:space="preserve">u Očevidniku redoslijeda osnova za plaćanje imao </w:t>
      </w:r>
      <w:r w:rsidRPr="00291D0E">
        <w:rPr>
          <w:rFonts w:eastAsiaTheme="minorHAnsi"/>
          <w:sz w:val="24"/>
          <w:szCs w:val="24"/>
          <w:lang w:eastAsia="en-US"/>
        </w:rPr>
        <w:t xml:space="preserve">evidentirane neizvršene osnove za plaćanje u neprekinutom razdoblju od 1806 dana u iznosu od </w:t>
      </w:r>
      <w:r w:rsidRPr="00291D0E">
        <w:rPr>
          <w:rFonts w:eastAsiaTheme="minorHAnsi"/>
          <w:sz w:val="24"/>
          <w:szCs w:val="24"/>
          <w:lang w:eastAsia="en-US"/>
        </w:rPr>
        <w:lastRenderedPageBreak/>
        <w:t>1.728.642,58 kn.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467D48">
        <w:rPr>
          <w:sz w:val="24"/>
          <w:szCs w:val="24"/>
        </w:rPr>
        <w:t>Dakl</w:t>
      </w:r>
      <w:r w:rsidR="00C81E1A"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 w:rsidR="00C81E1A">
        <w:rPr>
          <w:sz w:val="24"/>
          <w:szCs w:val="24"/>
        </w:rPr>
        <w:t>, zbog čega se, u skladu s odredbom čl</w:t>
      </w:r>
      <w:r w:rsidR="005B1700">
        <w:rPr>
          <w:sz w:val="24"/>
          <w:szCs w:val="24"/>
        </w:rPr>
        <w:t>anka</w:t>
      </w:r>
      <w:r w:rsidR="00C81E1A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6. st</w:t>
      </w:r>
      <w:r w:rsidR="005B1700">
        <w:rPr>
          <w:sz w:val="24"/>
          <w:szCs w:val="24"/>
        </w:rPr>
        <w:t>avka</w:t>
      </w:r>
      <w:r w:rsidR="00254E18">
        <w:rPr>
          <w:sz w:val="24"/>
          <w:szCs w:val="24"/>
        </w:rPr>
        <w:t xml:space="preserve"> 2. podstavak</w:t>
      </w:r>
      <w:r w:rsidR="00C81E1A"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</w:t>
      </w:r>
      <w:r w:rsidR="005B1700">
        <w:rPr>
          <w:sz w:val="24"/>
          <w:szCs w:val="24"/>
        </w:rPr>
        <w:t>anka</w:t>
      </w:r>
      <w:r w:rsidR="00DE3017" w:rsidRPr="004E77EF">
        <w:rPr>
          <w:sz w:val="24"/>
          <w:szCs w:val="24"/>
        </w:rPr>
        <w:t xml:space="preserve"> 5. st</w:t>
      </w:r>
      <w:r w:rsidR="005B1700">
        <w:rPr>
          <w:sz w:val="24"/>
          <w:szCs w:val="24"/>
        </w:rPr>
        <w:t>avka</w:t>
      </w:r>
      <w:r w:rsidR="00DE3017" w:rsidRPr="004E77EF">
        <w:rPr>
          <w:sz w:val="24"/>
          <w:szCs w:val="24"/>
        </w:rPr>
        <w:t xml:space="preserve"> 1. 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</w:t>
      </w:r>
      <w:r w:rsidR="005B1700">
        <w:rPr>
          <w:sz w:val="24"/>
          <w:szCs w:val="24"/>
        </w:rPr>
        <w:t>anka</w:t>
      </w:r>
      <w:r w:rsidR="00DE3017" w:rsidRPr="004E77EF">
        <w:rPr>
          <w:sz w:val="24"/>
          <w:szCs w:val="24"/>
        </w:rPr>
        <w:t xml:space="preserve"> 128. st</w:t>
      </w:r>
      <w:r w:rsidR="005B1700">
        <w:rPr>
          <w:sz w:val="24"/>
          <w:szCs w:val="24"/>
        </w:rPr>
        <w:t>avka</w:t>
      </w:r>
      <w:r w:rsidR="00DE3017" w:rsidRPr="004E77EF">
        <w:rPr>
          <w:sz w:val="24"/>
          <w:szCs w:val="24"/>
        </w:rPr>
        <w:t xml:space="preserve"> 6. 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rješenja)</w:t>
      </w:r>
      <w:r w:rsidR="00A8551A">
        <w:rPr>
          <w:sz w:val="24"/>
          <w:szCs w:val="24"/>
        </w:rPr>
        <w:t>.</w:t>
      </w: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>u skladu s odredbom čl</w:t>
      </w:r>
      <w:r w:rsidR="005B1700">
        <w:rPr>
          <w:sz w:val="24"/>
          <w:szCs w:val="24"/>
        </w:rPr>
        <w:t>anka</w:t>
      </w:r>
      <w:r w:rsidR="00C81E1A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84. st</w:t>
      </w:r>
      <w:r w:rsidR="005B1700">
        <w:rPr>
          <w:sz w:val="24"/>
          <w:szCs w:val="24"/>
        </w:rPr>
        <w:t>avka</w:t>
      </w:r>
      <w:r w:rsidR="00254E18">
        <w:rPr>
          <w:sz w:val="24"/>
          <w:szCs w:val="24"/>
        </w:rPr>
        <w:t xml:space="preserve"> 1. SZ-a (točka II. izreke rješenja).</w:t>
      </w:r>
    </w:p>
    <w:p w:rsidRDefault="00C81E1A" w:rsidP="00C81E1A" w:rsidR="009150C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</w:t>
      </w:r>
      <w:r w:rsidR="005B1700">
        <w:rPr>
          <w:sz w:val="24"/>
          <w:szCs w:val="24"/>
        </w:rPr>
        <w:t>anka</w:t>
      </w:r>
      <w:r w:rsidR="00746617" w:rsidRPr="004E77EF">
        <w:rPr>
          <w:sz w:val="24"/>
          <w:szCs w:val="24"/>
        </w:rPr>
        <w:t xml:space="preserve"> 129. st</w:t>
      </w:r>
      <w:r w:rsidR="005B1700">
        <w:rPr>
          <w:sz w:val="24"/>
          <w:szCs w:val="24"/>
        </w:rPr>
        <w:t>avka</w:t>
      </w:r>
      <w:r w:rsidR="00746617" w:rsidRPr="004E77EF">
        <w:rPr>
          <w:sz w:val="24"/>
          <w:szCs w:val="24"/>
        </w:rPr>
        <w:t xml:space="preserve">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>, a razlučni i izlučni vjerovnici pozvani su na temelju odredbe čl</w:t>
      </w:r>
      <w:r w:rsidR="005B1700">
        <w:rPr>
          <w:sz w:val="24"/>
          <w:szCs w:val="24"/>
        </w:rPr>
        <w:t>anka</w:t>
      </w:r>
      <w:r w:rsidR="00746617" w:rsidRPr="004E77EF">
        <w:rPr>
          <w:sz w:val="24"/>
          <w:szCs w:val="24"/>
        </w:rPr>
        <w:t xml:space="preserve"> 129. st</w:t>
      </w:r>
      <w:r w:rsidR="005B1700">
        <w:rPr>
          <w:sz w:val="24"/>
          <w:szCs w:val="24"/>
        </w:rPr>
        <w:t>avka</w:t>
      </w:r>
      <w:r w:rsidR="00746617" w:rsidRPr="004E77EF">
        <w:rPr>
          <w:sz w:val="24"/>
          <w:szCs w:val="24"/>
        </w:rPr>
        <w:t xml:space="preserve">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9150CC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 w:rsidR="005B1700">
        <w:rPr>
          <w:sz w:val="24"/>
          <w:szCs w:val="24"/>
        </w:rPr>
        <w:t>anka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</w:t>
      </w:r>
      <w:r w:rsidR="005B1700">
        <w:rPr>
          <w:sz w:val="24"/>
          <w:szCs w:val="24"/>
        </w:rPr>
        <w:t>avka</w:t>
      </w:r>
      <w:r w:rsidR="009A3E7E" w:rsidRPr="004E77EF">
        <w:rPr>
          <w:sz w:val="24"/>
          <w:szCs w:val="24"/>
        </w:rPr>
        <w:t xml:space="preserve">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rješenja)</w:t>
      </w:r>
      <w:r w:rsidR="00746617" w:rsidRPr="004E77EF">
        <w:rPr>
          <w:sz w:val="24"/>
          <w:szCs w:val="24"/>
        </w:rPr>
        <w:t>.</w:t>
      </w: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</w:t>
      </w:r>
      <w:r w:rsidR="005B1700">
        <w:rPr>
          <w:sz w:val="24"/>
          <w:szCs w:val="24"/>
        </w:rPr>
        <w:t>anka</w:t>
      </w:r>
      <w:r w:rsidR="009A3E7E" w:rsidRPr="004E77EF">
        <w:rPr>
          <w:sz w:val="24"/>
          <w:szCs w:val="24"/>
        </w:rPr>
        <w:t xml:space="preserve">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rješenja).</w:t>
      </w: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</w:t>
      </w:r>
      <w:r w:rsidR="00291D0E">
        <w:rPr>
          <w:sz w:val="24"/>
          <w:szCs w:val="24"/>
        </w:rPr>
        <w:t>navedenih vozila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="00C23F01">
        <w:rPr>
          <w:sz w:val="24"/>
          <w:szCs w:val="24"/>
        </w:rPr>
        <w:t xml:space="preserve">odredbe </w:t>
      </w:r>
      <w:r w:rsidRPr="00971C06">
        <w:rPr>
          <w:sz w:val="24"/>
          <w:szCs w:val="24"/>
        </w:rPr>
        <w:t>čl</w:t>
      </w:r>
      <w:r w:rsidR="005B1700">
        <w:rPr>
          <w:sz w:val="24"/>
          <w:szCs w:val="24"/>
        </w:rPr>
        <w:t>anka</w:t>
      </w:r>
      <w:r w:rsidRPr="00971C06">
        <w:rPr>
          <w:sz w:val="24"/>
          <w:szCs w:val="24"/>
        </w:rPr>
        <w:t xml:space="preserve"> 131. st</w:t>
      </w:r>
      <w:r w:rsidR="005B1700">
        <w:rPr>
          <w:sz w:val="24"/>
          <w:szCs w:val="24"/>
        </w:rPr>
        <w:t>avka</w:t>
      </w:r>
      <w:r w:rsidRPr="00971C06">
        <w:rPr>
          <w:sz w:val="24"/>
          <w:szCs w:val="24"/>
        </w:rPr>
        <w:t xml:space="preserve"> 2. SZ-a </w:t>
      </w:r>
      <w:r w:rsidR="007F0A2E">
        <w:rPr>
          <w:sz w:val="24"/>
          <w:szCs w:val="24"/>
        </w:rPr>
        <w:t>odlučio kao u točki IX. izreke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CB59A6">
        <w:rPr>
          <w:sz w:val="24"/>
          <w:szCs w:val="24"/>
        </w:rPr>
        <w:t>13. rujna 2018.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0D24D6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  <w:r w:rsidR="00F728F2">
        <w:rPr>
          <w:sz w:val="24"/>
          <w:szCs w:val="24"/>
          <w:lang w:val="pl-PL"/>
        </w:rPr>
        <w:t xml:space="preserve"> Dostava se smatar obavljenom sitekom osmoga dana od dana objave ovog rješenja na mrežnoj stranici e-oglasna ploča Trgovačkog suda u Zagrebu (čl</w:t>
      </w:r>
      <w:r w:rsidR="005B1700">
        <w:rPr>
          <w:sz w:val="24"/>
          <w:szCs w:val="24"/>
          <w:lang w:val="pl-PL"/>
        </w:rPr>
        <w:t>anka</w:t>
      </w:r>
      <w:r w:rsidR="00F728F2">
        <w:rPr>
          <w:sz w:val="24"/>
          <w:szCs w:val="24"/>
          <w:lang w:val="pl-PL"/>
        </w:rPr>
        <w:t xml:space="preserve"> 12. st</w:t>
      </w:r>
      <w:r w:rsidR="005B1700">
        <w:rPr>
          <w:sz w:val="24"/>
          <w:szCs w:val="24"/>
          <w:lang w:val="pl-PL"/>
        </w:rPr>
        <w:t>avka</w:t>
      </w:r>
      <w:r w:rsidR="00564F9A">
        <w:rPr>
          <w:sz w:val="24"/>
          <w:szCs w:val="24"/>
          <w:lang w:val="pl-PL"/>
        </w:rPr>
        <w:t xml:space="preserve"> </w:t>
      </w:r>
      <w:r w:rsidR="00F728F2">
        <w:rPr>
          <w:sz w:val="24"/>
          <w:szCs w:val="24"/>
          <w:lang w:val="pl-PL"/>
        </w:rPr>
        <w:t>1. SZ-a).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0D24D6" w:rsidR="000D24D6" w:rsidRPr="004E77EF">
      <w:pPr>
        <w:jc w:val="both"/>
        <w:rPr>
          <w:sz w:val="24"/>
          <w:szCs w:val="24"/>
          <w:lang w:val="pl-PL"/>
        </w:rPr>
      </w:pPr>
    </w:p>
    <w:p w:rsidRDefault="000D24D6" w:rsidP="000D24D6" w:rsidR="000D24D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0D24D6" w:rsidP="000D24D6" w:rsidR="00B769EF" w:rsidRPr="000D24D6">
      <w:pPr>
        <w:jc w:val="both"/>
        <w:rPr>
          <w:sz w:val="24"/>
          <w:szCs w:val="24"/>
        </w:rPr>
      </w:pPr>
      <w:r w:rsidRPr="000D24D6">
        <w:rPr>
          <w:sz w:val="24"/>
          <w:szCs w:val="24"/>
        </w:rPr>
        <w:t>Katarina Drndelić</w:t>
      </w: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>
      <w:pPr>
        <w:rPr>
          <w:sz w:val="24"/>
          <w:szCs w:val="24"/>
          <w:lang w:val="pl-PL"/>
        </w:rPr>
      </w:pPr>
    </w:p>
    <w:p w:rsidRDefault="000D24D6" w:rsidP="00B81C62" w:rsidR="000D24D6">
      <w:pPr>
        <w:rPr>
          <w:sz w:val="24"/>
          <w:szCs w:val="24"/>
          <w:lang w:val="pl-PL"/>
        </w:rPr>
      </w:pPr>
    </w:p>
    <w:p w:rsidRDefault="000D24D6" w:rsidP="00B81C62" w:rsidR="000D24D6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4D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E42F14">
      <w:rPr>
        <w:sz w:val="24"/>
        <w:szCs w:val="24"/>
      </w:rPr>
      <w:t>795</w:t>
    </w:r>
    <w:r w:rsidR="000067EC">
      <w:rPr>
        <w:sz w:val="24"/>
        <w:szCs w:val="24"/>
      </w:rPr>
      <w:t>/1</w:t>
    </w:r>
    <w:r w:rsidR="00E07719">
      <w:rPr>
        <w:sz w:val="24"/>
        <w:szCs w:val="24"/>
      </w:rPr>
      <w:t>8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14578"/>
    <w:rsid w:val="00041689"/>
    <w:rsid w:val="0004473F"/>
    <w:rsid w:val="00052D24"/>
    <w:rsid w:val="00055031"/>
    <w:rsid w:val="0006149C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24D6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32A5D"/>
    <w:rsid w:val="00137314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C2596"/>
    <w:rsid w:val="001C25EE"/>
    <w:rsid w:val="001D411A"/>
    <w:rsid w:val="001D5467"/>
    <w:rsid w:val="001E1892"/>
    <w:rsid w:val="001E44D0"/>
    <w:rsid w:val="001F762F"/>
    <w:rsid w:val="002065B6"/>
    <w:rsid w:val="00206C81"/>
    <w:rsid w:val="00210410"/>
    <w:rsid w:val="0021226D"/>
    <w:rsid w:val="00222698"/>
    <w:rsid w:val="00230BF0"/>
    <w:rsid w:val="00232DBC"/>
    <w:rsid w:val="00243CCA"/>
    <w:rsid w:val="00246553"/>
    <w:rsid w:val="002466AB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91D0E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55DD"/>
    <w:rsid w:val="00316102"/>
    <w:rsid w:val="00322B28"/>
    <w:rsid w:val="00341148"/>
    <w:rsid w:val="00341785"/>
    <w:rsid w:val="00341C5D"/>
    <w:rsid w:val="00345F15"/>
    <w:rsid w:val="00350C04"/>
    <w:rsid w:val="00356F80"/>
    <w:rsid w:val="00370242"/>
    <w:rsid w:val="00377237"/>
    <w:rsid w:val="003853A9"/>
    <w:rsid w:val="00386C76"/>
    <w:rsid w:val="003A26A0"/>
    <w:rsid w:val="003A290E"/>
    <w:rsid w:val="003A4171"/>
    <w:rsid w:val="003A6019"/>
    <w:rsid w:val="003C0D01"/>
    <w:rsid w:val="003C78A1"/>
    <w:rsid w:val="003D2947"/>
    <w:rsid w:val="003D69AB"/>
    <w:rsid w:val="003D7CEA"/>
    <w:rsid w:val="003E4E05"/>
    <w:rsid w:val="003E741C"/>
    <w:rsid w:val="003F342C"/>
    <w:rsid w:val="003F4EB2"/>
    <w:rsid w:val="004004CC"/>
    <w:rsid w:val="00401191"/>
    <w:rsid w:val="00405725"/>
    <w:rsid w:val="00414221"/>
    <w:rsid w:val="00423A70"/>
    <w:rsid w:val="004400CE"/>
    <w:rsid w:val="00447E26"/>
    <w:rsid w:val="00454B52"/>
    <w:rsid w:val="00455127"/>
    <w:rsid w:val="00460F5A"/>
    <w:rsid w:val="00465EEA"/>
    <w:rsid w:val="00467D48"/>
    <w:rsid w:val="00473B11"/>
    <w:rsid w:val="00474DAD"/>
    <w:rsid w:val="004821E4"/>
    <w:rsid w:val="0049616C"/>
    <w:rsid w:val="004B7D77"/>
    <w:rsid w:val="004C328C"/>
    <w:rsid w:val="004C7BB3"/>
    <w:rsid w:val="004E37FE"/>
    <w:rsid w:val="004E6CB5"/>
    <w:rsid w:val="004E77EF"/>
    <w:rsid w:val="004F4259"/>
    <w:rsid w:val="0051132F"/>
    <w:rsid w:val="00520DD7"/>
    <w:rsid w:val="0052345E"/>
    <w:rsid w:val="00525D6E"/>
    <w:rsid w:val="00540145"/>
    <w:rsid w:val="00547715"/>
    <w:rsid w:val="005518CB"/>
    <w:rsid w:val="0056018D"/>
    <w:rsid w:val="00560ED7"/>
    <w:rsid w:val="00564F9A"/>
    <w:rsid w:val="00566EFE"/>
    <w:rsid w:val="0057444C"/>
    <w:rsid w:val="005978F9"/>
    <w:rsid w:val="005B1700"/>
    <w:rsid w:val="005B3BA8"/>
    <w:rsid w:val="005B7415"/>
    <w:rsid w:val="005C6579"/>
    <w:rsid w:val="005D78EA"/>
    <w:rsid w:val="005F182A"/>
    <w:rsid w:val="006018F8"/>
    <w:rsid w:val="00603157"/>
    <w:rsid w:val="00604521"/>
    <w:rsid w:val="00622584"/>
    <w:rsid w:val="00624631"/>
    <w:rsid w:val="006379DF"/>
    <w:rsid w:val="00644383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B0E12"/>
    <w:rsid w:val="006C7A5A"/>
    <w:rsid w:val="006C7BE9"/>
    <w:rsid w:val="006D251F"/>
    <w:rsid w:val="006D621E"/>
    <w:rsid w:val="006E43F8"/>
    <w:rsid w:val="00704661"/>
    <w:rsid w:val="00712A2D"/>
    <w:rsid w:val="00720611"/>
    <w:rsid w:val="007238DA"/>
    <w:rsid w:val="00724F1D"/>
    <w:rsid w:val="007332B1"/>
    <w:rsid w:val="00745700"/>
    <w:rsid w:val="00746617"/>
    <w:rsid w:val="00752887"/>
    <w:rsid w:val="00752EE1"/>
    <w:rsid w:val="00753828"/>
    <w:rsid w:val="007624A6"/>
    <w:rsid w:val="0077476F"/>
    <w:rsid w:val="0077495A"/>
    <w:rsid w:val="00777CD4"/>
    <w:rsid w:val="0078609A"/>
    <w:rsid w:val="00792356"/>
    <w:rsid w:val="00794170"/>
    <w:rsid w:val="007966C0"/>
    <w:rsid w:val="007A7ECC"/>
    <w:rsid w:val="007B349C"/>
    <w:rsid w:val="007C09A9"/>
    <w:rsid w:val="007C0A7F"/>
    <w:rsid w:val="007C1BCF"/>
    <w:rsid w:val="007C4CCD"/>
    <w:rsid w:val="007C4DC3"/>
    <w:rsid w:val="007C5B05"/>
    <w:rsid w:val="007C7183"/>
    <w:rsid w:val="007E13A8"/>
    <w:rsid w:val="007E2733"/>
    <w:rsid w:val="007F0340"/>
    <w:rsid w:val="007F0A2E"/>
    <w:rsid w:val="007F550D"/>
    <w:rsid w:val="00802828"/>
    <w:rsid w:val="00807DED"/>
    <w:rsid w:val="0081167C"/>
    <w:rsid w:val="008233D2"/>
    <w:rsid w:val="00827620"/>
    <w:rsid w:val="00837019"/>
    <w:rsid w:val="00840279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94002"/>
    <w:rsid w:val="00895E4E"/>
    <w:rsid w:val="008A1DD7"/>
    <w:rsid w:val="008A6E36"/>
    <w:rsid w:val="008B40FA"/>
    <w:rsid w:val="008D2088"/>
    <w:rsid w:val="008E0B1B"/>
    <w:rsid w:val="008E42A5"/>
    <w:rsid w:val="008E4ABA"/>
    <w:rsid w:val="008F7C07"/>
    <w:rsid w:val="00914B2C"/>
    <w:rsid w:val="009150CC"/>
    <w:rsid w:val="00932FF7"/>
    <w:rsid w:val="009361EE"/>
    <w:rsid w:val="009557CC"/>
    <w:rsid w:val="0096090C"/>
    <w:rsid w:val="0096251B"/>
    <w:rsid w:val="00966B1D"/>
    <w:rsid w:val="0096793C"/>
    <w:rsid w:val="00983337"/>
    <w:rsid w:val="00984F17"/>
    <w:rsid w:val="00987AA8"/>
    <w:rsid w:val="00987B88"/>
    <w:rsid w:val="009908B8"/>
    <w:rsid w:val="00991C42"/>
    <w:rsid w:val="009A3E7E"/>
    <w:rsid w:val="009A5240"/>
    <w:rsid w:val="009A64E3"/>
    <w:rsid w:val="009B130A"/>
    <w:rsid w:val="009B2331"/>
    <w:rsid w:val="009B490D"/>
    <w:rsid w:val="009B5086"/>
    <w:rsid w:val="009B64DF"/>
    <w:rsid w:val="009B6BC3"/>
    <w:rsid w:val="009C12D9"/>
    <w:rsid w:val="009C35E8"/>
    <w:rsid w:val="009D4D5D"/>
    <w:rsid w:val="009E0FC4"/>
    <w:rsid w:val="009F225A"/>
    <w:rsid w:val="009F62E5"/>
    <w:rsid w:val="009F6ACE"/>
    <w:rsid w:val="00A10F37"/>
    <w:rsid w:val="00A13818"/>
    <w:rsid w:val="00A14D52"/>
    <w:rsid w:val="00A219BB"/>
    <w:rsid w:val="00A27FCE"/>
    <w:rsid w:val="00A56D2A"/>
    <w:rsid w:val="00A622BE"/>
    <w:rsid w:val="00A64D15"/>
    <w:rsid w:val="00A7050F"/>
    <w:rsid w:val="00A70CB0"/>
    <w:rsid w:val="00A80202"/>
    <w:rsid w:val="00A81A4B"/>
    <w:rsid w:val="00A82A10"/>
    <w:rsid w:val="00A84621"/>
    <w:rsid w:val="00A8551A"/>
    <w:rsid w:val="00A8669C"/>
    <w:rsid w:val="00A96E38"/>
    <w:rsid w:val="00AA7415"/>
    <w:rsid w:val="00AB024A"/>
    <w:rsid w:val="00AC100C"/>
    <w:rsid w:val="00AC5BB6"/>
    <w:rsid w:val="00AE1405"/>
    <w:rsid w:val="00AF3194"/>
    <w:rsid w:val="00AF443F"/>
    <w:rsid w:val="00AF57AF"/>
    <w:rsid w:val="00AF7623"/>
    <w:rsid w:val="00B07E9D"/>
    <w:rsid w:val="00B12D37"/>
    <w:rsid w:val="00B22D4C"/>
    <w:rsid w:val="00B33E7B"/>
    <w:rsid w:val="00B358B5"/>
    <w:rsid w:val="00B4321B"/>
    <w:rsid w:val="00B45832"/>
    <w:rsid w:val="00B50997"/>
    <w:rsid w:val="00B664DC"/>
    <w:rsid w:val="00B703DE"/>
    <w:rsid w:val="00B71847"/>
    <w:rsid w:val="00B753E4"/>
    <w:rsid w:val="00B769EF"/>
    <w:rsid w:val="00B81B41"/>
    <w:rsid w:val="00B81C62"/>
    <w:rsid w:val="00B91FE4"/>
    <w:rsid w:val="00B93DFC"/>
    <w:rsid w:val="00BA3671"/>
    <w:rsid w:val="00BB07C8"/>
    <w:rsid w:val="00BB2F82"/>
    <w:rsid w:val="00BC023A"/>
    <w:rsid w:val="00BC031A"/>
    <w:rsid w:val="00BD28DD"/>
    <w:rsid w:val="00BD6694"/>
    <w:rsid w:val="00BD72B3"/>
    <w:rsid w:val="00BD7E32"/>
    <w:rsid w:val="00BF264D"/>
    <w:rsid w:val="00C05377"/>
    <w:rsid w:val="00C22011"/>
    <w:rsid w:val="00C23F01"/>
    <w:rsid w:val="00C24C72"/>
    <w:rsid w:val="00C25A83"/>
    <w:rsid w:val="00C31A45"/>
    <w:rsid w:val="00C3388F"/>
    <w:rsid w:val="00C37E34"/>
    <w:rsid w:val="00C43691"/>
    <w:rsid w:val="00C55172"/>
    <w:rsid w:val="00C55CB4"/>
    <w:rsid w:val="00C6207F"/>
    <w:rsid w:val="00C62E9F"/>
    <w:rsid w:val="00C63805"/>
    <w:rsid w:val="00C81E1A"/>
    <w:rsid w:val="00C83204"/>
    <w:rsid w:val="00CA2F28"/>
    <w:rsid w:val="00CA68A1"/>
    <w:rsid w:val="00CB0F34"/>
    <w:rsid w:val="00CB229D"/>
    <w:rsid w:val="00CB59A6"/>
    <w:rsid w:val="00CC0548"/>
    <w:rsid w:val="00CE1520"/>
    <w:rsid w:val="00CE6CB5"/>
    <w:rsid w:val="00CE7270"/>
    <w:rsid w:val="00D00374"/>
    <w:rsid w:val="00D03C27"/>
    <w:rsid w:val="00D079E3"/>
    <w:rsid w:val="00D16263"/>
    <w:rsid w:val="00D174D3"/>
    <w:rsid w:val="00D357BC"/>
    <w:rsid w:val="00D36911"/>
    <w:rsid w:val="00D37866"/>
    <w:rsid w:val="00D506EC"/>
    <w:rsid w:val="00D562E3"/>
    <w:rsid w:val="00D61DFD"/>
    <w:rsid w:val="00D67625"/>
    <w:rsid w:val="00D86E43"/>
    <w:rsid w:val="00D9222B"/>
    <w:rsid w:val="00D939B3"/>
    <w:rsid w:val="00DA5400"/>
    <w:rsid w:val="00DA62CD"/>
    <w:rsid w:val="00DA7245"/>
    <w:rsid w:val="00DB4851"/>
    <w:rsid w:val="00DC07C5"/>
    <w:rsid w:val="00DC19E9"/>
    <w:rsid w:val="00DC3735"/>
    <w:rsid w:val="00DC4F95"/>
    <w:rsid w:val="00DC50CC"/>
    <w:rsid w:val="00DD3985"/>
    <w:rsid w:val="00DD7538"/>
    <w:rsid w:val="00DE3017"/>
    <w:rsid w:val="00DE3E2E"/>
    <w:rsid w:val="00DF4708"/>
    <w:rsid w:val="00DF6E5A"/>
    <w:rsid w:val="00E07719"/>
    <w:rsid w:val="00E116A6"/>
    <w:rsid w:val="00E1254B"/>
    <w:rsid w:val="00E16D0C"/>
    <w:rsid w:val="00E205A3"/>
    <w:rsid w:val="00E2118E"/>
    <w:rsid w:val="00E2142D"/>
    <w:rsid w:val="00E23AA6"/>
    <w:rsid w:val="00E34D57"/>
    <w:rsid w:val="00E4179D"/>
    <w:rsid w:val="00E42F14"/>
    <w:rsid w:val="00E63A39"/>
    <w:rsid w:val="00E67C95"/>
    <w:rsid w:val="00E77A48"/>
    <w:rsid w:val="00E836A6"/>
    <w:rsid w:val="00E8601A"/>
    <w:rsid w:val="00EA2331"/>
    <w:rsid w:val="00EA4400"/>
    <w:rsid w:val="00EA6323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3249"/>
    <w:rsid w:val="00EF59C7"/>
    <w:rsid w:val="00F002F3"/>
    <w:rsid w:val="00F057FF"/>
    <w:rsid w:val="00F06271"/>
    <w:rsid w:val="00F06D30"/>
    <w:rsid w:val="00F139EA"/>
    <w:rsid w:val="00F165C5"/>
    <w:rsid w:val="00F1773D"/>
    <w:rsid w:val="00F20384"/>
    <w:rsid w:val="00F257F3"/>
    <w:rsid w:val="00F27814"/>
    <w:rsid w:val="00F3259F"/>
    <w:rsid w:val="00F5144B"/>
    <w:rsid w:val="00F7014F"/>
    <w:rsid w:val="00F728F2"/>
    <w:rsid w:val="00F77E08"/>
    <w:rsid w:val="00F938AE"/>
    <w:rsid w:val="00FA3480"/>
    <w:rsid w:val="00FA5B95"/>
    <w:rsid w:val="00FB71A7"/>
    <w:rsid w:val="00FC1C16"/>
    <w:rsid w:val="00FC5FB6"/>
    <w:rsid w:val="00FC71BE"/>
    <w:rsid w:val="00FD0D57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Default" w:type="paragraph">
    <w:name w:val="Default"/>
    <w:rsid w:val="00DA7245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4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4D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4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4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Default" w:type="paragraph">
    <w:name w:val="Default"/>
    <w:rsid w:val="00DA7245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4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4D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4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4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12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7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4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St-795/2018-23</izvorni_sadrzaj>
    <derivirana_varijabla naziv="DomainObject.Oznaka_1">St-795/2018-23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St-795/2018</izvorni_sadrzaj>
    <derivirana_varijabla naziv="DomainObject.Predmet.OznakaBroj_1">St-795/2018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DIĐUSTI, d.o.o. zastupanog po punomoćniku Mario Di Giusti</izvorni_sadrzaj>
    <derivirana_varijabla naziv="DomainObject.Predmet.ProtustrankaFormated_1">  DIĐUSTI, d.o.o. zastupanog po punomoćniku Mario Di Giusti</derivirana_varijabla>
  </DomainObject.Predmet.ProtustrankaFormated>
  <DomainObject.Predmet.ProtustrankaFormatedOIB>
    <izvorni_sadrzaj>  DIĐUSTI, d.o.o., OIB 23498936718 zastupanog po punomoćniku Mario Di Giusti</izvorni_sadrzaj>
    <derivirana_varijabla naziv="DomainObject.Predmet.ProtustrankaFormatedOIB_1">  DIĐUSTI, d.o.o., OIB 23498936718 zastupanog po punomoćniku Mario Di Giusti</derivirana_varijabla>
  </DomainObject.Predmet.ProtustrankaFormatedOIB>
  <DomainObject.Predmet.ProtustrankaFormatedWithAdress>
    <izvorni_sadrzaj> DIĐUSTI, d.o.o., Staro Čiće, Velikogorička 44, 10410 Velika Gorica zastupanog po punomoćniku Mario Di Giusti</izvorni_sadrzaj>
    <derivirana_varijabla naziv="DomainObject.Predmet.ProtustrankaFormatedWithAdress_1"> DIĐUSTI, d.o.o., Staro Čiće, Velikogorička 44, 10410 Velika Gorica zastupanog po punomoćniku Mario Di Giusti</derivirana_varijabla>
  </DomainObject.Predmet.ProtustrankaFormatedWithAdress>
  <DomainObject.Predmet.ProtustrankaFormatedWithAdressOIB>
    <izvorni_sadrzaj> DIĐUSTI, d.o.o., OIB 23498936718, Staro Čiće, Velikogorička 44, 10410 Velika Gorica zastupanog po punomoćniku Mario Di Giusti</izvorni_sadrzaj>
    <derivirana_varijabla naziv="DomainObject.Predmet.ProtustrankaFormatedWithAdressOIB_1"> DIĐUSTI, d.o.o., OIB 23498936718, Staro Čiće, Velikogorička 44, 10410 Velika Gorica zastupanog po punomoćniku Mario Di Giusti</derivirana_varijabla>
  </DomainObject.Predmet.ProtustrankaFormatedWithAdressOIB>
  <DomainObject.Predmet.ProtustrankaWithAdress>
    <izvorni_sadrzaj>DIĐUSTI, d.o.o. Staro Čiće, Velikogorička 44, 10410 Velika Gorica</izvorni_sadrzaj>
    <derivirana_varijabla naziv="DomainObject.Predmet.ProtustrankaWithAdress_1">DIĐUSTI, d.o.o. Staro Čiće, Velikogorička 44, 10410 Velika Gorica</derivirana_varijabla>
  </DomainObject.Predmet.ProtustrankaWithAdress>
  <DomainObject.Predmet.ProtustrankaWithAdressOIB>
    <izvorni_sadrzaj>DIĐUSTI, d.o.o., OIB 23498936718, Staro Čiće, Velikogorička 44, 10410 Velika Gorica</izvorni_sadrzaj>
    <derivirana_varijabla naziv="DomainObject.Predmet.ProtustrankaWithAdressOIB_1">DIĐUSTI, d.o.o., OIB 23498936718, Staro Čiće, Velikogorička 44, 10410 Velika Gorica</derivirana_varijabla>
  </DomainObject.Predmet.ProtustrankaWithAdressOIB>
  <DomainObject.Predmet.ProtustrankaNazivFormated>
    <izvorni_sadrzaj>DIĐUSTI, d.o.o.</izvorni_sadrzaj>
    <derivirana_varijabla naziv="DomainObject.Predmet.ProtustrankaNazivFormated_1">DIĐUSTI, d.o.o.</derivirana_varijabla>
  </DomainObject.Predmet.ProtustrankaNazivFormated>
  <DomainObject.Predmet.ProtustrankaNazivFormatedOIB>
    <izvorni_sadrzaj>DIĐUSTI, d.o.o., OIB 23498936718</izvorni_sadrzaj>
    <derivirana_varijabla naziv="DomainObject.Predmet.ProtustrankaNazivFormatedOIB_1">DIĐUSTI, d.o.o., OIB 23498936718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DIĐUSTI, d.o.o. zastupanog po punomoćniku Mario Di Giusti</item>
    </izvorni_sadrzaj>
    <derivirana_varijabla naziv="DomainObject.Predmet.ProtuStrankaListFormated_1">
      <item>DIĐUSTI, d.o.o. zastupanog po punomoćniku Mario Di Giusti</item>
    </derivirana_varijabla>
  </DomainObject.Predmet.ProtuStrankaListFormated>
  <DomainObject.Predmet.ProtuStrankaListFormatedOIB>
    <izvorni_sadrzaj>
      <item>DIĐUSTI, d.o.o., OIB 23498936718 zastupanog po punomoćniku Mario Di Giusti</item>
    </izvorni_sadrzaj>
    <derivirana_varijabla naziv="DomainObject.Predmet.ProtuStrankaListFormatedOIB_1">
      <item>DIĐUSTI, d.o.o., OIB 23498936718 zastupanog po punomoćniku Mario Di Giusti</item>
    </derivirana_varijabla>
  </DomainObject.Predmet.ProtuStrankaListFormatedOIB>
  <DomainObject.Predmet.ProtuStrankaListFormatedWithAdress>
    <izvorni_sadrzaj>
      <item>DIĐUSTI, d.o.o., Staro Čiće, Velikogorička 44, 10410 Velika Gorica zastupanog po punomoćniku Mario Di Giusti</item>
    </izvorni_sadrzaj>
    <derivirana_varijabla naziv="DomainObject.Predmet.ProtuStrankaListFormatedWithAdress_1">
      <item>DIĐUSTI, d.o.o., Staro Čiće, Velikogorička 44, 10410 Velika Gorica zastupanog po punomoćniku Mario Di Giusti</item>
    </derivirana_varijabla>
  </DomainObject.Predmet.ProtuStrankaListFormatedWithAdress>
  <DomainObject.Predmet.ProtuStrankaListFormatedWithAdressOIB>
    <izvorni_sadrzaj>
      <item>DIĐUSTI, d.o.o., OIB 23498936718, Staro Čiće, Velikogorička 44, 10410 Velika Gorica zastupanog po punomoćniku Mario Di Giusti</item>
    </izvorni_sadrzaj>
    <derivirana_varijabla naziv="DomainObject.Predmet.ProtuStrankaListFormatedWithAdressOIB_1">
      <item>DIĐUSTI, d.o.o., OIB 23498936718, Staro Čiće, Velikogorička 44, 10410 Velika Gorica zastupanog po punomoćniku Mario Di Giusti</item>
    </derivirana_varijabla>
  </DomainObject.Predmet.ProtuStrankaListFormatedWithAdressOIB>
  <DomainObject.Predmet.ProtuStrankaListNazivFormated>
    <izvorni_sadrzaj>
      <item>DIĐUSTI, d.o.o.</item>
    </izvorni_sadrzaj>
    <derivirana_varijabla naziv="DomainObject.Predmet.ProtuStrankaListNazivFormated_1">
      <item>DIĐUSTI, d.o.o.</item>
    </derivirana_varijabla>
  </DomainObject.Predmet.ProtuStrankaListNazivFormated>
  <DomainObject.Predmet.ProtuStrankaListNazivFormatedOIB>
    <izvorni_sadrzaj>
      <item>DIĐUSTI, d.o.o., OIB 23498936718</item>
    </izvorni_sadrzaj>
    <derivirana_varijabla naziv="DomainObject.Predmet.ProtuStrankaListNazivFormatedOIB_1">
      <item>DIĐUSTI, d.o.o., OIB 23498936718</item>
    </derivirana_varijabla>
  </DomainObject.Predmet.ProtuStrankaListNazivFormatedOIB>
  <DomainObject.Predmet.OstaliListFormated>
    <izvorni_sadrzaj>
      <item>Mario Di Giusti punomoćnik sudionika u postupku DIĐUSTI, d.o.o.</item>
    </izvorni_sadrzaj>
    <derivirana_varijabla naziv="DomainObject.Predmet.OstaliListFormated_1">
      <item>Mario Di Giusti punomoćnik sudionika u postupku DIĐUSTI, d.o.o.</item>
    </derivirana_varijabla>
  </DomainObject.Predmet.OstaliListFormated>
  <DomainObject.Predmet.OstaliListFormatedOIB>
    <izvorni_sadrzaj>
      <item>Mario Di Giusti, OIB 82034064646 punomoćnik sudionika u postupku DIĐUSTI, d.o.o.</item>
    </izvorni_sadrzaj>
    <derivirana_varijabla naziv="DomainObject.Predmet.OstaliListFormatedOIB_1">
      <item>Mario Di Giusti, OIB 82034064646 punomoćnik sudionika u postupku DIĐUSTI, d.o.o.</item>
    </derivirana_varijabla>
  </DomainObject.Predmet.OstaliListFormatedOIB>
  <DomainObject.Predmet.OstaliListFormatedWithAdress>
    <izvorni_sadrzaj>
      <item>Mario Di Giusti, Velikogorička 44, 10410 Staro Čiče punomoćnik sudionika u postupku DIĐUSTI, d.o.o.</item>
    </izvorni_sadrzaj>
    <derivirana_varijabla naziv="DomainObject.Predmet.OstaliListFormatedWithAdress_1">
      <item>Mario Di Giusti, Velikogorička 44, 10410 Staro Čiče punomoćnik sudionika u postupku DIĐUSTI, d.o.o.</item>
    </derivirana_varijabla>
  </DomainObject.Predmet.OstaliListFormatedWithAdress>
  <DomainObject.Predmet.OstaliListFormatedWithAdressOIB>
    <izvorni_sadrzaj>
      <item>Mario Di Giusti, OIB 82034064646, Velikogorička 44, 10410 Staro Čiče punomoćnik sudionika u postupku DIĐUSTI, d.o.o.</item>
    </izvorni_sadrzaj>
    <derivirana_varijabla naziv="DomainObject.Predmet.OstaliListFormatedWithAdressOIB_1">
      <item>Mario Di Giusti, OIB 82034064646, Velikogorička 44, 10410 Staro Čiče punomoćnik sudionika u postupku DIĐUSTI, d.o.o.</item>
    </derivirana_varijabla>
  </DomainObject.Predmet.OstaliListFormatedWithAdressOIB>
  <DomainObject.Predmet.OstaliListNazivFormated>
    <izvorni_sadrzaj>
      <item>Mario Di Giusti</item>
    </izvorni_sadrzaj>
    <derivirana_varijabla naziv="DomainObject.Predmet.OstaliListNazivFormated_1">
      <item>Mario Di Giusti</item>
    </derivirana_varijabla>
  </DomainObject.Predmet.OstaliListNazivFormated>
  <DomainObject.Predmet.OstaliListNazivFormatedOIB>
    <izvorni_sadrzaj>
      <item>Mario Di Giusti, OIB 82034064646</item>
    </izvorni_sadrzaj>
    <derivirana_varijabla naziv="DomainObject.Predmet.OstaliListNazivFormatedOIB_1">
      <item>Mario Di Giusti, OIB 82034064646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St-795/2018-23</izvorni_sadrzaj>
    <derivirana_varijabla naziv="DomainObject.PoslovniBrojDokumenta_1">St-795/2018-23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DIĐUSTI, d.o.o.</izvorni_sadrzaj>
    <derivirana_varijabla naziv="DomainObject.Predmet.ProtustrankaIDrugi_1">DIĐUSTI,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DIĐUSTI, d.o.o., OIB 23498936718, Staro Čiće, Velikogorička 44, 10410 Velika Gorica</izvorni_sadrzaj>
    <derivirana_varijabla naziv="DomainObject.Predmet.ProtustrankaIDrugiAdressOIB_1">DIĐUSTI, d.o.o., OIB 23498936718, Staro Čiće, Velikogorička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DIĐUSTI, d.o.o.</item>
      <item>FINA Regionalni centar Zagreb</item>
      <item>Mario Di Giusti</item>
    </izvorni_sadrzaj>
    <derivirana_varijabla naziv="DomainObject.Predmet.SudioniciListNaziv_1">
      <item>DIĐUSTI, d.o.o.</item>
      <item>FINA Regionalni centar Zagreb</item>
      <item>Mario Di Giusti</item>
    </derivirana_varijabla>
  </DomainObject.Predmet.SudioniciListNaziv>
  <DomainObject.Predmet.SudioniciListAdressOIB>
    <izvorni_sadrzaj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izvorni_sadrzaj>
    <derivirana_varijabla naziv="DomainObject.Predmet.SudioniciListAdressOIB_1"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23498936718</item>
      <item>, OIB 85821130368</item>
      <item>, OIB 82034064646</item>
    </izvorni_sadrzaj>
    <derivirana_varijabla naziv="DomainObject.Predmet.SudioniciListNazivOIB_1">
      <item>, OIB 23498936718</item>
      <item>, OIB 85821130368</item>
      <item>, OIB 82034064646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31130-536F-4700-90EF-21DEBE8A3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1823</properties:Words>
  <properties:Characters>10077</properties:Characters>
  <properties:Lines>193</properties:Lines>
  <properties:Paragraphs>44</properties:Paragraphs>
  <properties:TotalTime>385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2017-05-05T11:54:00Z</cp:lastPrinted>
  <dcterms:modified xmlns:xsi="http://www.w3.org/2001/XMLSchema-instance" xsi:type="dcterms:W3CDTF">2018-09-19T12:22:00Z</dcterms:modified>
  <cp:revision>226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St-795/2018-23 / Odluka - Rješenje - otvaranje stečajnog postupka (Rješenje o OTVARANJU st.p._IMA AUTE)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