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7a9b" w14:paraId="8617a9b" w:rsidRDefault="005175F9" w:rsidR="002A18F8">
      <w:pPr>
        <w:jc w:val="center"/>
        <w15:collapsed w:val="false"/>
        <w:rPr>
          <w:sz w:val="21"/>
          <w:szCs w:val="21"/>
        </w:rPr>
      </w:pPr>
      <w:bookmarkStart w:name="_GoBack" w:id="0"/>
      <w:bookmarkEnd w:id="0"/>
      <w:r>
        <w:rPr>
          <w:b/>
        </w:rPr>
        <w:t>ANICA d.o.o. u stečaju</w:t>
      </w:r>
    </w:p>
    <w:p w:rsidRDefault="005175F9" w:rsidR="002A18F8">
      <w:pPr>
        <w:jc w:val="center"/>
        <w:rPr>
          <w:sz w:val="21"/>
          <w:szCs w:val="21"/>
        </w:rPr>
      </w:pPr>
      <w:r>
        <w:rPr>
          <w:sz w:val="21"/>
          <w:szCs w:val="21"/>
        </w:rPr>
        <w:t>Varaždin, Ulica M. Pavleka Miškine 50</w:t>
      </w:r>
    </w:p>
    <w:p w:rsidRDefault="005175F9" w:rsidR="002A18F8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sz w:val="21"/>
          <w:szCs w:val="21"/>
        </w:rPr>
      </w:pPr>
      <w:r>
        <w:rPr>
          <w:sz w:val="21"/>
          <w:szCs w:val="21"/>
        </w:rPr>
        <w:t>Stečajna upraviteljica: Vesna Baranašić Horvat</w:t>
      </w:r>
    </w:p>
    <w:p w:rsidRDefault="005175F9" w:rsidR="002A18F8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b/>
          <w:sz w:val="21"/>
          <w:szCs w:val="21"/>
        </w:rPr>
      </w:pPr>
      <w:r>
        <w:rPr>
          <w:sz w:val="21"/>
          <w:szCs w:val="21"/>
        </w:rPr>
        <w:t>St-1127/16</w:t>
      </w:r>
    </w:p>
    <w:p w:rsidRDefault="005175F9" w:rsidR="002A18F8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spacing w:lineRule="auto" w:line="28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ab/>
      </w:r>
    </w:p>
    <w:p w:rsidRDefault="002A18F8" w:rsidR="002A18F8">
      <w:pPr>
        <w:rPr>
          <w:b/>
          <w:sz w:val="21"/>
          <w:szCs w:val="21"/>
        </w:rPr>
      </w:pPr>
    </w:p>
    <w:p w:rsidRDefault="002A18F8" w:rsidR="002A18F8">
      <w:pPr>
        <w:rPr>
          <w:b/>
          <w:sz w:val="21"/>
          <w:szCs w:val="21"/>
        </w:rPr>
      </w:pPr>
    </w:p>
    <w:p w:rsidRDefault="005175F9" w:rsidR="002A18F8">
      <w:pPr>
        <w:jc w:val="center"/>
        <w:rPr>
          <w:b/>
          <w:sz w:val="21"/>
          <w:szCs w:val="21"/>
        </w:rPr>
      </w:pPr>
      <w:r>
        <w:rPr>
          <w:b/>
        </w:rPr>
        <w:t>POPIS PREDMETA STEČAJNE MASE (čl.221. SZ)</w:t>
      </w:r>
    </w:p>
    <w:p w:rsidRDefault="002A18F8" w:rsidR="002A18F8">
      <w:pPr>
        <w:rPr>
          <w:b/>
          <w:sz w:val="21"/>
          <w:szCs w:val="21"/>
        </w:rPr>
      </w:pPr>
    </w:p>
    <w:p w:rsidRDefault="002A18F8" w:rsidR="002A18F8">
      <w:pPr>
        <w:rPr>
          <w:b/>
          <w:i/>
          <w:sz w:val="21"/>
          <w:szCs w:val="21"/>
        </w:rPr>
      </w:pP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641"/>
        <w:gridCol w:w="3847"/>
        <w:gridCol w:w="3170"/>
      </w:tblGrid>
      <w:tr w:rsidR="002A18F8">
        <w:tc>
          <w:tcPr>
            <w:tcW w:type="dxa" w:w="641"/>
            <w:tcBorders>
              <w:top w:space="0" w:sz="4" w:color="000000" w:val="double"/>
              <w:left w:space="0" w:sz="4" w:color="000000" w:val="double"/>
              <w:bottom w:space="0" w:sz="4" w:color="000000" w:val="single"/>
            </w:tcBorders>
            <w:shd w:fill="E6E6E6" w:color="auto" w:val="clear"/>
          </w:tcPr>
          <w:p w:rsidRDefault="005175F9" w:rsidR="002A18F8">
            <w:pPr>
              <w:jc w:val="center"/>
            </w:pPr>
            <w:r>
              <w:rPr>
                <w:b/>
                <w:sz w:val="18"/>
                <w:szCs w:val="18"/>
              </w:rPr>
              <w:t>r.br</w:t>
            </w:r>
          </w:p>
        </w:tc>
        <w:tc>
          <w:tcPr>
            <w:tcW w:type="dxa" w:w="3847"/>
            <w:tcBorders>
              <w:top w:space="0" w:sz="4" w:color="000000" w:val="double"/>
              <w:left w:space="0" w:sz="4" w:color="000000" w:val="single"/>
              <w:bottom w:space="0" w:sz="4" w:color="000000" w:val="single"/>
            </w:tcBorders>
            <w:shd w:fill="E6E6E6" w:color="auto" w:val="clear"/>
          </w:tcPr>
          <w:p w:rsidRDefault="005175F9" w:rsidR="002A18F8">
            <w:pPr>
              <w:jc w:val="center"/>
            </w:pPr>
            <w:r>
              <w:rPr>
                <w:b/>
                <w:sz w:val="18"/>
                <w:szCs w:val="18"/>
              </w:rPr>
              <w:t>Opis</w:t>
            </w:r>
          </w:p>
          <w:p w:rsidRDefault="002A18F8" w:rsidR="002A18F8">
            <w:pPr>
              <w:jc w:val="center"/>
            </w:pPr>
          </w:p>
        </w:tc>
        <w:tc>
          <w:tcPr>
            <w:tcW w:type="dxa" w:w="3170"/>
            <w:tcBorders>
              <w:top w:space="0" w:sz="4" w:color="000000" w:val="double"/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E6E6E6" w:color="auto" w:val="clear"/>
          </w:tcPr>
          <w:p w:rsidRDefault="005175F9" w:rsidR="002A18F8">
            <w:pPr>
              <w:jc w:val="center"/>
            </w:pPr>
            <w:r>
              <w:rPr>
                <w:b/>
                <w:sz w:val="18"/>
                <w:szCs w:val="18"/>
              </w:rPr>
              <w:t xml:space="preserve">Vrijednost imovine  </w:t>
            </w:r>
          </w:p>
          <w:p w:rsidRDefault="002A18F8" w:rsidR="002A18F8">
            <w:pPr>
              <w:jc w:val="center"/>
            </w:pPr>
          </w:p>
        </w:tc>
      </w:tr>
      <w:tr w:rsidR="002A18F8">
        <w:trPr>
          <w:trHeight w:val="386"/>
        </w:trPr>
        <w:tc>
          <w:tcPr>
            <w:tcW w:type="dxa" w:w="641"/>
            <w:tcBorders>
              <w:top w:space="0" w:sz="4" w:color="000000" w:val="single"/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 xml:space="preserve">    1.   </w:t>
            </w:r>
          </w:p>
        </w:tc>
        <w:tc>
          <w:tcPr>
            <w:tcW w:type="dxa" w:w="384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pStyle w:val="Default"/>
              <w:spacing w:lineRule="auto" w:line="240" w:after="0"/>
              <w:jc w:val="right"/>
            </w:pPr>
            <w:r>
              <w:rPr>
                <w:rFonts w:cs="Times New Roman"/>
                <w:sz w:val="18"/>
                <w:szCs w:val="18"/>
              </w:rPr>
              <w:t>Strojevi, oprema, vozila, kiosk *</w:t>
            </w:r>
          </w:p>
          <w:p w:rsidRDefault="002A18F8" w:rsidR="002A18F8">
            <w:pPr>
              <w:pStyle w:val="Default"/>
              <w:spacing w:lineRule="auto" w:line="240" w:after="0"/>
              <w:jc w:val="right"/>
            </w:pPr>
          </w:p>
        </w:tc>
        <w:tc>
          <w:tcPr>
            <w:tcW w:type="dxa" w:w="31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326.700</w:t>
            </w:r>
          </w:p>
        </w:tc>
      </w:tr>
      <w:tr w:rsidR="002A18F8">
        <w:trPr>
          <w:trHeight w:val="386"/>
        </w:trPr>
        <w:tc>
          <w:tcPr>
            <w:tcW w:type="dxa" w:w="641"/>
            <w:tcBorders>
              <w:top w:space="0" w:sz="4" w:color="000000" w:val="single"/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 xml:space="preserve">                2.</w:t>
            </w:r>
          </w:p>
        </w:tc>
        <w:tc>
          <w:tcPr>
            <w:tcW w:type="dxa" w:w="384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pStyle w:val="Default"/>
              <w:spacing w:lineRule="auto" w:line="240" w:after="0"/>
              <w:jc w:val="right"/>
            </w:pPr>
            <w:r>
              <w:rPr>
                <w:rFonts w:cs="Times New Roman" w:eastAsia="Times New Roman"/>
                <w:sz w:val="18"/>
                <w:szCs w:val="18"/>
              </w:rPr>
              <w:t>RENCO ambalaža, repromaterijal, gotovi proizvodi *</w:t>
            </w:r>
          </w:p>
        </w:tc>
        <w:tc>
          <w:tcPr>
            <w:tcW w:type="dxa" w:w="31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129.934</w:t>
            </w:r>
          </w:p>
        </w:tc>
      </w:tr>
      <w:tr w:rsidR="002A18F8">
        <w:trPr>
          <w:trHeight w:val="524"/>
        </w:trPr>
        <w:tc>
          <w:tcPr>
            <w:tcW w:type="dxa" w:w="641"/>
            <w:tcBorders>
              <w:top w:space="0" w:sz="4" w:color="000000" w:val="single"/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 xml:space="preserve">                  3.</w:t>
            </w:r>
          </w:p>
        </w:tc>
        <w:tc>
          <w:tcPr>
            <w:tcW w:type="dxa" w:w="384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pStyle w:val="Default"/>
              <w:spacing w:lineRule="auto" w:line="240" w:after="0"/>
              <w:jc w:val="right"/>
            </w:pPr>
            <w:r>
              <w:rPr>
                <w:rFonts w:cs="Times New Roman" w:eastAsia="Times New Roman"/>
                <w:sz w:val="18"/>
                <w:szCs w:val="18"/>
              </w:rPr>
              <w:t>ANNYER ambalaža, repromaterijal, gotovi proizvodi *</w:t>
            </w:r>
          </w:p>
        </w:tc>
        <w:tc>
          <w:tcPr>
            <w:tcW w:type="dxa" w:w="31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282.826</w:t>
            </w:r>
          </w:p>
        </w:tc>
      </w:tr>
      <w:tr w:rsidR="002A18F8">
        <w:trPr>
          <w:trHeight w:val="524"/>
        </w:trPr>
        <w:tc>
          <w:tcPr>
            <w:tcW w:type="dxa" w:w="641"/>
            <w:tcBorders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2A18F8" w:rsidR="002A18F8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type="dxa" w:w="38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Dionice</w:t>
            </w:r>
          </w:p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>356 kom nominalne vrijednosti 100 kn</w:t>
            </w:r>
          </w:p>
        </w:tc>
        <w:tc>
          <w:tcPr>
            <w:tcW w:type="dxa" w:w="3170"/>
            <w:tcBorders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35.600</w:t>
            </w:r>
          </w:p>
        </w:tc>
      </w:tr>
      <w:tr w:rsidR="002A18F8">
        <w:trPr>
          <w:trHeight w:val="524"/>
        </w:trPr>
        <w:tc>
          <w:tcPr>
            <w:tcW w:type="dxa" w:w="641"/>
            <w:tcBorders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2A18F8" w:rsidR="002A18F8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type="dxa" w:w="38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>Potraživanja</w:t>
            </w:r>
          </w:p>
        </w:tc>
        <w:tc>
          <w:tcPr>
            <w:tcW w:type="dxa" w:w="3170"/>
            <w:tcBorders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1.510.517,94</w:t>
            </w:r>
          </w:p>
        </w:tc>
      </w:tr>
      <w:tr w:rsidR="002A18F8">
        <w:trPr>
          <w:trHeight w:val="524"/>
        </w:trPr>
        <w:tc>
          <w:tcPr>
            <w:tcW w:type="dxa" w:w="641"/>
            <w:tcBorders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2A18F8" w:rsidR="002A18F8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type="dxa" w:w="38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>Potraživanja Meyer d.o.o.</w:t>
            </w:r>
          </w:p>
        </w:tc>
        <w:tc>
          <w:tcPr>
            <w:tcW w:type="dxa" w:w="3170"/>
            <w:tcBorders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1.243.773,13</w:t>
            </w:r>
          </w:p>
        </w:tc>
      </w:tr>
      <w:tr w:rsidR="002A18F8">
        <w:trPr>
          <w:trHeight w:val="524"/>
        </w:trPr>
        <w:tc>
          <w:tcPr>
            <w:tcW w:type="dxa" w:w="641"/>
            <w:tcBorders>
              <w:left w:space="0" w:sz="4" w:color="000000" w:val="double"/>
              <w:bottom w:space="0" w:sz="4" w:color="000000" w:val="single"/>
            </w:tcBorders>
            <w:shd w:fill="auto" w:color="auto" w:val="clear"/>
          </w:tcPr>
          <w:p w:rsidRDefault="002A18F8" w:rsidR="002A18F8">
            <w:pPr>
              <w:snapToGrid w:val="false"/>
              <w:jc w:val="right"/>
              <w:rPr>
                <w:sz w:val="18"/>
                <w:szCs w:val="18"/>
              </w:rPr>
            </w:pPr>
          </w:p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type="dxa" w:w="384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5175F9" w:rsidR="002A18F8">
            <w:pPr>
              <w:jc w:val="right"/>
            </w:pPr>
            <w:r>
              <w:rPr>
                <w:sz w:val="18"/>
                <w:szCs w:val="18"/>
              </w:rPr>
              <w:t>Potraživanje Meyer d.o.o. prema nagodbama</w:t>
            </w:r>
          </w:p>
        </w:tc>
        <w:tc>
          <w:tcPr>
            <w:tcW w:type="dxa" w:w="3170"/>
            <w:tcBorders>
              <w:left w:space="0" w:sz="4" w:color="000000" w:val="single"/>
              <w:bottom w:space="0" w:sz="4" w:color="000000" w:val="single"/>
              <w:right w:space="0" w:sz="4" w:color="000000" w:val="double"/>
            </w:tcBorders>
            <w:shd w:fill="auto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sz w:val="18"/>
                <w:szCs w:val="18"/>
              </w:rPr>
              <w:t>2.824.780,26</w:t>
            </w:r>
          </w:p>
        </w:tc>
      </w:tr>
      <w:tr w:rsidR="002A18F8">
        <w:trPr>
          <w:trHeight w:val="402"/>
        </w:trPr>
        <w:tc>
          <w:tcPr>
            <w:tcW w:type="dxa" w:w="641"/>
            <w:tcBorders>
              <w:top w:space="0" w:sz="4" w:color="000000" w:val="single"/>
              <w:left w:space="0" w:sz="4" w:color="000000" w:val="double"/>
              <w:bottom w:space="0" w:sz="4" w:color="000000" w:val="double"/>
            </w:tcBorders>
            <w:shd w:fill="E0E0E0" w:color="auto" w:val="clear"/>
          </w:tcPr>
          <w:p w:rsidRDefault="002A18F8" w:rsidR="002A18F8">
            <w:pPr>
              <w:snapToGrid w:val="false"/>
              <w:jc w:val="right"/>
            </w:pPr>
          </w:p>
        </w:tc>
        <w:tc>
          <w:tcPr>
            <w:tcW w:type="dxa" w:w="3847"/>
            <w:tcBorders>
              <w:top w:space="0" w:sz="4" w:color="000000" w:val="single"/>
              <w:left w:space="0" w:sz="4" w:color="000000" w:val="single"/>
              <w:bottom w:space="0" w:sz="4" w:color="000000" w:val="double"/>
            </w:tcBorders>
            <w:shd w:fill="E0E0E0" w:color="auto" w:val="clear"/>
          </w:tcPr>
          <w:p w:rsidRDefault="002A18F8" w:rsidR="002A18F8">
            <w:pPr>
              <w:snapToGrid w:val="false"/>
              <w:rPr>
                <w:sz w:val="18"/>
                <w:szCs w:val="18"/>
              </w:rPr>
            </w:pPr>
          </w:p>
          <w:p w:rsidRDefault="005175F9" w:rsidR="002A18F8">
            <w:r>
              <w:rPr>
                <w:b/>
                <w:sz w:val="18"/>
                <w:szCs w:val="18"/>
              </w:rPr>
              <w:t>Imovina (r.br. 1+2+3+4)</w:t>
            </w:r>
          </w:p>
        </w:tc>
        <w:tc>
          <w:tcPr>
            <w:tcW w:type="dxa" w:w="3170"/>
            <w:tcBorders>
              <w:top w:space="0" w:sz="4" w:color="000000" w:val="single"/>
              <w:left w:space="0" w:sz="4" w:color="000000" w:val="single"/>
              <w:bottom w:space="0" w:sz="4" w:color="000000" w:val="double"/>
              <w:right w:space="0" w:sz="4" w:color="000000" w:val="double"/>
            </w:tcBorders>
            <w:shd w:fill="E0E0E0" w:color="auto" w:val="clear"/>
          </w:tcPr>
          <w:p w:rsidRDefault="005175F9" w:rsidR="002A18F8">
            <w:pPr>
              <w:snapToGrid w:val="false"/>
              <w:jc w:val="right"/>
            </w:pPr>
            <w:r>
              <w:rPr>
                <w:b/>
                <w:bCs/>
                <w:sz w:val="18"/>
                <w:szCs w:val="18"/>
              </w:rPr>
              <w:t>6.354.131,33</w:t>
            </w:r>
          </w:p>
        </w:tc>
      </w:tr>
    </w:tbl>
    <w:p w:rsidRDefault="002A18F8" w:rsidR="002A18F8">
      <w:pPr>
        <w:jc w:val="both"/>
        <w:rPr>
          <w:sz w:val="21"/>
          <w:szCs w:val="21"/>
        </w:rPr>
      </w:pPr>
    </w:p>
    <w:p w:rsidRDefault="002A18F8" w:rsidR="002A18F8">
      <w:pPr>
        <w:rPr>
          <w:b/>
          <w:sz w:val="21"/>
          <w:szCs w:val="21"/>
        </w:rPr>
      </w:pPr>
    </w:p>
    <w:p w:rsidRDefault="002A18F8" w:rsidR="002A18F8">
      <w:pPr>
        <w:rPr>
          <w:b/>
          <w:sz w:val="21"/>
          <w:szCs w:val="21"/>
        </w:rPr>
      </w:pPr>
    </w:p>
    <w:p w:rsidRDefault="005175F9" w:rsidR="002A18F8">
      <w:pPr>
        <w:spacing w:lineRule="auto" w:line="288"/>
        <w:ind w:left="357"/>
        <w:rPr>
          <w:sz w:val="21"/>
          <w:szCs w:val="21"/>
        </w:rPr>
      </w:pPr>
      <w:r>
        <w:rPr>
          <w:sz w:val="21"/>
          <w:szCs w:val="21"/>
        </w:rPr>
        <w:t>* Vrijednost pokretnina, te zaliha robe i repromaterijala iskazana je po procijenjenoj vrijednosti od strane sudskog vještaka</w:t>
      </w:r>
    </w:p>
    <w:p w:rsidRDefault="002A18F8" w:rsidR="002A18F8">
      <w:pPr>
        <w:spacing w:lineRule="auto" w:line="288"/>
        <w:ind w:left="360"/>
        <w:rPr>
          <w:sz w:val="21"/>
          <w:szCs w:val="21"/>
        </w:rPr>
      </w:pPr>
    </w:p>
    <w:p w:rsidRDefault="002A18F8" w:rsidR="002A18F8">
      <w:pPr>
        <w:spacing w:lineRule="auto" w:line="288"/>
        <w:ind w:left="360"/>
        <w:rPr>
          <w:sz w:val="21"/>
          <w:szCs w:val="21"/>
        </w:rPr>
      </w:pPr>
    </w:p>
    <w:p w:rsidRDefault="005175F9" w:rsidR="002A18F8">
      <w:pPr>
        <w:rPr>
          <w:sz w:val="21"/>
          <w:szCs w:val="21"/>
        </w:rPr>
      </w:pPr>
      <w:r>
        <w:rPr>
          <w:sz w:val="21"/>
          <w:szCs w:val="21"/>
        </w:rPr>
        <w:t xml:space="preserve">      Čakovec, 20.07.2017.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Stečajna upraviteljica  </w:t>
      </w:r>
    </w:p>
    <w:p w:rsidRDefault="005175F9" w:rsidR="002A18F8"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Vesna Baranašić Horvat</w:t>
      </w:r>
      <w:r>
        <w:rPr>
          <w:rFonts w:eastAsia="Arial"/>
          <w:sz w:val="21"/>
          <w:szCs w:val="21"/>
        </w:rPr>
        <w:t xml:space="preserve"> </w:t>
      </w:r>
    </w:p>
    <w:sectPr w:rsidR="002A18F8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75F9"/>
    <w:rsid w:val="002A18F8"/>
    <w:rsid w:val="005175F9"/>
    <w:rsid w:val="00D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OpenSymbol" w:hAnsi="Symbol" w:ascii="Symbol"/>
    </w:rPr>
  </w:style>
  <w:style w:customStyle="true" w:styleId="WW8Num2z1" w:type="character">
    <w:name w:val="WW8Num2z1"/>
    <w:rPr>
      <w:rFonts w:cs="OpenSymbol" w:hAnsi="OpenSymbol" w:ascii="OpenSymbol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Grafikeoznake1" w:type="character">
    <w:name w:val="Grafičke oznake1"/>
    <w:rPr>
      <w:rFonts w:cs="OpenSymbol" w:eastAsia="OpenSymbol" w:hAnsi="OpenSymbol" w:ascii="OpenSymbol"/>
    </w:rPr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customStyle="true" w:styleId="Default" w:type="paragraph">
    <w:name w:val="Default"/>
    <w:pPr>
      <w:widowControl w:val="false"/>
      <w:suppressAutoHyphens/>
      <w:spacing w:lineRule="auto" w:line="276" w:after="200"/>
    </w:pPr>
    <w:rPr>
      <w:rFonts w:cs="Liberation Serif" w:eastAsia="Liberation Serif"/>
      <w:color w:val="000000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D3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6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6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6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6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OpenSymbol" w:hAnsi="Symbol"/>
    </w:rPr>
  </w:style>
  <w:style w:customStyle="1" w:styleId="WW8Num2z1" w:type="character">
    <w:name w:val="WW8Num2z1"/>
    <w:rPr>
      <w:rFonts w:ascii="OpenSymbol" w:cs="OpenSymbol" w:hAnsi="OpenSymbol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Grafikeoznake1" w:type="character">
    <w:name w:val="Grafičke oznake1"/>
    <w:rPr>
      <w:rFonts w:ascii="OpenSymbol" w:cs="OpenSymbol" w:eastAsia="OpenSymbol" w:hAnsi="OpenSymbol"/>
    </w:rPr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customStyle="1" w:styleId="Default" w:type="paragraph">
    <w:name w:val="Default"/>
    <w:pPr>
      <w:widowControl w:val="0"/>
      <w:suppressAutoHyphens/>
      <w:spacing w:after="200" w:line="276" w:lineRule="auto"/>
    </w:pPr>
    <w:rPr>
      <w:rFonts w:cs="Liberation Serif" w:eastAsia="Liberation Serif"/>
      <w:color w:val="000000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D3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6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6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6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6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izvorni_sadrzaj>
    <derivirana_varijabla naziv="DomainObject.Predmet.OstaliListFormatedWithAdress_1"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Naziv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izvorni_sadrzaj>
    <derivirana_varijabla naziv="DomainObject.Predmet.SudioniciListNazivOIB_1"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673</properties:Characters>
  <properties:Lines>59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2017-07-24T10:17:00Z</dcterms:created>
  <dc:creator>*</dc:creator>
  <cp:lastModifiedBy>Tihana Martinez</cp:lastModifiedBy>
  <cp:lastPrinted>2016-12-13T08:42:00Z</cp:lastPrinted>
  <dcterms:modified xmlns:xsi="http://www.w3.org/2001/XMLSchema-instance" xsi:type="dcterms:W3CDTF">2017-07-24T10:17:00Z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