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6cad" w14:paraId="0636cad" w:rsidRDefault="008E5412" w:rsidP="008E5412" w:rsidR="008E5412">
      <w:pPr>
        <w:tabs>
          <w:tab w:pos="4536" w:val="center"/>
          <w:tab w:pos="9072" w:val="right"/>
        </w:tabs>
        <w:ind w:right="360"/>
        <w:jc w:val="center"/>
        <w15:collapsed w:val="false"/>
        <w:rPr>
          <w:rFonts w:eastAsia="MS Gothic"/>
          <w:b/>
          <w:color w:val="548DD4"/>
          <w:sz w:val="52"/>
          <w:szCs w:val="52"/>
        </w:rPr>
      </w:pPr>
      <w:r>
        <w:rPr>
          <w:rFonts w:eastAsia="MS Gothic"/>
          <w:b/>
          <w:color w:val="548DD4"/>
          <w:sz w:val="52"/>
          <w:szCs w:val="52"/>
          <w:lang w:val="en-US"/>
        </w:rPr>
        <w:t xml:space="preserve">BOXBOARD </w:t>
      </w:r>
      <w:proofErr w:type="spellStart"/>
      <w:r>
        <w:rPr>
          <w:rFonts w:eastAsia="MS Gothic"/>
          <w:b/>
          <w:color w:val="548DD4"/>
          <w:sz w:val="52"/>
          <w:szCs w:val="52"/>
          <w:lang w:val="en-US"/>
        </w:rPr>
        <w:t>d.o.o</w:t>
      </w:r>
      <w:proofErr w:type="spellEnd"/>
      <w:r>
        <w:rPr>
          <w:rFonts w:eastAsia="MS Gothic"/>
          <w:b/>
          <w:color w:val="548DD4"/>
          <w:sz w:val="52"/>
          <w:szCs w:val="52"/>
          <w:lang w:val="en-US"/>
        </w:rPr>
        <w:t>.</w:t>
      </w:r>
    </w:p>
    <w:p w:rsidRDefault="008E5412" w:rsidP="008E5412" w:rsidR="008E5412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2"/>
          <w:szCs w:val="52"/>
        </w:rPr>
      </w:pPr>
    </w:p>
    <w:p w:rsidRDefault="008E5412" w:rsidP="008E5412" w:rsidR="008E5412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  <w:r>
        <w:rPr>
          <w:rFonts w:eastAsia="Calibri"/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-149860</wp:posOffset>
            </wp:positionH>
            <wp:positionV relativeFrom="paragraph">
              <wp:posOffset>617855</wp:posOffset>
            </wp:positionV>
            <wp:extent cy="3304540" cx="6610350"/>
            <wp:effectExtent b="0" r="0" t="0" l="0"/>
            <wp:wrapTight wrapText="bothSides">
              <wp:wrapPolygon edited="false">
                <wp:start y="0" x="0"/>
                <wp:lineTo y="21417" x="0"/>
                <wp:lineTo y="21417" x="21538"/>
                <wp:lineTo y="0" x="21538"/>
                <wp:lineTo y="0" x="0"/>
              </wp:wrapPolygon>
            </wp:wrapTight>
            <wp:docPr descr="kartonski_stalci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kartonski_stalci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304540" cx="661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E5412" w:rsidP="008E5412" w:rsidR="008E5412">
      <w:pPr>
        <w:tabs>
          <w:tab w:pos="4536" w:val="center"/>
          <w:tab w:pos="9072" w:val="right"/>
        </w:tabs>
        <w:ind w:right="360"/>
        <w:rPr>
          <w:rFonts w:eastAsia="MS Gothic"/>
          <w:color w:val="548DD4"/>
          <w:sz w:val="44"/>
          <w:szCs w:val="72"/>
        </w:rPr>
      </w:pPr>
    </w:p>
    <w:p w:rsidRDefault="008E5412" w:rsidP="008E5412" w:rsidR="008E5412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</w:p>
    <w:p w:rsidRDefault="008E5412" w:rsidP="008E5412" w:rsidR="008E5412">
      <w:pPr>
        <w:tabs>
          <w:tab w:pos="4536" w:val="center"/>
          <w:tab w:pos="9072" w:val="right"/>
        </w:tabs>
        <w:ind w:right="360"/>
        <w:rPr>
          <w:rFonts w:eastAsia="MS Gothic"/>
          <w:color w:val="548DD4"/>
          <w:sz w:val="44"/>
          <w:szCs w:val="72"/>
        </w:rPr>
      </w:pPr>
    </w:p>
    <w:p w:rsidRDefault="008E5412" w:rsidP="008E5412" w:rsidR="008E5412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themeColor="accent1" w:val="4F81BD"/>
          <w:sz w:val="48"/>
          <w:szCs w:val="48"/>
        </w:rPr>
      </w:pPr>
      <w:r>
        <w:rPr>
          <w:rFonts w:eastAsia="MS Gothic"/>
          <w:color w:themeColor="accent1" w:val="4F81BD"/>
          <w:sz w:val="48"/>
          <w:szCs w:val="48"/>
        </w:rPr>
        <w:t>Plan financijskog i operativnog restrukturiranja</w:t>
      </w:r>
    </w:p>
    <w:p w:rsidRDefault="008E5412" w:rsidP="008E5412" w:rsidR="008E5412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8"/>
          <w:szCs w:val="48"/>
        </w:rPr>
      </w:pPr>
      <w:r>
        <w:rPr>
          <w:rFonts w:eastAsia="MS Gothic"/>
          <w:color w:val="548DD4"/>
          <w:sz w:val="48"/>
          <w:szCs w:val="48"/>
        </w:rPr>
        <w:t>(2017. - 2022.)</w:t>
      </w:r>
    </w:p>
    <w:p w:rsidRDefault="008E5412" w:rsidP="008E5412" w:rsidR="008E5412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8E5412" w:rsidP="008E5412" w:rsidR="008E5412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4"/>
          <w:szCs w:val="72"/>
        </w:rPr>
      </w:pPr>
    </w:p>
    <w:p w:rsidRDefault="008E5412" w:rsidP="008E5412" w:rsidR="008E5412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4"/>
          <w:szCs w:val="72"/>
        </w:rPr>
      </w:pPr>
    </w:p>
    <w:p w:rsidRDefault="008E5412" w:rsidP="008E5412" w:rsidR="008E5412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8E5412" w:rsidP="008E5412" w:rsidR="008E5412">
      <w:pPr>
        <w:jc w:val="right"/>
        <w:rPr>
          <w:rFonts w:eastAsia="Calibri"/>
          <w:noProof/>
          <w:color w:themeColor="accent1" w:val="4F81BD"/>
          <w:sz w:val="40"/>
          <w:szCs w:val="40"/>
        </w:rPr>
      </w:pPr>
      <w:r>
        <w:rPr>
          <w:noProof/>
          <w:color w:themeColor="accent1" w:val="4F81BD"/>
          <w:sz w:val="40"/>
          <w:szCs w:val="40"/>
        </w:rPr>
        <w:t>14.07.2017.</w:t>
      </w:r>
      <w:bookmarkStart w:name="_Toc472012441" w:id="0"/>
      <w:bookmarkStart w:name="_Toc451235615" w:id="1"/>
      <w:r>
        <w:rPr>
          <w:bCs/>
          <w:i/>
          <w:caps/>
          <w:sz w:val="22"/>
          <w:szCs w:val="32"/>
        </w:rPr>
        <w:br w:type="page"/>
      </w:r>
    </w:p>
    <w:p w:rsidRDefault="008E5412" w:rsidP="008E5412" w:rsidR="008E5412">
      <w:pPr>
        <w:jc w:val="center"/>
        <w:rPr>
          <w:rFonts w:eastAsia="Times New Roman"/>
          <w:b/>
          <w:bCs/>
          <w:i/>
          <w:caps/>
          <w:sz w:val="28"/>
          <w:szCs w:val="28"/>
          <w:lang w:eastAsia="hr-HR"/>
        </w:rPr>
      </w:pPr>
      <w:r>
        <w:rPr>
          <w:rFonts w:eastAsia="Times New Roman"/>
          <w:b/>
          <w:bCs/>
          <w:i/>
          <w:caps/>
          <w:sz w:val="28"/>
          <w:szCs w:val="28"/>
          <w:lang w:eastAsia="hr-HR"/>
        </w:rPr>
        <w:lastRenderedPageBreak/>
        <w:t>sadržaj:</w:t>
      </w:r>
    </w:p>
    <w:p w:rsidRDefault="008E5412" w:rsidP="008E5412" w:rsidR="008E5412">
      <w:pPr>
        <w:jc w:val="center"/>
        <w:rPr>
          <w:rFonts w:eastAsia="Times New Roman"/>
          <w:bCs/>
          <w:i/>
          <w:caps/>
          <w:sz w:val="21"/>
          <w:szCs w:val="20"/>
          <w:lang w:eastAsia="hr-HR"/>
        </w:rPr>
      </w:pPr>
    </w:p>
    <w:p w:rsidRDefault="008E5412" w:rsidP="008E5412" w:rsidR="008E5412">
      <w:pPr>
        <w:pStyle w:val="Sadraj1"/>
        <w:rPr>
          <w:rFonts w:eastAsiaTheme="minorEastAsia" w:hAnsiTheme="minorHAnsi" w:asciiTheme="minorHAnsi"/>
          <w:bCs/>
          <w:caps/>
          <w:noProof/>
          <w:sz w:val="20"/>
          <w:szCs w:val="20"/>
          <w:lang w:eastAsia="en-GB" w:val="en-GB"/>
        </w:rPr>
      </w:pPr>
      <w:r>
        <w:fldChar w:fldCharType="begin"/>
      </w:r>
      <w:r>
        <w:rPr>
          <w:rFonts w:cs="Times New Roman"/>
          <w:sz w:val="20"/>
          <w:szCs w:val="20"/>
        </w:rPr>
        <w:instrText xml:space="preserve"> TOC \o "1-3" \h \z \u </w:instrText>
      </w:r>
      <w:r>
        <w:fldChar w:fldCharType="separate"/>
      </w:r>
      <w:hyperlink r:id="rId11" w:anchor="_Toc487720901" w:history="true">
        <w:r>
          <w:rPr>
            <w:rStyle w:val="Hiperveza"/>
            <w:noProof/>
            <w:sz w:val="20"/>
            <w:szCs w:val="20"/>
          </w:rPr>
          <w:t>POPIS PRILOGA</w:t>
        </w:r>
        <w:r>
          <w:rPr>
            <w:rStyle w:val="Hiperveza"/>
            <w:noProof/>
            <w:webHidden/>
            <w:sz w:val="20"/>
            <w:szCs w:val="20"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  <w:sz w:val="20"/>
            <w:szCs w:val="20"/>
          </w:rPr>
          <w:instrText xml:space="preserve"> PAGEREF _Toc487720901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  <w:sz w:val="20"/>
            <w:szCs w:val="20"/>
          </w:rPr>
          <w:t>2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1"/>
        <w:rPr>
          <w:rFonts w:eastAsiaTheme="minorEastAsia" w:hAnsiTheme="minorHAnsi" w:asciiTheme="minorHAnsi"/>
          <w:b/>
          <w:bCs/>
          <w:caps/>
          <w:noProof/>
          <w:sz w:val="20"/>
          <w:szCs w:val="20"/>
          <w:lang w:eastAsia="en-GB" w:val="en-GB"/>
        </w:rPr>
      </w:pPr>
      <w:hyperlink r:id="rId12" w:anchor="_Toc487720902" w:history="true">
        <w:r>
          <w:rPr>
            <w:rStyle w:val="Hiperveza"/>
            <w:noProof/>
            <w:sz w:val="20"/>
            <w:szCs w:val="20"/>
          </w:rPr>
          <w:t>OBAVIJEST VJEROVNICIMA O PODNOŠENJU ZAHTJEVA ZA POKRETANJE PREDSTEČAJNOG POSTUPKA</w:t>
        </w:r>
        <w:r>
          <w:rPr>
            <w:rStyle w:val="Hiperveza"/>
            <w:noProof/>
            <w:webHidden/>
            <w:sz w:val="20"/>
            <w:szCs w:val="20"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  <w:sz w:val="20"/>
            <w:szCs w:val="20"/>
          </w:rPr>
          <w:instrText xml:space="preserve"> PAGEREF _Toc487720902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  <w:sz w:val="20"/>
            <w:szCs w:val="20"/>
          </w:rPr>
          <w:t>3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1"/>
        <w:rPr>
          <w:rFonts w:eastAsiaTheme="minorEastAsia" w:hAnsiTheme="minorHAnsi" w:asciiTheme="minorHAnsi"/>
          <w:b/>
          <w:bCs/>
          <w:caps/>
          <w:noProof/>
          <w:sz w:val="20"/>
          <w:szCs w:val="20"/>
          <w:lang w:eastAsia="en-GB" w:val="en-GB"/>
        </w:rPr>
      </w:pPr>
      <w:hyperlink r:id="rId13" w:anchor="_Toc487720903" w:history="true">
        <w:r>
          <w:rPr>
            <w:rStyle w:val="Hiperveza"/>
            <w:noProof/>
            <w:sz w:val="20"/>
            <w:szCs w:val="20"/>
          </w:rPr>
          <w:t>1. UVOD</w:t>
        </w:r>
        <w:r>
          <w:rPr>
            <w:rStyle w:val="Hiperveza"/>
            <w:noProof/>
            <w:webHidden/>
            <w:sz w:val="20"/>
            <w:szCs w:val="20"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  <w:sz w:val="20"/>
            <w:szCs w:val="20"/>
          </w:rPr>
          <w:instrText xml:space="preserve"> PAGEREF _Toc487720903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  <w:sz w:val="20"/>
            <w:szCs w:val="20"/>
          </w:rPr>
          <w:t>4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2"/>
        <w:rPr>
          <w:rFonts w:eastAsiaTheme="minorEastAsia" w:hAnsiTheme="minorHAnsi" w:asciiTheme="minorHAnsi"/>
          <w:noProof/>
          <w:sz w:val="20"/>
          <w:szCs w:val="20"/>
          <w:lang w:eastAsia="en-GB" w:val="en-GB"/>
        </w:rPr>
      </w:pPr>
      <w:hyperlink r:id="rId14" w:anchor="_Toc487720904" w:history="true">
        <w:r>
          <w:rPr>
            <w:rStyle w:val="Hiperveza"/>
            <w:noProof/>
          </w:rPr>
          <w:t>1.1.</w:t>
        </w:r>
        <w:r>
          <w:rPr>
            <w:rStyle w:val="Hiperveza"/>
            <w:rFonts w:eastAsiaTheme="minorEastAsia" w:hAnsiTheme="minorHAnsi" w:asciiTheme="minorHAnsi"/>
            <w:noProof/>
            <w:lang w:eastAsia="en-GB" w:val="en-GB"/>
          </w:rPr>
          <w:tab/>
        </w:r>
        <w:r>
          <w:rPr>
            <w:rStyle w:val="Hiperveza"/>
            <w:noProof/>
          </w:rPr>
          <w:t>Opći podaci</w:t>
        </w:r>
        <w:r>
          <w:rPr>
            <w:rStyle w:val="Hiperveza"/>
            <w:noProof/>
            <w:webHidden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</w:rPr>
          <w:instrText xml:space="preserve"> PAGEREF _Toc487720904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</w:rPr>
          <w:t>5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3"/>
        <w:tabs>
          <w:tab w:pos="1200" w:val="left"/>
          <w:tab w:pos="9906" w:val="right"/>
        </w:tabs>
        <w:rPr>
          <w:rFonts w:eastAsiaTheme="minorEastAsia" w:hAnsiTheme="minorHAnsi" w:asciiTheme="minorHAnsi"/>
          <w:noProof/>
          <w:lang w:eastAsia="en-GB" w:val="en-GB"/>
        </w:rPr>
      </w:pPr>
      <w:hyperlink r:id="rId15" w:anchor="_Toc487720905" w:history="true">
        <w:r>
          <w:rPr>
            <w:rStyle w:val="Hiperveza"/>
            <w:noProof/>
          </w:rPr>
          <w:t>1.1.1.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lang w:eastAsia="en-GB" w:val="en-GB"/>
          </w:rPr>
          <w:tab/>
        </w:r>
        <w:r>
          <w:rPr>
            <w:rStyle w:val="Hiperveza"/>
            <w:noProof/>
          </w:rPr>
          <w:t>Predmet poslovanja</w:t>
        </w:r>
        <w:r>
          <w:rPr>
            <w:rStyle w:val="Hiperveza"/>
            <w:noProof/>
            <w:webHidden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</w:rPr>
          <w:instrText xml:space="preserve"> PAGEREF _Toc487720905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</w:rPr>
          <w:t>5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3"/>
        <w:tabs>
          <w:tab w:pos="1200" w:val="left"/>
          <w:tab w:pos="9906" w:val="right"/>
        </w:tabs>
        <w:rPr>
          <w:rFonts w:eastAsiaTheme="minorEastAsia" w:hAnsiTheme="minorHAnsi" w:asciiTheme="minorHAnsi"/>
          <w:i/>
          <w:iCs/>
          <w:noProof/>
          <w:lang w:eastAsia="en-GB" w:val="en-GB"/>
        </w:rPr>
      </w:pPr>
      <w:hyperlink r:id="rId16" w:anchor="_Toc487720906" w:history="true">
        <w:r>
          <w:rPr>
            <w:rStyle w:val="Hiperveza"/>
            <w:noProof/>
          </w:rPr>
          <w:t>1.1.2.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lang w:eastAsia="en-GB" w:val="en-GB"/>
          </w:rPr>
          <w:tab/>
        </w:r>
        <w:r>
          <w:rPr>
            <w:rStyle w:val="Hiperveza"/>
            <w:noProof/>
          </w:rPr>
          <w:t>Uprava tvrtke</w:t>
        </w:r>
        <w:r>
          <w:rPr>
            <w:rStyle w:val="Hiperveza"/>
            <w:noProof/>
            <w:webHidden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</w:rPr>
          <w:instrText xml:space="preserve"> PAGEREF _Toc487720906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</w:rPr>
          <w:t>6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3"/>
        <w:tabs>
          <w:tab w:pos="1200" w:val="left"/>
          <w:tab w:pos="9906" w:val="right"/>
        </w:tabs>
        <w:rPr>
          <w:rFonts w:eastAsiaTheme="minorEastAsia" w:hAnsiTheme="minorHAnsi" w:asciiTheme="minorHAnsi"/>
          <w:i/>
          <w:iCs/>
          <w:noProof/>
          <w:lang w:eastAsia="en-GB" w:val="en-GB"/>
        </w:rPr>
      </w:pPr>
      <w:hyperlink r:id="rId17" w:anchor="_Toc487720907" w:history="true">
        <w:r>
          <w:rPr>
            <w:rStyle w:val="Hiperveza"/>
            <w:noProof/>
          </w:rPr>
          <w:t>1.1.3.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lang w:eastAsia="en-GB" w:val="en-GB"/>
          </w:rPr>
          <w:tab/>
        </w:r>
        <w:r>
          <w:rPr>
            <w:rStyle w:val="Hiperveza"/>
            <w:noProof/>
          </w:rPr>
          <w:t>Vlasnička struktura</w:t>
        </w:r>
        <w:r>
          <w:rPr>
            <w:rStyle w:val="Hiperveza"/>
            <w:noProof/>
            <w:webHidden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</w:rPr>
          <w:instrText xml:space="preserve"> PAGEREF _Toc487720907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</w:rPr>
          <w:t>6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3"/>
        <w:tabs>
          <w:tab w:pos="1200" w:val="left"/>
          <w:tab w:pos="9906" w:val="right"/>
        </w:tabs>
        <w:rPr>
          <w:rFonts w:eastAsiaTheme="minorEastAsia" w:hAnsiTheme="minorHAnsi" w:asciiTheme="minorHAnsi"/>
          <w:i/>
          <w:iCs/>
          <w:noProof/>
          <w:lang w:eastAsia="en-GB" w:val="en-GB"/>
        </w:rPr>
      </w:pPr>
      <w:hyperlink r:id="rId18" w:anchor="_Toc487720908" w:history="true">
        <w:r>
          <w:rPr>
            <w:rStyle w:val="Hiperveza"/>
            <w:noProof/>
          </w:rPr>
          <w:t>1.1.4.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lang w:eastAsia="en-GB" w:val="en-GB"/>
          </w:rPr>
          <w:tab/>
        </w:r>
        <w:r>
          <w:rPr>
            <w:rStyle w:val="Hiperveza"/>
            <w:noProof/>
          </w:rPr>
          <w:t>Operativno poslovanje i tržišna situacija</w:t>
        </w:r>
        <w:r>
          <w:rPr>
            <w:rStyle w:val="Hiperveza"/>
            <w:noProof/>
            <w:webHidden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</w:rPr>
          <w:instrText xml:space="preserve"> PAGEREF _Toc487720908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</w:rPr>
          <w:t>6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3"/>
        <w:tabs>
          <w:tab w:pos="1200" w:val="left"/>
          <w:tab w:pos="9906" w:val="right"/>
        </w:tabs>
        <w:rPr>
          <w:rFonts w:eastAsiaTheme="minorEastAsia" w:hAnsiTheme="minorHAnsi" w:asciiTheme="minorHAnsi"/>
          <w:i/>
          <w:iCs/>
          <w:noProof/>
          <w:lang w:eastAsia="en-GB" w:val="en-GB"/>
        </w:rPr>
      </w:pPr>
      <w:hyperlink r:id="rId19" w:anchor="_Toc487720909" w:history="true">
        <w:r>
          <w:rPr>
            <w:rStyle w:val="Hiperveza"/>
            <w:noProof/>
          </w:rPr>
          <w:t>1.1.5.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lang w:eastAsia="en-GB" w:val="en-GB"/>
          </w:rPr>
          <w:tab/>
        </w:r>
        <w:r>
          <w:rPr>
            <w:rStyle w:val="Hiperveza"/>
            <w:noProof/>
          </w:rPr>
          <w:t>Analiza zaposlenih</w:t>
        </w:r>
        <w:r>
          <w:rPr>
            <w:rStyle w:val="Hiperveza"/>
            <w:noProof/>
            <w:webHidden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</w:rPr>
          <w:instrText xml:space="preserve"> PAGEREF _Toc487720909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</w:rPr>
          <w:t>7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3"/>
        <w:tabs>
          <w:tab w:pos="1200" w:val="left"/>
          <w:tab w:pos="9906" w:val="right"/>
        </w:tabs>
        <w:rPr>
          <w:rFonts w:eastAsiaTheme="minorEastAsia" w:hAnsiTheme="minorHAnsi" w:asciiTheme="minorHAnsi"/>
          <w:i/>
          <w:iCs/>
          <w:noProof/>
          <w:lang w:eastAsia="en-GB" w:val="en-GB"/>
        </w:rPr>
      </w:pPr>
      <w:hyperlink r:id="rId20" w:anchor="_Toc487720910" w:history="true">
        <w:r>
          <w:rPr>
            <w:rStyle w:val="Hiperveza"/>
            <w:noProof/>
          </w:rPr>
          <w:t>1.1.6.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lang w:eastAsia="en-GB" w:val="en-GB"/>
          </w:rPr>
          <w:tab/>
        </w:r>
        <w:r>
          <w:rPr>
            <w:rStyle w:val="Hiperveza"/>
            <w:noProof/>
          </w:rPr>
          <w:t>Financijsko izvješće na 25.06.2017. godine</w:t>
        </w:r>
        <w:r>
          <w:rPr>
            <w:rStyle w:val="Hiperveza"/>
            <w:noProof/>
            <w:webHidden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</w:rPr>
          <w:instrText xml:space="preserve"> PAGEREF _Toc487720910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</w:rPr>
          <w:t>8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3"/>
        <w:tabs>
          <w:tab w:pos="1200" w:val="left"/>
          <w:tab w:pos="9906" w:val="right"/>
        </w:tabs>
        <w:rPr>
          <w:rFonts w:eastAsiaTheme="minorEastAsia" w:hAnsiTheme="minorHAnsi" w:asciiTheme="minorHAnsi"/>
          <w:i/>
          <w:iCs/>
          <w:noProof/>
          <w:lang w:eastAsia="en-GB" w:val="en-GB"/>
        </w:rPr>
      </w:pPr>
      <w:hyperlink r:id="rId21" w:anchor="_Toc487720911" w:history="true">
        <w:r>
          <w:rPr>
            <w:rStyle w:val="Hiperveza"/>
            <w:noProof/>
            <w:lang w:val="en-US"/>
          </w:rPr>
          <w:t>1.1.7.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lang w:eastAsia="en-GB" w:val="en-GB"/>
          </w:rPr>
          <w:tab/>
        </w:r>
        <w:r>
          <w:rPr>
            <w:rStyle w:val="Hiperveza"/>
            <w:noProof/>
          </w:rPr>
          <w:t xml:space="preserve">Opis činjenica i okolnosti iz kojih proizlazi postojanje </w:t>
        </w:r>
        <w:r>
          <w:rPr>
            <w:rStyle w:val="Hiperveza"/>
            <w:noProof/>
            <w:lang w:val="en-US"/>
          </w:rPr>
          <w:t>prijeteće nesposobnosti za plaćanje</w:t>
        </w:r>
        <w:r>
          <w:rPr>
            <w:rStyle w:val="Hiperveza"/>
            <w:noProof/>
            <w:webHidden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</w:rPr>
          <w:instrText xml:space="preserve"> PAGEREF _Toc487720911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</w:rPr>
          <w:t>13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3"/>
        <w:tabs>
          <w:tab w:pos="1200" w:val="left"/>
          <w:tab w:pos="9906" w:val="right"/>
        </w:tabs>
        <w:rPr>
          <w:rFonts w:eastAsiaTheme="minorEastAsia" w:hAnsiTheme="minorHAnsi" w:asciiTheme="minorHAnsi"/>
          <w:i/>
          <w:iCs/>
          <w:noProof/>
          <w:lang w:eastAsia="en-GB" w:val="en-GB"/>
        </w:rPr>
      </w:pPr>
      <w:hyperlink r:id="rId22" w:anchor="_Toc487720912" w:history="true">
        <w:r>
          <w:rPr>
            <w:rStyle w:val="Hiperveza"/>
            <w:noProof/>
          </w:rPr>
          <w:t>1.1.8.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lang w:eastAsia="en-GB" w:val="en-GB"/>
          </w:rPr>
          <w:tab/>
        </w:r>
        <w:r>
          <w:rPr>
            <w:rStyle w:val="Hiperveza"/>
            <w:noProof/>
          </w:rPr>
          <w:t>Opis činjenica i okolnosti iz kojih proizlazi postojanje uvjeta za otvaranje predstečajnog postupka</w:t>
        </w:r>
        <w:r>
          <w:rPr>
            <w:rStyle w:val="Hiperveza"/>
            <w:noProof/>
            <w:webHidden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</w:rPr>
          <w:instrText xml:space="preserve"> PAGEREF _Toc487720912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</w:rPr>
          <w:t>14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3"/>
        <w:tabs>
          <w:tab w:pos="1200" w:val="left"/>
          <w:tab w:pos="9906" w:val="right"/>
        </w:tabs>
        <w:rPr>
          <w:rFonts w:eastAsiaTheme="minorEastAsia" w:hAnsiTheme="minorHAnsi" w:asciiTheme="minorHAnsi"/>
          <w:i/>
          <w:iCs/>
          <w:noProof/>
          <w:lang w:eastAsia="en-GB" w:val="en-GB"/>
        </w:rPr>
      </w:pPr>
      <w:hyperlink r:id="rId23" w:anchor="_Toc487720913" w:history="true">
        <w:r>
          <w:rPr>
            <w:rStyle w:val="Hiperveza"/>
            <w:noProof/>
          </w:rPr>
          <w:t>1.1.9.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lang w:eastAsia="en-GB" w:val="en-GB"/>
          </w:rPr>
          <w:tab/>
        </w:r>
        <w:r>
          <w:rPr>
            <w:rStyle w:val="Hiperveza"/>
            <w:noProof/>
          </w:rPr>
          <w:t>Ukupne obveze društva</w:t>
        </w:r>
        <w:r>
          <w:rPr>
            <w:rStyle w:val="Hiperveza"/>
            <w:noProof/>
            <w:webHidden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</w:rPr>
          <w:instrText xml:space="preserve"> PAGEREF _Toc487720913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</w:rPr>
          <w:t>14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1"/>
        <w:rPr>
          <w:rFonts w:eastAsiaTheme="minorEastAsia" w:hAnsiTheme="minorHAnsi" w:asciiTheme="minorHAnsi"/>
          <w:noProof/>
          <w:sz w:val="20"/>
          <w:szCs w:val="20"/>
          <w:lang w:eastAsia="en-GB" w:val="en-GB"/>
        </w:rPr>
      </w:pPr>
      <w:hyperlink r:id="rId24" w:anchor="_Toc487720914" w:history="true">
        <w:r>
          <w:rPr>
            <w:rStyle w:val="Hiperveza"/>
            <w:noProof/>
            <w:sz w:val="20"/>
            <w:szCs w:val="20"/>
          </w:rPr>
          <w:t>2. IZRAČUN MANJKA LIKVIDNIH SREDSTAVA NA DAN PRILOŽENIH FINANCIJSKIH IZVJEŠTAJA</w:t>
        </w:r>
        <w:r>
          <w:rPr>
            <w:rStyle w:val="Hiperveza"/>
            <w:noProof/>
            <w:webHidden/>
            <w:sz w:val="20"/>
            <w:szCs w:val="20"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  <w:sz w:val="20"/>
            <w:szCs w:val="20"/>
          </w:rPr>
          <w:instrText xml:space="preserve"> PAGEREF _Toc487720914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  <w:sz w:val="20"/>
            <w:szCs w:val="20"/>
          </w:rPr>
          <w:t>17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1"/>
        <w:rPr>
          <w:rFonts w:eastAsiaTheme="minorEastAsia" w:hAnsiTheme="minorHAnsi" w:asciiTheme="minorHAnsi"/>
          <w:b/>
          <w:bCs/>
          <w:caps/>
          <w:noProof/>
          <w:sz w:val="20"/>
          <w:szCs w:val="20"/>
          <w:lang w:eastAsia="en-GB" w:val="en-GB"/>
        </w:rPr>
      </w:pPr>
      <w:hyperlink r:id="rId25" w:anchor="_Toc487720915" w:history="true">
        <w:r>
          <w:rPr>
            <w:rStyle w:val="Hiperveza"/>
            <w:noProof/>
            <w:sz w:val="20"/>
            <w:szCs w:val="20"/>
          </w:rPr>
          <w:t>3. OPIS MJERA  FINANCIJSKOG  RESTRUKTURIRANJA I IZRAČUN NJIHOVIH UČINAKA NA MANJAK LIKVIDNIH SREDSTAVA</w:t>
        </w:r>
        <w:r>
          <w:rPr>
            <w:rStyle w:val="Hiperveza"/>
            <w:noProof/>
            <w:webHidden/>
            <w:sz w:val="20"/>
            <w:szCs w:val="20"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  <w:sz w:val="20"/>
            <w:szCs w:val="20"/>
          </w:rPr>
          <w:instrText xml:space="preserve"> PAGEREF _Toc487720915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  <w:sz w:val="20"/>
            <w:szCs w:val="20"/>
          </w:rPr>
          <w:t>18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2"/>
        <w:rPr>
          <w:rFonts w:eastAsiaTheme="minorEastAsia" w:hAnsiTheme="minorHAnsi" w:asciiTheme="minorHAnsi"/>
          <w:noProof/>
          <w:sz w:val="20"/>
          <w:szCs w:val="20"/>
          <w:lang w:eastAsia="en-GB" w:val="en-GB"/>
        </w:rPr>
      </w:pPr>
      <w:hyperlink r:id="rId26" w:anchor="_Toc487720916" w:history="true">
        <w:r>
          <w:rPr>
            <w:rStyle w:val="Hiperveza"/>
            <w:noProof/>
          </w:rPr>
          <w:t>3.1.   Izračun financijskih mjera na manjak likvidnih sredstava</w:t>
        </w:r>
        <w:r>
          <w:rPr>
            <w:rStyle w:val="Hiperveza"/>
            <w:noProof/>
            <w:webHidden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</w:rPr>
          <w:instrText xml:space="preserve"> PAGEREF _Toc487720916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</w:rPr>
          <w:t>21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1"/>
        <w:rPr>
          <w:rFonts w:eastAsiaTheme="minorEastAsia" w:hAnsiTheme="minorHAnsi" w:asciiTheme="minorHAnsi"/>
          <w:noProof/>
          <w:sz w:val="20"/>
          <w:szCs w:val="20"/>
          <w:lang w:eastAsia="en-GB" w:val="en-GB"/>
        </w:rPr>
      </w:pPr>
      <w:hyperlink r:id="rId27" w:anchor="_Toc487720917" w:history="true">
        <w:r>
          <w:rPr>
            <w:rStyle w:val="Hiperveza"/>
            <w:noProof/>
            <w:sz w:val="20"/>
            <w:szCs w:val="20"/>
          </w:rPr>
          <w:t>4.   OPIS MJERA OPERATIVNOG RESTRUKTURIRANJA I IZRAČUN NJIHOVIH UČINAKA NA POSLOVANJE</w:t>
        </w:r>
        <w:r>
          <w:rPr>
            <w:rStyle w:val="Hiperveza"/>
            <w:noProof/>
            <w:webHidden/>
            <w:sz w:val="20"/>
            <w:szCs w:val="20"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  <w:sz w:val="20"/>
            <w:szCs w:val="20"/>
          </w:rPr>
          <w:instrText xml:space="preserve"> PAGEREF _Toc487720917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  <w:sz w:val="20"/>
            <w:szCs w:val="20"/>
          </w:rPr>
          <w:t>22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2"/>
        <w:rPr>
          <w:rFonts w:eastAsiaTheme="minorEastAsia" w:hAnsiTheme="minorHAnsi" w:asciiTheme="minorHAnsi"/>
          <w:noProof/>
          <w:sz w:val="20"/>
          <w:szCs w:val="20"/>
          <w:lang w:eastAsia="en-GB" w:val="en-GB"/>
        </w:rPr>
      </w:pPr>
      <w:hyperlink r:id="rId28" w:anchor="_Toc487720918" w:history="true">
        <w:r>
          <w:rPr>
            <w:rStyle w:val="Hiperveza"/>
            <w:noProof/>
          </w:rPr>
          <w:t>4.1    Izračun učinka operativnih mjera na poslovanje</w:t>
        </w:r>
        <w:r>
          <w:rPr>
            <w:rStyle w:val="Hiperveza"/>
            <w:noProof/>
            <w:webHidden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</w:rPr>
          <w:instrText xml:space="preserve"> PAGEREF _Toc487720918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</w:rPr>
          <w:t>23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1"/>
        <w:rPr>
          <w:rFonts w:eastAsiaTheme="minorEastAsia" w:hAnsiTheme="minorHAnsi" w:asciiTheme="minorHAnsi"/>
          <w:noProof/>
          <w:sz w:val="20"/>
          <w:szCs w:val="20"/>
          <w:lang w:eastAsia="en-GB" w:val="en-GB"/>
        </w:rPr>
      </w:pPr>
      <w:hyperlink r:id="rId29" w:anchor="_Toc487720919" w:history="true">
        <w:r>
          <w:rPr>
            <w:rStyle w:val="Hiperveza"/>
            <w:noProof/>
            <w:sz w:val="20"/>
            <w:szCs w:val="20"/>
          </w:rPr>
          <w:t>5. PLAN POSLOVANJA ZA NAREDNIH 5 GODINA</w:t>
        </w:r>
        <w:r>
          <w:rPr>
            <w:rStyle w:val="Hiperveza"/>
            <w:noProof/>
            <w:webHidden/>
            <w:sz w:val="20"/>
            <w:szCs w:val="20"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  <w:sz w:val="20"/>
            <w:szCs w:val="20"/>
          </w:rPr>
          <w:instrText xml:space="preserve"> PAGEREF _Toc487720919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  <w:sz w:val="20"/>
            <w:szCs w:val="20"/>
          </w:rPr>
          <w:t>24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1"/>
        <w:rPr>
          <w:rFonts w:eastAsiaTheme="minorEastAsia" w:hAnsiTheme="minorHAnsi" w:asciiTheme="minorHAnsi"/>
          <w:b/>
          <w:bCs/>
          <w:caps/>
          <w:noProof/>
          <w:sz w:val="20"/>
          <w:szCs w:val="20"/>
          <w:lang w:eastAsia="en-GB" w:val="en-GB"/>
        </w:rPr>
      </w:pPr>
      <w:hyperlink r:id="rId30" w:anchor="_Toc487720920" w:history="true">
        <w:r>
          <w:rPr>
            <w:rStyle w:val="Hiperveza"/>
            <w:noProof/>
            <w:sz w:val="20"/>
            <w:szCs w:val="20"/>
          </w:rPr>
          <w:t>6. PLANIRANA BILANCA NA ZADNJI DAN PETOGODIŠNJEG</w:t>
        </w:r>
        <w:r>
          <w:rPr>
            <w:rStyle w:val="Hiperveza"/>
            <w:noProof/>
            <w:webHidden/>
            <w:sz w:val="20"/>
            <w:szCs w:val="20"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  <w:sz w:val="20"/>
            <w:szCs w:val="20"/>
          </w:rPr>
          <w:instrText xml:space="preserve"> PAGEREF _Toc487720920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  <w:sz w:val="20"/>
            <w:szCs w:val="20"/>
          </w:rPr>
          <w:t>27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1"/>
        <w:rPr>
          <w:rFonts w:eastAsiaTheme="minorEastAsia" w:hAnsiTheme="minorHAnsi" w:asciiTheme="minorHAnsi"/>
          <w:b/>
          <w:bCs/>
          <w:caps/>
          <w:noProof/>
          <w:sz w:val="20"/>
          <w:szCs w:val="20"/>
          <w:lang w:eastAsia="en-GB" w:val="en-GB"/>
        </w:rPr>
      </w:pPr>
      <w:hyperlink r:id="rId31" w:anchor="_Toc487720921" w:history="true">
        <w:r>
          <w:rPr>
            <w:rStyle w:val="Hiperveza"/>
            <w:noProof/>
            <w:sz w:val="20"/>
            <w:szCs w:val="20"/>
          </w:rPr>
          <w:t>RAZDOBLJA</w:t>
        </w:r>
        <w:r>
          <w:rPr>
            <w:rStyle w:val="Hiperveza"/>
            <w:noProof/>
            <w:webHidden/>
            <w:sz w:val="20"/>
            <w:szCs w:val="20"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  <w:sz w:val="20"/>
            <w:szCs w:val="20"/>
          </w:rPr>
          <w:instrText xml:space="preserve"> PAGEREF _Toc487720921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  <w:sz w:val="20"/>
            <w:szCs w:val="20"/>
          </w:rPr>
          <w:t>27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1"/>
        <w:rPr>
          <w:rFonts w:eastAsiaTheme="minorEastAsia" w:hAnsiTheme="minorHAnsi" w:asciiTheme="minorHAnsi"/>
          <w:b/>
          <w:bCs/>
          <w:caps/>
          <w:noProof/>
          <w:sz w:val="20"/>
          <w:szCs w:val="20"/>
          <w:lang w:eastAsia="en-GB" w:val="en-GB"/>
        </w:rPr>
      </w:pPr>
      <w:hyperlink r:id="rId32" w:anchor="_Toc487720922" w:history="true">
        <w:r>
          <w:rPr>
            <w:rStyle w:val="Hiperveza"/>
            <w:noProof/>
            <w:sz w:val="20"/>
            <w:szCs w:val="20"/>
          </w:rPr>
          <w:t>7. PONUDA VJEROVNICIMA U PREDSTEČAJNOM POSTUPKU</w:t>
        </w:r>
        <w:r>
          <w:rPr>
            <w:rStyle w:val="Hiperveza"/>
            <w:noProof/>
            <w:webHidden/>
            <w:sz w:val="20"/>
            <w:szCs w:val="20"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  <w:sz w:val="20"/>
            <w:szCs w:val="20"/>
          </w:rPr>
          <w:instrText xml:space="preserve"> PAGEREF _Toc487720922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  <w:sz w:val="20"/>
            <w:szCs w:val="20"/>
          </w:rPr>
          <w:t>28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1"/>
        <w:rPr>
          <w:rFonts w:eastAsiaTheme="minorEastAsia" w:hAnsiTheme="minorHAnsi" w:asciiTheme="minorHAnsi"/>
          <w:b/>
          <w:bCs/>
          <w:caps/>
          <w:noProof/>
          <w:sz w:val="20"/>
          <w:szCs w:val="20"/>
          <w:lang w:eastAsia="en-GB" w:val="en-GB"/>
        </w:rPr>
      </w:pPr>
      <w:hyperlink r:id="rId33" w:anchor="_Toc487720923" w:history="true">
        <w:r>
          <w:rPr>
            <w:rStyle w:val="Hiperveza"/>
            <w:noProof/>
            <w:sz w:val="20"/>
            <w:szCs w:val="20"/>
          </w:rPr>
          <w:t>8. ROKOVI ZA DOBROVOLJNO ISPUNJENJE</w:t>
        </w:r>
        <w:r>
          <w:rPr>
            <w:rStyle w:val="Hiperveza"/>
            <w:noProof/>
            <w:webHidden/>
            <w:sz w:val="20"/>
            <w:szCs w:val="20"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  <w:sz w:val="20"/>
            <w:szCs w:val="20"/>
          </w:rPr>
          <w:instrText xml:space="preserve"> PAGEREF _Toc487720923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  <w:sz w:val="20"/>
            <w:szCs w:val="20"/>
          </w:rPr>
          <w:t>30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pStyle w:val="Sadraj1"/>
        <w:rPr>
          <w:rFonts w:eastAsiaTheme="minorEastAsia" w:hAnsiTheme="minorHAnsi" w:asciiTheme="minorHAnsi"/>
          <w:b/>
          <w:bCs/>
          <w:caps/>
          <w:noProof/>
          <w:sz w:val="20"/>
          <w:szCs w:val="20"/>
          <w:lang w:eastAsia="en-GB" w:val="en-GB"/>
        </w:rPr>
      </w:pPr>
      <w:hyperlink r:id="rId34" w:anchor="_Toc487720924" w:history="true">
        <w:r>
          <w:rPr>
            <w:rStyle w:val="Hiperveza"/>
            <w:noProof/>
            <w:sz w:val="20"/>
            <w:szCs w:val="20"/>
          </w:rPr>
          <w:t>9. PLANIRANI TROŠKOVI RESTRUKTURIRANJA</w:t>
        </w:r>
        <w:r>
          <w:rPr>
            <w:rStyle w:val="Hiperveza"/>
            <w:noProof/>
            <w:webHidden/>
            <w:sz w:val="20"/>
            <w:szCs w:val="20"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noProof/>
            <w:webHidden/>
            <w:sz w:val="20"/>
            <w:szCs w:val="20"/>
          </w:rPr>
          <w:instrText xml:space="preserve"> PAGEREF _Toc487720924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noProof/>
            <w:webHidden/>
            <w:sz w:val="20"/>
            <w:szCs w:val="20"/>
          </w:rPr>
          <w:t>30</w:t>
        </w:r>
        <w:r>
          <w:rPr>
            <w:rStyle w:val="Hiperveza"/>
          </w:rPr>
          <w:fldChar w:fldCharType="end"/>
        </w:r>
      </w:hyperlink>
    </w:p>
    <w:p w:rsidRDefault="008E5412" w:rsidP="008E5412" w:rsidR="008E5412">
      <w:pPr>
        <w:tabs>
          <w:tab w:pos="9906" w:leader="dot" w:val="right"/>
        </w:tabs>
        <w:spacing w:lineRule="auto" w:line="276"/>
        <w:jc w:val="both"/>
        <w:rPr>
          <w:rFonts w:cs="Times New Roman" w:eastAsia="Calibri"/>
          <w:lang w:eastAsia="en-GB" w:val="en-GB"/>
        </w:rPr>
      </w:pPr>
      <w:r>
        <w:fldChar w:fldCharType="end"/>
      </w:r>
    </w:p>
    <w:p w:rsidRDefault="008E5412" w:rsidP="008E5412" w:rsidR="008E5412">
      <w:pPr>
        <w:rPr>
          <w:rFonts w:eastAsia="Times New Roman"/>
          <w:b/>
          <w:color w:themeColor="accent1" w:val="4F81BD"/>
        </w:rPr>
      </w:pPr>
      <w:r>
        <w:br w:type="page"/>
      </w:r>
      <w:bookmarkStart w:name="_Toc487720901" w:id="2"/>
      <w:bookmarkStart w:name="_Toc477898290" w:id="3"/>
    </w:p>
    <w:p w:rsidRDefault="008E5412" w:rsidP="008E5412" w:rsidR="008E5412">
      <w:pPr>
        <w:pStyle w:val="Naslov1"/>
        <w:rPr>
          <w:rFonts w:eastAsia="Times New Roman"/>
          <w:color w:themeColor="accent1" w:val="4F81BD"/>
        </w:rPr>
      </w:pPr>
      <w:r>
        <w:lastRenderedPageBreak/>
        <w:t>POPIS PRILOGA</w:t>
      </w:r>
      <w:bookmarkEnd w:id="0"/>
      <w:bookmarkEnd w:id="2"/>
      <w:bookmarkEnd w:id="3"/>
      <w:r>
        <w:t xml:space="preserve"> </w:t>
      </w:r>
    </w:p>
    <w:p w:rsidRDefault="008E5412" w:rsidP="008E5412" w:rsidR="008E5412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8E5412" w:rsidP="008E5412" w:rsidR="008E5412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>
        <w:rPr>
          <w:rStyle w:val="tabletextfield"/>
          <w:b/>
          <w:u w:val="single"/>
        </w:rPr>
        <w:t xml:space="preserve">A)  Popis imovine i obveza dužnika: </w:t>
      </w:r>
    </w:p>
    <w:p w:rsidRDefault="008E5412" w:rsidP="008E5412" w:rsidR="008E5412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8E5412" w:rsidP="008E5412" w:rsidR="008E5412">
      <w:pPr>
        <w:pStyle w:val="Odlomakpopisa"/>
        <w:numPr>
          <w:ilvl w:val="0"/>
          <w:numId w:val="47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Popis pojedinačnih obveza prema svim vjerovnicima </w:t>
      </w:r>
    </w:p>
    <w:p w:rsidRDefault="008E5412" w:rsidP="008E5412" w:rsidR="008E5412">
      <w:pPr>
        <w:pStyle w:val="Odlomakpopisa"/>
        <w:numPr>
          <w:ilvl w:val="0"/>
          <w:numId w:val="47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>Popis dužnikovih dužnika</w:t>
      </w:r>
    </w:p>
    <w:p w:rsidRDefault="008E5412" w:rsidP="008E5412" w:rsidR="008E5412">
      <w:pPr>
        <w:pStyle w:val="Odlomakpopisa"/>
        <w:numPr>
          <w:ilvl w:val="0"/>
          <w:numId w:val="47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>Popis tražbina radnika</w:t>
      </w:r>
    </w:p>
    <w:p w:rsidRDefault="008E5412" w:rsidP="008E5412" w:rsidR="008E5412">
      <w:pPr>
        <w:pStyle w:val="Odlomakpopisa"/>
        <w:numPr>
          <w:ilvl w:val="0"/>
          <w:numId w:val="47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Izjava da </w:t>
      </w:r>
      <w:r>
        <w:rPr>
          <w:rStyle w:val="tabletextfield"/>
          <w:color w:themeColor="text1" w:val="000000"/>
        </w:rPr>
        <w:t xml:space="preserve">sklapanje </w:t>
      </w:r>
      <w:proofErr w:type="spellStart"/>
      <w:r>
        <w:rPr>
          <w:rStyle w:val="tabletextfield"/>
          <w:color w:themeColor="text1" w:val="000000"/>
        </w:rPr>
        <w:t>predstečajnog</w:t>
      </w:r>
      <w:proofErr w:type="spellEnd"/>
      <w:r>
        <w:rPr>
          <w:rStyle w:val="tabletextfield"/>
          <w:color w:themeColor="text1" w:val="000000"/>
        </w:rPr>
        <w:t xml:space="preserve"> postupka neće</w:t>
      </w:r>
      <w:r>
        <w:rPr>
          <w:rStyle w:val="tabletextfield"/>
        </w:rPr>
        <w:t xml:space="preserve"> utjecati na tražbine radnika</w:t>
      </w:r>
    </w:p>
    <w:p w:rsidRDefault="008E5412" w:rsidP="008E5412" w:rsidR="008E5412">
      <w:pPr>
        <w:pStyle w:val="Odlomakpopisa"/>
        <w:numPr>
          <w:ilvl w:val="0"/>
          <w:numId w:val="47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Popis nekretnina dužnika + </w:t>
      </w:r>
      <w:proofErr w:type="spellStart"/>
      <w:r>
        <w:rPr>
          <w:rStyle w:val="tabletextfield"/>
        </w:rPr>
        <w:t>zk</w:t>
      </w:r>
      <w:proofErr w:type="spellEnd"/>
      <w:r>
        <w:rPr>
          <w:rStyle w:val="tabletextfield"/>
        </w:rPr>
        <w:t xml:space="preserve"> izvaci</w:t>
      </w:r>
    </w:p>
    <w:p w:rsidRDefault="008E5412" w:rsidP="008E5412" w:rsidR="008E5412">
      <w:pPr>
        <w:pStyle w:val="Odlomakpopisa"/>
        <w:numPr>
          <w:ilvl w:val="0"/>
          <w:numId w:val="47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Popis pokretnina dužnika </w:t>
      </w:r>
    </w:p>
    <w:p w:rsidRDefault="008E5412" w:rsidP="008E5412" w:rsidR="008E5412">
      <w:pPr>
        <w:pStyle w:val="Odlomakpopisa"/>
        <w:numPr>
          <w:ilvl w:val="0"/>
          <w:numId w:val="47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Popis </w:t>
      </w:r>
      <w:proofErr w:type="spellStart"/>
      <w:r>
        <w:rPr>
          <w:rStyle w:val="tabletextfield"/>
        </w:rPr>
        <w:t>razlučnih</w:t>
      </w:r>
      <w:proofErr w:type="spellEnd"/>
      <w:r>
        <w:rPr>
          <w:rStyle w:val="tabletextfield"/>
        </w:rPr>
        <w:t xml:space="preserve"> prava </w:t>
      </w:r>
    </w:p>
    <w:p w:rsidRDefault="008E5412" w:rsidP="008E5412" w:rsidR="008E5412">
      <w:pPr>
        <w:pStyle w:val="Odlomakpopisa"/>
        <w:numPr>
          <w:ilvl w:val="0"/>
          <w:numId w:val="47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Popis izlučnih prava </w:t>
      </w:r>
    </w:p>
    <w:p w:rsidRDefault="008E5412" w:rsidP="008E5412" w:rsidR="008E5412">
      <w:pPr>
        <w:pStyle w:val="Odlomakpopisa"/>
        <w:numPr>
          <w:ilvl w:val="0"/>
          <w:numId w:val="47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Visina prosječnih mjesečnih troškova </w:t>
      </w:r>
    </w:p>
    <w:p w:rsidRDefault="008E5412" w:rsidP="008E5412" w:rsidR="008E5412">
      <w:pPr>
        <w:pStyle w:val="Odlomakpopisa"/>
        <w:tabs>
          <w:tab w:pos="3879" w:val="left"/>
        </w:tabs>
        <w:spacing w:lineRule="auto" w:line="360"/>
        <w:rPr>
          <w:rStyle w:val="tabletextfield"/>
        </w:rPr>
      </w:pPr>
    </w:p>
    <w:p w:rsidRDefault="008E5412" w:rsidP="008E5412" w:rsidR="008E5412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8E5412" w:rsidP="008E5412" w:rsidR="008E5412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>
        <w:rPr>
          <w:rStyle w:val="tabletextfield"/>
          <w:b/>
          <w:u w:val="single"/>
        </w:rPr>
        <w:t xml:space="preserve">B)  Ostalo </w:t>
      </w:r>
    </w:p>
    <w:p w:rsidRDefault="008E5412" w:rsidP="008E5412" w:rsidR="008E5412">
      <w:pPr>
        <w:tabs>
          <w:tab w:pos="3879" w:val="left"/>
        </w:tabs>
        <w:spacing w:lineRule="auto" w:line="360"/>
        <w:ind w:left="360"/>
        <w:rPr>
          <w:rStyle w:val="tabletextfield"/>
          <w:b/>
          <w:u w:val="single"/>
        </w:rPr>
      </w:pPr>
    </w:p>
    <w:p w:rsidRDefault="008E5412" w:rsidP="008E5412" w:rsidR="008E5412">
      <w:pPr>
        <w:pStyle w:val="Odlomakpopisa"/>
        <w:numPr>
          <w:ilvl w:val="0"/>
          <w:numId w:val="47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Obavijest vjerovnicima o podnošenju zahtjeva za pokretanje </w:t>
      </w:r>
      <w:proofErr w:type="spellStart"/>
      <w:r>
        <w:rPr>
          <w:rStyle w:val="tabletextfield"/>
        </w:rPr>
        <w:t>predstečajnog</w:t>
      </w:r>
      <w:proofErr w:type="spellEnd"/>
      <w:r>
        <w:rPr>
          <w:rStyle w:val="tabletextfield"/>
        </w:rPr>
        <w:t xml:space="preserve"> postupka</w:t>
      </w:r>
    </w:p>
    <w:p w:rsidRDefault="008E5412" w:rsidP="008E5412" w:rsidR="008E5412">
      <w:pPr>
        <w:pStyle w:val="Odlomakpopisa"/>
        <w:numPr>
          <w:ilvl w:val="0"/>
          <w:numId w:val="47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>Opis pregovora s vjerovnicima</w:t>
      </w:r>
    </w:p>
    <w:p w:rsidRDefault="008E5412" w:rsidP="008E5412" w:rsidR="008E5412">
      <w:pPr>
        <w:pStyle w:val="Odlomakpopisa"/>
        <w:numPr>
          <w:ilvl w:val="0"/>
          <w:numId w:val="47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t xml:space="preserve">Popis svih postupaka pred sudovima ili javnopravnim tijelima u kojima je dužnik stranka + dokazi </w:t>
      </w:r>
    </w:p>
    <w:p w:rsidRDefault="008E5412" w:rsidP="008E5412" w:rsidR="008E5412">
      <w:pPr>
        <w:pStyle w:val="Odlomakpopisa"/>
        <w:numPr>
          <w:ilvl w:val="0"/>
          <w:numId w:val="47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  <w:color w:themeColor="text1" w:val="000000"/>
        </w:rPr>
      </w:pPr>
      <w:r>
        <w:rPr>
          <w:rStyle w:val="tabletextfield"/>
          <w:color w:themeColor="text1" w:val="000000"/>
        </w:rPr>
        <w:t xml:space="preserve">GFI – podaci  </w:t>
      </w:r>
    </w:p>
    <w:p w:rsidRDefault="008E5412" w:rsidP="008E5412" w:rsidR="008E5412">
      <w:pPr>
        <w:pStyle w:val="Naslov1"/>
        <w:rPr>
          <w:color w:themeColor="accent1" w:val="4F81BD"/>
        </w:rPr>
      </w:pPr>
    </w:p>
    <w:p w:rsidRDefault="008E5412" w:rsidP="008E5412" w:rsidR="008E5412">
      <w:pPr>
        <w:pStyle w:val="Naslov1"/>
      </w:pPr>
    </w:p>
    <w:p w:rsidRDefault="008E5412" w:rsidP="008E5412" w:rsidR="008E5412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8E5412" w:rsidP="008E5412" w:rsidR="008E5412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8E5412" w:rsidP="008E5412" w:rsidR="008E5412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8E5412" w:rsidP="008E5412" w:rsidR="008E5412">
      <w:pPr>
        <w:tabs>
          <w:tab w:pos="8300" w:val="right"/>
        </w:tabs>
        <w:spacing w:lineRule="auto" w:line="360"/>
      </w:pPr>
      <w:r>
        <w:tab/>
      </w:r>
    </w:p>
    <w:p w:rsidRDefault="008E5412" w:rsidP="008E5412" w:rsidR="008E5412">
      <w:pPr>
        <w:rPr>
          <w:b/>
          <w:i/>
          <w:color w:val="FF6600"/>
        </w:rPr>
      </w:pPr>
      <w:r>
        <w:rPr>
          <w:b/>
          <w:i/>
          <w:color w:val="FF6600"/>
        </w:rPr>
        <w:br w:type="page"/>
      </w:r>
    </w:p>
    <w:p w:rsidRDefault="008E5412" w:rsidP="008E5412" w:rsidR="008E5412">
      <w:pPr>
        <w:pStyle w:val="Naslov1"/>
        <w:rPr>
          <w:color w:themeColor="accent1" w:val="4F81BD"/>
        </w:rPr>
      </w:pPr>
      <w:bookmarkStart w:name="_Toc487720902" w:id="4"/>
      <w:bookmarkStart w:name="_Toc477898291" w:id="5"/>
      <w:bookmarkStart w:name="_Toc472012442" w:id="6"/>
      <w:r>
        <w:lastRenderedPageBreak/>
        <w:t>OBAVIJEST VJEROVNICIMA O PODNOŠENJU ZAHTJEVA ZA POKRETANJE PREDSTEČAJNOG POSTUPKA</w:t>
      </w:r>
      <w:bookmarkEnd w:id="4"/>
      <w:bookmarkEnd w:id="5"/>
      <w:bookmarkEnd w:id="6"/>
    </w:p>
    <w:p w:rsidRDefault="008E5412" w:rsidP="008E5412" w:rsidR="008E5412"/>
    <w:p w:rsidRDefault="008E5412" w:rsidP="008E5412" w:rsidR="008E5412">
      <w:pPr>
        <w:spacing w:lineRule="auto" w:line="360"/>
      </w:pPr>
    </w:p>
    <w:p w:rsidRDefault="008E5412" w:rsidP="008E5412" w:rsidR="008E5412">
      <w:pPr>
        <w:spacing w:lineRule="auto" w:line="360"/>
        <w:jc w:val="both"/>
      </w:pPr>
      <w:r>
        <w:t xml:space="preserve">Uprava društva BOXBOARD d.o.o., ovom izjavom, koja će biti objavljena putem javne objave na </w:t>
      </w:r>
      <w:proofErr w:type="spellStart"/>
      <w:r>
        <w:t>internet</w:t>
      </w:r>
      <w:proofErr w:type="spellEnd"/>
      <w:r>
        <w:t xml:space="preserve"> stranicama Ministarstva pravosuđa na e-oglasnoj ploči, obavještava sve vjerovnike o podnošenju zahtjeva za pokretanje </w:t>
      </w:r>
      <w:proofErr w:type="spellStart"/>
      <w:r>
        <w:t>predstečajnog</w:t>
      </w:r>
      <w:proofErr w:type="spellEnd"/>
      <w:r>
        <w:t xml:space="preserve"> postupka. Cilj pokretanja </w:t>
      </w:r>
      <w:proofErr w:type="spellStart"/>
      <w:r>
        <w:t>predstečajnog</w:t>
      </w:r>
      <w:proofErr w:type="spellEnd"/>
      <w:r>
        <w:t xml:space="preserve"> postupka je nastavak poslovanja i namirenje vjerovnika sukladno pravilu jednakosti i pravednosti poštujući sve odredbe Stečajnog zakona. 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  <w:rPr>
          <w:bCs/>
        </w:rPr>
      </w:pPr>
      <w:r>
        <w:t xml:space="preserve">Sve obavijesti i dokumentacija vezane uz </w:t>
      </w:r>
      <w:proofErr w:type="spellStart"/>
      <w:r>
        <w:t>predstečajni</w:t>
      </w:r>
      <w:proofErr w:type="spellEnd"/>
      <w:r>
        <w:t xml:space="preserve"> postupak tvrtke BOXBOARD d.o.o. </w:t>
      </w:r>
      <w:r>
        <w:rPr>
          <w:bCs/>
          <w:lang w:eastAsia="zh-CN"/>
        </w:rPr>
        <w:t xml:space="preserve">bit će javno dostupne na </w:t>
      </w:r>
      <w:proofErr w:type="spellStart"/>
      <w:r>
        <w:rPr>
          <w:bCs/>
          <w:lang w:eastAsia="zh-CN"/>
        </w:rPr>
        <w:t>internet</w:t>
      </w:r>
      <w:proofErr w:type="spellEnd"/>
      <w:r>
        <w:rPr>
          <w:bCs/>
          <w:lang w:eastAsia="zh-CN"/>
        </w:rPr>
        <w:t xml:space="preserve"> </w:t>
      </w:r>
      <w:r>
        <w:t xml:space="preserve">stranicama Ministarstva pravosuđa na e-oglasnoj ploči. Ovim putem pozivamo sve vjerovnike tvrtke BOXBOARD d.o.o. </w:t>
      </w:r>
      <w:r>
        <w:rPr>
          <w:bCs/>
          <w:lang w:eastAsia="zh-CN"/>
        </w:rPr>
        <w:t xml:space="preserve">da podrže naš Plan restrukturiranja, a sve u svrhu nastavka poslovanja i namirenja tražbina vjerovnika te omogućavanja poslovanja našeg Društva. 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  <w:rPr>
          <w:bCs/>
        </w:rPr>
      </w:pPr>
      <w:r>
        <w:t xml:space="preserve">Nakon prihvaćanja Prijedloga za otvaranje </w:t>
      </w:r>
      <w:proofErr w:type="spellStart"/>
      <w:r>
        <w:t>predstečajnog</w:t>
      </w:r>
      <w:proofErr w:type="spellEnd"/>
      <w:r>
        <w:t xml:space="preserve"> postupka za tvrtku BOXBOARD d.o.o.</w:t>
      </w:r>
      <w:r>
        <w:rPr>
          <w:bCs/>
        </w:rPr>
        <w:t xml:space="preserve"> </w:t>
      </w:r>
      <w:r>
        <w:rPr>
          <w:bCs/>
          <w:lang w:eastAsia="zh-CN"/>
        </w:rPr>
        <w:t xml:space="preserve">od strane Trgovačkog suda, kontaktirat će se vjerovnici </w:t>
      </w:r>
      <w:r>
        <w:rPr>
          <w:bCs/>
        </w:rPr>
        <w:t xml:space="preserve">kako bi se pribavila zakonom propisana većina potrebna za prihvaćanje Plana financijskog i operativnog restrukturiranja. </w:t>
      </w:r>
    </w:p>
    <w:p w:rsidRDefault="008E5412" w:rsidP="008E5412" w:rsidR="008E5412">
      <w:pPr>
        <w:pStyle w:val="Tijeloteksta"/>
        <w:spacing w:lineRule="auto" w:line="360"/>
        <w:ind w:right="115"/>
        <w:rPr>
          <w:rFonts w:eastAsia="Calibri"/>
          <w:lang w:val="en-US"/>
        </w:rPr>
      </w:pPr>
    </w:p>
    <w:p w:rsidRDefault="008E5412" w:rsidP="008E5412" w:rsidR="008E5412">
      <w:pPr>
        <w:pStyle w:val="Tijeloteksta"/>
        <w:spacing w:lineRule="auto" w:line="360"/>
        <w:ind w:right="115"/>
        <w:rPr>
          <w:rFonts w:eastAsia="Calibri"/>
          <w:lang w:val="en-US"/>
        </w:rPr>
      </w:pPr>
    </w:p>
    <w:p w:rsidRDefault="008E5412" w:rsidP="008E5412" w:rsidR="008E5412">
      <w:pPr>
        <w:rPr>
          <w:rFonts w:eastAsia="Calibri"/>
          <w:bCs/>
          <w:color w:val="FF0000"/>
          <w:lang w:val="en-US"/>
        </w:rPr>
      </w:pPr>
      <w:r>
        <w:rPr>
          <w:bCs/>
          <w:lang w:val="en-US"/>
        </w:rPr>
        <w:t xml:space="preserve">U </w:t>
      </w:r>
      <w:proofErr w:type="spellStart"/>
      <w:r>
        <w:rPr>
          <w:bCs/>
          <w:lang w:val="en-US"/>
        </w:rPr>
        <w:t>Bjelovaru</w:t>
      </w:r>
      <w:proofErr w:type="spellEnd"/>
      <w:r>
        <w:rPr>
          <w:bCs/>
          <w:lang w:val="en-US"/>
        </w:rPr>
        <w:t>, 14.07.2017.</w:t>
      </w:r>
    </w:p>
    <w:p w:rsidRDefault="008E5412" w:rsidP="008E5412" w:rsidR="008E5412">
      <w:pPr>
        <w:rPr>
          <w:bCs/>
          <w:color w:val="FF0000"/>
          <w:lang w:val="en-US"/>
        </w:rPr>
      </w:pPr>
    </w:p>
    <w:p w:rsidRDefault="008E5412" w:rsidP="008E5412" w:rsidR="008E5412">
      <w:pPr>
        <w:rPr>
          <w:bCs/>
          <w:lang w:val="en-US"/>
        </w:rPr>
      </w:pPr>
    </w:p>
    <w:p w:rsidRDefault="008E5412" w:rsidP="008E5412" w:rsidR="008E5412">
      <w:pPr>
        <w:ind w:left="5664"/>
        <w:jc w:val="center"/>
        <w:rPr>
          <w:b/>
          <w:bCs/>
          <w:color w:themeColor="accent1" w:val="4F81BD"/>
          <w:lang w:val="en-US"/>
        </w:rPr>
      </w:pPr>
      <w:r>
        <w:rPr>
          <w:b/>
          <w:bCs/>
          <w:color w:themeColor="accent1" w:val="4F81BD"/>
          <w:lang w:val="en-US"/>
        </w:rPr>
        <w:t xml:space="preserve">BOXBOARD </w:t>
      </w:r>
      <w:proofErr w:type="spellStart"/>
      <w:r>
        <w:rPr>
          <w:b/>
          <w:bCs/>
          <w:color w:themeColor="accent1" w:val="4F81BD"/>
          <w:lang w:val="en-US"/>
        </w:rPr>
        <w:t>d.o.o</w:t>
      </w:r>
      <w:proofErr w:type="spellEnd"/>
      <w:r>
        <w:rPr>
          <w:b/>
          <w:bCs/>
          <w:color w:themeColor="accent1" w:val="4F81BD"/>
          <w:lang w:val="en-US"/>
        </w:rPr>
        <w:t>.</w:t>
      </w:r>
    </w:p>
    <w:p w:rsidRDefault="008E5412" w:rsidP="008E5412" w:rsidR="008E5412">
      <w:pPr>
        <w:ind w:left="5664"/>
        <w:jc w:val="center"/>
        <w:rPr>
          <w:bCs/>
          <w:lang w:val="en-US"/>
        </w:rPr>
      </w:pPr>
      <w:r>
        <w:t xml:space="preserve">Marijan </w:t>
      </w:r>
      <w:proofErr w:type="spellStart"/>
      <w:r>
        <w:t>Čukelj</w:t>
      </w:r>
      <w:proofErr w:type="spellEnd"/>
      <w:r>
        <w:rPr>
          <w:bCs/>
        </w:rPr>
        <w:t>, direktor</w:t>
      </w:r>
    </w:p>
    <w:p w:rsidRDefault="008E5412" w:rsidP="008E5412" w:rsidR="008E5412">
      <w:pPr>
        <w:ind w:left="5664"/>
        <w:jc w:val="center"/>
        <w:rPr>
          <w:bCs/>
          <w:color w:val="000000"/>
          <w:lang w:eastAsia="zh-CN" w:val="en-GB"/>
        </w:rPr>
      </w:pPr>
    </w:p>
    <w:p w:rsidRDefault="008E5412" w:rsidP="008E5412" w:rsidR="008E5412">
      <w:pPr>
        <w:ind w:left="5664"/>
        <w:jc w:val="center"/>
        <w:rPr>
          <w:lang w:eastAsia="en-GB"/>
        </w:rPr>
      </w:pPr>
    </w:p>
    <w:p w:rsidRDefault="008E5412" w:rsidP="008E5412" w:rsidR="008E5412">
      <w:pPr>
        <w:ind w:left="5664"/>
        <w:jc w:val="center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</w:t>
      </w:r>
    </w:p>
    <w:p w:rsidRDefault="008E5412" w:rsidP="008E5412" w:rsidR="008E5412"/>
    <w:p w:rsidRDefault="008E5412" w:rsidP="008E5412" w:rsidR="008E5412"/>
    <w:p w:rsidRDefault="008E5412" w:rsidP="008E5412" w:rsidR="008E5412"/>
    <w:p w:rsidRDefault="008E5412" w:rsidP="008E5412" w:rsidR="008E5412"/>
    <w:p w:rsidRDefault="008E5412" w:rsidP="008E5412" w:rsidR="008E5412"/>
    <w:p w:rsidRDefault="008E5412" w:rsidP="008E5412" w:rsidR="008E5412">
      <w:pPr>
        <w:rPr>
          <w:b/>
          <w:color w:val="FF6600"/>
          <w:highlight w:val="yellow"/>
        </w:rPr>
      </w:pPr>
      <w:r>
        <w:rPr>
          <w:highlight w:val="yellow"/>
        </w:rPr>
        <w:br w:type="page"/>
      </w:r>
    </w:p>
    <w:p w:rsidRDefault="008E5412" w:rsidP="008E5412" w:rsidR="008E5412">
      <w:pPr>
        <w:pStyle w:val="Naslov1"/>
        <w:rPr>
          <w:color w:themeColor="accent1" w:val="4F81BD"/>
        </w:rPr>
      </w:pPr>
      <w:bookmarkStart w:name="_Toc487720903" w:id="7"/>
      <w:bookmarkStart w:name="_Toc477898292" w:id="8"/>
      <w:bookmarkStart w:name="_Toc472012443" w:id="9"/>
      <w:r>
        <w:lastRenderedPageBreak/>
        <w:t xml:space="preserve">1. </w:t>
      </w:r>
      <w:bookmarkEnd w:id="1"/>
      <w:r>
        <w:t>UVOD</w:t>
      </w:r>
      <w:bookmarkEnd w:id="7"/>
      <w:bookmarkEnd w:id="8"/>
      <w:bookmarkEnd w:id="9"/>
      <w:r>
        <w:t xml:space="preserve"> 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  <w:rPr>
          <w:color w:themeColor="text1" w:val="000000"/>
        </w:rPr>
      </w:pPr>
      <w:r>
        <w:t>Tvrtka BOXBOARD d.o.o</w:t>
      </w:r>
      <w:r>
        <w:rPr>
          <w:color w:themeColor="text1" w:val="000000"/>
        </w:rPr>
        <w:t xml:space="preserve"> pokreće </w:t>
      </w:r>
      <w:proofErr w:type="spellStart"/>
      <w:r>
        <w:rPr>
          <w:color w:themeColor="text1" w:val="000000"/>
        </w:rPr>
        <w:t>predstečajni</w:t>
      </w:r>
      <w:proofErr w:type="spellEnd"/>
      <w:r>
        <w:rPr>
          <w:color w:themeColor="text1" w:val="000000"/>
        </w:rPr>
        <w:t xml:space="preserve"> postupak radi pristizanja nenaplativih potraživanja i nelikvidnosti poslovanja, te blokade poslovnog računa. </w:t>
      </w:r>
      <w:r>
        <w:t xml:space="preserve">Daljnja blokada računa uzrokovala bi dugoročnu nelikvidnost što bi nedvojbeno imalo dalekosežne negativne posljedice za nastavak poslovanja, a u konačnici bi vjerojatno dovelo i do prekida poslovanja, odnosno stečaja. 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  <w:r>
        <w:t xml:space="preserve">BOXBOARD d.o.o. planira pokretanjem </w:t>
      </w:r>
      <w:proofErr w:type="spellStart"/>
      <w:r>
        <w:t>predstečajnog</w:t>
      </w:r>
      <w:proofErr w:type="spellEnd"/>
      <w:r>
        <w:t xml:space="preserve"> postupka prema Stečajnom Zakonu (</w:t>
      </w:r>
      <w:r>
        <w:rPr>
          <w:color w:val="323235"/>
        </w:rPr>
        <w:t xml:space="preserve">NN 71/15) </w:t>
      </w:r>
      <w:r>
        <w:t xml:space="preserve">deblokirati svoj poslovni račun, što je ujedno i preduvjet za nastavak redovnog poslovanja. Deblokada računa omogućit će nastavak dosadašnjeg poslovanja, odnosno proizvodnju ambalaže iz ravne i valovite ljepenke, kartonskih stalaka, te usluge projektiranja proizvoda, </w:t>
      </w:r>
      <w:proofErr w:type="spellStart"/>
      <w:r>
        <w:t>kaširanja</w:t>
      </w:r>
      <w:proofErr w:type="spellEnd"/>
      <w:r>
        <w:t xml:space="preserve"> i štancanja. Deblokada računa i odgoda plaćanja starih obaveza za vrijeme trajanja postupka te </w:t>
      </w:r>
      <w:proofErr w:type="spellStart"/>
      <w:r>
        <w:t>reprogram</w:t>
      </w:r>
      <w:proofErr w:type="spellEnd"/>
      <w:r>
        <w:t xml:space="preserve"> istih, vratit će tvrtku u stanje likvidnosti, a kroz program operativnog i financijskog restrukturiranja stvorit će se preduvjeti za uspješan nastavak poslovanja i nakon završetka </w:t>
      </w:r>
      <w:proofErr w:type="spellStart"/>
      <w:r>
        <w:t>predstečajnog</w:t>
      </w:r>
      <w:proofErr w:type="spellEnd"/>
      <w:r>
        <w:t xml:space="preserve"> postupka. 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  <w:r>
        <w:t xml:space="preserve">Glavni cilj pokretanja postupka je nastavak poslovanja i podmirenje dugovanja prema vjerovnicima u najvećoj mogućoj mjeri.  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  <w:rPr>
          <w:color w:themeColor="text1" w:val="000000"/>
        </w:rPr>
      </w:pPr>
      <w:r>
        <w:rPr>
          <w:color w:themeColor="text1" w:val="000000"/>
        </w:rPr>
        <w:t xml:space="preserve">Dodatni argument za donošenje Rješenja o otvaranju </w:t>
      </w:r>
      <w:proofErr w:type="spellStart"/>
      <w:r>
        <w:rPr>
          <w:color w:themeColor="text1" w:val="000000"/>
        </w:rPr>
        <w:t>predstečajnog</w:t>
      </w:r>
      <w:proofErr w:type="spellEnd"/>
      <w:r>
        <w:rPr>
          <w:color w:themeColor="text1" w:val="000000"/>
        </w:rPr>
        <w:t xml:space="preserve"> postupka kao preduvjeta za nastavak poslovanja je i činjenica da je dužnik BOXBOARD d.o.o. i u blokadi nastavio poslovati te i u blokadi svakim danom smanjuje svoje obaveze, No, bez provođenja </w:t>
      </w:r>
      <w:proofErr w:type="spellStart"/>
      <w:r>
        <w:rPr>
          <w:color w:themeColor="text1" w:val="000000"/>
        </w:rPr>
        <w:t>predstečajnog</w:t>
      </w:r>
      <w:proofErr w:type="spellEnd"/>
      <w:r>
        <w:rPr>
          <w:color w:themeColor="text1" w:val="000000"/>
        </w:rPr>
        <w:t xml:space="preserve"> postupka dužnik nije u mogućnosti restrukturirati tvrtku i podmiriti obaveze vjerovnicima. </w:t>
      </w:r>
    </w:p>
    <w:p w:rsidRDefault="008E5412" w:rsidP="008E5412" w:rsidR="008E5412">
      <w:pPr>
        <w:spacing w:lineRule="auto" w:line="360"/>
        <w:jc w:val="both"/>
      </w:pPr>
      <w:r>
        <w:t>Svi podaci u daljnjem tekstu usklađeni su s financijskim izvješćima na dan 25.06.2017. godine.</w:t>
      </w:r>
    </w:p>
    <w:p w:rsidRDefault="008E5412" w:rsidP="008E5412" w:rsidR="008E5412">
      <w:pPr>
        <w:spacing w:lineRule="auto" w:line="360"/>
        <w:jc w:val="both"/>
        <w:rPr>
          <w:color w:themeColor="text1" w:val="000000"/>
        </w:rPr>
      </w:pP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pStyle w:val="Naslov2"/>
        <w:numPr>
          <w:ilvl w:val="1"/>
          <w:numId w:val="44"/>
        </w:numPr>
        <w:spacing w:lineRule="auto" w:line="360" w:after="60" w:before="240"/>
        <w:jc w:val="both"/>
      </w:pPr>
      <w:bookmarkStart w:name="_Toc451235616" w:id="10"/>
      <w:bookmarkStart w:name="_Toc472012444" w:id="11"/>
      <w:bookmarkStart w:name="_Toc477898293" w:id="12"/>
      <w:bookmarkStart w:name="_Toc487720904" w:id="13"/>
      <w:r>
        <w:t>Opći podaci</w:t>
      </w:r>
      <w:bookmarkEnd w:id="10"/>
      <w:bookmarkEnd w:id="11"/>
      <w:bookmarkEnd w:id="12"/>
      <w:bookmarkEnd w:id="13"/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 xml:space="preserve">BOXBOARD d.o.o. poduzeće je sa sjedištem na adresi Bjelovar, Ulica Augusta Šenoe 7, OIB: 19753895202, MB: 081077915. </w:t>
      </w:r>
    </w:p>
    <w:p w:rsidRDefault="008E5412" w:rsidP="008E5412" w:rsidR="008E5412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bookmarkStart w:name="_Toc451235617" w:id="14"/>
      <w:bookmarkStart w:name="_Toc131189722" w:id="15"/>
      <w:r>
        <w:t>Naziv: BOXBOARD d.o.o. za proizvodnju i trgovinu</w:t>
      </w:r>
    </w:p>
    <w:p w:rsidRDefault="008E5412" w:rsidP="008E5412" w:rsidR="008E5412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Sjedište: Bjelovar, Ulica Augusta Šenoe 7</w:t>
      </w:r>
    </w:p>
    <w:p w:rsidRDefault="008E5412" w:rsidP="008E5412" w:rsidR="008E5412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MBS: 081077915</w:t>
      </w:r>
    </w:p>
    <w:p w:rsidRDefault="008E5412" w:rsidP="008E5412" w:rsidR="008E5412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OIB: 19753895202</w:t>
      </w:r>
    </w:p>
    <w:p w:rsidRDefault="008E5412" w:rsidP="008E5412" w:rsidR="008E5412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Godina osnivanja: 2017.</w:t>
      </w:r>
    </w:p>
    <w:p w:rsidRDefault="008E5412" w:rsidP="008E5412" w:rsidR="008E5412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Temeljni kapital: 20.000,00 kuna</w:t>
      </w:r>
    </w:p>
    <w:p w:rsidRDefault="008E5412" w:rsidP="008E5412" w:rsidR="008E5412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 xml:space="preserve">Osoba ovlaštena za zastupanje: </w:t>
      </w:r>
    </w:p>
    <w:p w:rsidRDefault="008E5412" w:rsidP="008E5412" w:rsidR="008E5412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lastRenderedPageBreak/>
        <w:t xml:space="preserve">Marijan </w:t>
      </w:r>
      <w:proofErr w:type="spellStart"/>
      <w:r>
        <w:t>Čukelj</w:t>
      </w:r>
      <w:proofErr w:type="spellEnd"/>
      <w:r>
        <w:t xml:space="preserve">, OIB: 30514062488, Zagreb, </w:t>
      </w:r>
      <w:proofErr w:type="spellStart"/>
      <w:r>
        <w:t>Podbrežje</w:t>
      </w:r>
      <w:proofErr w:type="spellEnd"/>
      <w:r>
        <w:t xml:space="preserve"> XII A 12, direktor, zastupa društvo samostalno i pojedinačno</w:t>
      </w:r>
    </w:p>
    <w:p w:rsidRDefault="008E5412" w:rsidP="008E5412" w:rsidR="008E5412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Broj zaposlenih na dan 25.06.2017. godine: 1 zaposleni</w:t>
      </w:r>
    </w:p>
    <w:p w:rsidRDefault="008E5412" w:rsidP="008E5412" w:rsidR="008E5412">
      <w:pPr>
        <w:spacing w:lineRule="auto" w:line="276"/>
        <w:rPr>
          <w:color w:themeColor="accent1" w:val="4F81BD"/>
        </w:rPr>
      </w:pPr>
    </w:p>
    <w:p w:rsidRDefault="008E5412" w:rsidP="008E5412" w:rsidR="008E5412">
      <w:pPr>
        <w:pStyle w:val="Naslov3"/>
        <w:keepLines w:val="false"/>
        <w:numPr>
          <w:ilvl w:val="2"/>
          <w:numId w:val="45"/>
        </w:numPr>
        <w:spacing w:after="60" w:before="240"/>
        <w:rPr>
          <w:color w:themeColor="accent1" w:val="4F81BD"/>
        </w:rPr>
      </w:pPr>
      <w:bookmarkStart w:name="_Toc487720905" w:id="16"/>
      <w:bookmarkStart w:name="_Toc477898294" w:id="17"/>
      <w:bookmarkStart w:name="_Toc472012445" w:id="18"/>
      <w:bookmarkStart w:name="_Toc386092473" w:id="19"/>
      <w:bookmarkEnd w:id="14"/>
      <w:r>
        <w:t>Predmet poslovanja</w:t>
      </w:r>
      <w:bookmarkEnd w:id="16"/>
      <w:bookmarkEnd w:id="17"/>
      <w:bookmarkEnd w:id="18"/>
      <w:bookmarkEnd w:id="19"/>
      <w:r>
        <w:t xml:space="preserve">  </w:t>
      </w:r>
    </w:p>
    <w:p w:rsidRDefault="008E5412" w:rsidP="008E5412" w:rsidR="008E5412">
      <w:pPr>
        <w:spacing w:lineRule="auto" w:line="276"/>
      </w:pPr>
    </w:p>
    <w:p w:rsidRDefault="008E5412" w:rsidP="008E5412" w:rsidR="008E5412">
      <w:pPr>
        <w:spacing w:lineRule="auto" w:line="276"/>
        <w:jc w:val="both"/>
        <w:rPr>
          <w:snapToGrid w:val="false"/>
        </w:rPr>
      </w:pPr>
      <w:r>
        <w:rPr>
          <w:snapToGrid w:val="false"/>
        </w:rPr>
        <w:t xml:space="preserve">Tvrtka je registrirana za sljedeće djelatnosti: </w:t>
      </w:r>
    </w:p>
    <w:p w:rsidRDefault="008E5412" w:rsidP="008E5412" w:rsidR="008E5412">
      <w:pPr>
        <w:spacing w:lineRule="auto" w:line="276"/>
        <w:jc w:val="both"/>
        <w:rPr>
          <w:snapToGrid w:val="false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15"/>
        <w:gridCol w:w="7688"/>
      </w:tblGrid>
      <w:tr w:rsidTr="008E5412" w:rsidR="008E541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 xml:space="preserve">proizvodnja papira i proizvoda od papira </w:t>
            </w:r>
          </w:p>
        </w:tc>
      </w:tr>
      <w:tr w:rsidTr="008E5412" w:rsidR="008E541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 xml:space="preserve">kupnja i prodaja robe </w:t>
            </w:r>
          </w:p>
        </w:tc>
      </w:tr>
      <w:tr w:rsidTr="008E5412" w:rsidR="008E541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 xml:space="preserve">pružanje usluga u trgovini </w:t>
            </w:r>
          </w:p>
        </w:tc>
      </w:tr>
      <w:tr w:rsidTr="008E5412" w:rsidR="008E541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 xml:space="preserve">obavljanje trgovačkog posredovanja na domaćem i inozemnom tržištu </w:t>
            </w:r>
          </w:p>
        </w:tc>
      </w:tr>
      <w:tr w:rsidTr="008E5412" w:rsidR="008E541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 xml:space="preserve">zastupanje inozemnih tvrtki </w:t>
            </w:r>
          </w:p>
        </w:tc>
      </w:tr>
      <w:tr w:rsidTr="008E5412" w:rsidR="008E541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 xml:space="preserve">usluge informacijskog društva </w:t>
            </w:r>
          </w:p>
        </w:tc>
      </w:tr>
      <w:tr w:rsidTr="008E5412" w:rsidR="008E541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 xml:space="preserve">djelatnost prijevoza putnika u unutarnjem cestovnom prometu </w:t>
            </w:r>
          </w:p>
        </w:tc>
      </w:tr>
      <w:tr w:rsidTr="008E5412" w:rsidR="008E541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 xml:space="preserve">djelatnost prijevoza putnika u međunarodnom cestovnom prometu </w:t>
            </w:r>
          </w:p>
        </w:tc>
      </w:tr>
      <w:tr w:rsidTr="008E5412" w:rsidR="008E541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 xml:space="preserve">djelatnost prijevoza tereta u unutarnjem i međunarodnom cestovnom prometu </w:t>
            </w:r>
          </w:p>
        </w:tc>
      </w:tr>
      <w:tr w:rsidTr="008E5412" w:rsidR="008E541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 xml:space="preserve">agencijske djelatnosti u cestovnom prometu </w:t>
            </w:r>
          </w:p>
        </w:tc>
      </w:tr>
      <w:tr w:rsidTr="008E5412" w:rsidR="008E541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 xml:space="preserve">djelatnosti pružanja kolodvorskih usluga u autobusnom prometu </w:t>
            </w:r>
          </w:p>
        </w:tc>
      </w:tr>
      <w:tr w:rsidTr="008E5412" w:rsidR="008E541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 xml:space="preserve">djelatnost pružanja kolodvorskih usluga u teretnom prometu </w:t>
            </w:r>
          </w:p>
        </w:tc>
      </w:tr>
      <w:tr w:rsidTr="008E5412" w:rsidR="008E541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E5412" w:rsidR="008E5412">
            <w:pPr>
              <w:spacing w:lineRule="auto" w:line="276"/>
              <w:jc w:val="both"/>
              <w:rPr>
                <w:i/>
                <w:snapToGrid w:val="false"/>
                <w:color w:themeShade="80" w:themeColor="background1" w:val="808080"/>
                <w:lang w:eastAsia="en-GB"/>
              </w:rPr>
            </w:pPr>
            <w:r>
              <w:rPr>
                <w:i/>
                <w:snapToGrid w:val="false"/>
                <w:color w:themeShade="80" w:themeColor="background1" w:val="808080"/>
              </w:rPr>
              <w:t xml:space="preserve">prijevoz za vlastite potrebe </w:t>
            </w:r>
          </w:p>
        </w:tc>
      </w:tr>
    </w:tbl>
    <w:p w:rsidRDefault="008E5412" w:rsidP="008E5412" w:rsidR="008E5412">
      <w:pPr>
        <w:spacing w:lineRule="auto" w:line="276"/>
        <w:jc w:val="both"/>
        <w:rPr>
          <w:snapToGrid w:val="false"/>
          <w:lang w:eastAsia="en-GB" w:val="en-GB"/>
        </w:rPr>
      </w:pPr>
    </w:p>
    <w:p w:rsidRDefault="008E5412" w:rsidP="008E5412" w:rsidR="008E5412">
      <w:pPr>
        <w:spacing w:lineRule="auto" w:line="276"/>
        <w:jc w:val="both"/>
        <w:rPr>
          <w:snapToGrid w:val="false"/>
        </w:rPr>
      </w:pPr>
    </w:p>
    <w:p w:rsidRDefault="008E5412" w:rsidP="008E5412" w:rsidR="008E5412">
      <w:pPr>
        <w:spacing w:lineRule="auto" w:line="276"/>
        <w:jc w:val="both"/>
        <w:rPr>
          <w:snapToGrid w:val="false"/>
        </w:rPr>
      </w:pPr>
    </w:p>
    <w:p w:rsidRDefault="008E5412" w:rsidP="008E5412" w:rsidR="008E5412">
      <w:pPr>
        <w:spacing w:lineRule="auto" w:line="276"/>
        <w:jc w:val="both"/>
        <w:rPr>
          <w:snapToGrid w:val="false"/>
        </w:rPr>
      </w:pPr>
    </w:p>
    <w:p w:rsidRDefault="008E5412" w:rsidP="008E5412" w:rsidR="008E5412">
      <w:pPr>
        <w:pStyle w:val="Naslov3"/>
        <w:keepLines w:val="false"/>
        <w:numPr>
          <w:ilvl w:val="2"/>
          <w:numId w:val="45"/>
        </w:numPr>
        <w:spacing w:after="60" w:before="240"/>
        <w:rPr>
          <w:rStyle w:val="tabletextfield"/>
        </w:rPr>
      </w:pPr>
      <w:bookmarkStart w:name="_Toc487720906" w:id="20"/>
      <w:bookmarkStart w:name="_Toc477898295" w:id="21"/>
      <w:bookmarkStart w:name="_Toc472012446" w:id="22"/>
      <w:r>
        <w:rPr>
          <w:rStyle w:val="tabletextfield"/>
        </w:rPr>
        <w:t>Uprava tvrtke</w:t>
      </w:r>
      <w:bookmarkEnd w:id="20"/>
      <w:bookmarkEnd w:id="21"/>
      <w:bookmarkEnd w:id="22"/>
      <w:r>
        <w:rPr>
          <w:rStyle w:val="tabletextfield"/>
        </w:rPr>
        <w:t xml:space="preserve">  </w:t>
      </w:r>
    </w:p>
    <w:p w:rsidRDefault="008E5412" w:rsidP="008E5412" w:rsidR="008E5412">
      <w:bookmarkStart w:name="_Toc451235619" w:id="23"/>
    </w:p>
    <w:p w:rsidRDefault="008E5412" w:rsidP="008E5412" w:rsidR="008E5412">
      <w:pPr>
        <w:pStyle w:val="Opisslike"/>
        <w:jc w:val="both"/>
        <w:rPr>
          <w:color w:val="FF0000"/>
        </w:rPr>
      </w:pPr>
      <w:r>
        <w:t xml:space="preserve">Osoba ovlaštena za zastupanje je Marijan </w:t>
      </w:r>
      <w:proofErr w:type="spellStart"/>
      <w:r>
        <w:t>Čukelj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direktor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</w:t>
      </w:r>
      <w:r>
        <w:t>zastupa društvo pojedinačno i samostalno</w:t>
      </w:r>
      <w:r>
        <w:rPr>
          <w:color w:val="FF0000"/>
          <w:lang w:val="en-US"/>
        </w:rPr>
        <w:t xml:space="preserve">. </w:t>
      </w:r>
      <w:r>
        <w:t>Nakon restrukturiranja uprava tvrtke neće se mijenjati.</w:t>
      </w:r>
      <w:r>
        <w:rPr>
          <w:color w:val="FF0000"/>
        </w:rPr>
        <w:t xml:space="preserve">  </w:t>
      </w:r>
    </w:p>
    <w:p w:rsidRDefault="008E5412" w:rsidP="008E5412" w:rsidR="008E5412">
      <w:pPr>
        <w:rPr>
          <w:lang w:eastAsia="de-DE"/>
        </w:rPr>
      </w:pPr>
    </w:p>
    <w:p w:rsidRDefault="008E5412" w:rsidP="008E5412" w:rsidR="008E5412">
      <w:pPr>
        <w:pStyle w:val="Naslov3"/>
        <w:keepLines w:val="false"/>
        <w:numPr>
          <w:ilvl w:val="2"/>
          <w:numId w:val="45"/>
        </w:numPr>
        <w:spacing w:after="60" w:before="240"/>
        <w:rPr>
          <w:lang w:eastAsia="hr-HR"/>
        </w:rPr>
      </w:pPr>
      <w:bookmarkStart w:name="_Toc487720907" w:id="24"/>
      <w:bookmarkStart w:name="_Toc477898296" w:id="25"/>
      <w:bookmarkStart w:name="_Toc472012447" w:id="26"/>
      <w:r>
        <w:t>Vlasnička struktura</w:t>
      </w:r>
      <w:bookmarkEnd w:id="23"/>
      <w:bookmarkEnd w:id="24"/>
      <w:bookmarkEnd w:id="25"/>
      <w:bookmarkEnd w:id="26"/>
    </w:p>
    <w:p w:rsidRDefault="008E5412" w:rsidP="008E5412" w:rsidR="008E5412">
      <w:pPr>
        <w:spacing w:lineRule="auto" w:line="360"/>
        <w:jc w:val="both"/>
      </w:pPr>
      <w:bookmarkStart w:name="_Toc451235620" w:id="27"/>
    </w:p>
    <w:p w:rsidRDefault="008E5412" w:rsidP="008E5412" w:rsidR="008E5412">
      <w:pPr>
        <w:spacing w:lineRule="auto" w:line="360"/>
        <w:jc w:val="both"/>
      </w:pPr>
      <w:r>
        <w:t>Tvrtka BOXBOARD d.o.o. je u 100%-</w:t>
      </w:r>
      <w:proofErr w:type="spellStart"/>
      <w:r>
        <w:t>tnom</w:t>
      </w:r>
      <w:proofErr w:type="spellEnd"/>
      <w:r>
        <w:t xml:space="preserve"> privatnom vlasništvu, a vlasnik je Marijan </w:t>
      </w:r>
      <w:proofErr w:type="spellStart"/>
      <w:r>
        <w:t>Čukelj</w:t>
      </w:r>
      <w:proofErr w:type="spellEnd"/>
      <w:r>
        <w:t xml:space="preserve">. Nakon restrukturiranja vlasnička struktura tvrtke neće se mijenjati. U nastavku se nalazi grafički prikaz vlasničke strukture prije i nakon mjera restrukturiranja. </w:t>
      </w:r>
    </w:p>
    <w:p w:rsidRDefault="008E5412" w:rsidP="008E5412" w:rsidR="008E5412">
      <w:pPr>
        <w:spacing w:lineRule="auto" w:line="360"/>
        <w:jc w:val="center"/>
      </w:pPr>
      <w:r>
        <w:rPr>
          <w:noProof/>
          <w:lang w:eastAsia="hr-HR"/>
        </w:rPr>
        <w:drawing>
          <wp:inline distR="0" distL="0" distB="0" distT="0">
            <wp:extent cy="2428875" cx="4124325"/>
            <wp:effectExtent b="0" r="0" t="0" l="0"/>
            <wp:docPr name="Grafikon 3" id="3"/>
            <wp:cNvGraphicFramePr/>
            <a:graphic>
              <a:graphicData uri="http://schemas.openxmlformats.org/drawingml/2006/chart">
                <c:chart r:id="rId35"/>
              </a:graphicData>
            </a:graphic>
          </wp:inline>
        </w:drawing>
      </w:r>
    </w:p>
    <w:p w:rsidRDefault="008E5412" w:rsidP="008E5412" w:rsidR="008E5412">
      <w:pPr>
        <w:pStyle w:val="Nastavakpopisa"/>
        <w:spacing w:lineRule="auto" w:line="360"/>
        <w:ind w:left="0"/>
        <w:jc w:val="center"/>
        <w:rPr>
          <w:color w:val="FF0000"/>
        </w:rPr>
      </w:pPr>
      <w:r>
        <w:rPr>
          <w:i/>
        </w:rPr>
        <w:t>Vlasnička struktura prije i nakon mjera restrukturiranja</w:t>
      </w:r>
    </w:p>
    <w:p w:rsidRDefault="008E5412" w:rsidP="008E5412" w:rsidR="008E5412"/>
    <w:p w:rsidRDefault="008E5412" w:rsidP="008E5412" w:rsidR="008E5412">
      <w:pPr>
        <w:pStyle w:val="Naslov3"/>
        <w:keepLines w:val="false"/>
        <w:numPr>
          <w:ilvl w:val="2"/>
          <w:numId w:val="45"/>
        </w:numPr>
        <w:spacing w:after="60" w:before="240"/>
      </w:pPr>
      <w:r>
        <w:rPr>
          <w:lang w:val="en-GB"/>
        </w:rPr>
        <w:t xml:space="preserve"> </w:t>
      </w:r>
      <w:bookmarkStart w:name="_Toc487720908" w:id="28"/>
      <w:bookmarkStart w:name="_Toc477898297" w:id="29"/>
      <w:bookmarkStart w:name="_Toc472012448" w:id="30"/>
      <w:r>
        <w:t>Operativno poslovanje i tržišna situacija</w:t>
      </w:r>
      <w:bookmarkEnd w:id="27"/>
      <w:bookmarkEnd w:id="28"/>
      <w:bookmarkEnd w:id="29"/>
      <w:bookmarkEnd w:id="30"/>
      <w:r>
        <w:t xml:space="preserve">     </w:t>
      </w:r>
      <w:r>
        <w:rPr>
          <w:i/>
        </w:rPr>
        <w:t xml:space="preserve"> </w:t>
      </w:r>
    </w:p>
    <w:p w:rsidRDefault="008E5412" w:rsidP="008E5412" w:rsidR="008E5412">
      <w:pPr>
        <w:widowControl w:val="false"/>
        <w:autoSpaceDE w:val="false"/>
        <w:autoSpaceDN w:val="false"/>
        <w:adjustRightInd w:val="false"/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  <w:r>
        <w:t xml:space="preserve">Tvrtka BOXBOARD d.o.o. bavi se proizvodnjom ambalaže iz ravne i valovite ljepenke, kartonskih stalaka, te vrši </w:t>
      </w:r>
      <w:hyperlink r:id="rId36" w:history="true">
        <w:r>
          <w:rPr>
            <w:rStyle w:val="Hiperveza"/>
          </w:rPr>
          <w:t>usluge</w:t>
        </w:r>
      </w:hyperlink>
      <w:r>
        <w:t xml:space="preserve"> projektiranja proizvoda, </w:t>
      </w:r>
      <w:proofErr w:type="spellStart"/>
      <w:r>
        <w:t>kaširanja</w:t>
      </w:r>
      <w:proofErr w:type="spellEnd"/>
      <w:r>
        <w:t xml:space="preserve"> i štancanja. Tvrtka BOXBOARD d.o.o. kvalitetna je tvrtka s profesionalnim pristupom poslovnim zadacima. Radno i životno iskustvo vlasnika, odnosno direktora i ostalih suradnika neosporan su dokaz kvalitete njihovih proizvoda i usluga te dobre prihvaćenosti na tržištu, no ekonomska kriza je </w:t>
      </w:r>
      <w:r>
        <w:lastRenderedPageBreak/>
        <w:t xml:space="preserve">utjecala na smanjenje prometa, a na </w:t>
      </w:r>
      <w:proofErr w:type="spellStart"/>
      <w:r>
        <w:t>poslijetku</w:t>
      </w:r>
      <w:proofErr w:type="spellEnd"/>
      <w:r>
        <w:t>, blokada računa je potpuno onemogućila redovno poslovanje.</w:t>
      </w:r>
    </w:p>
    <w:p w:rsidRDefault="008E5412" w:rsidP="008E5412" w:rsidR="008E5412">
      <w:pPr>
        <w:widowControl w:val="false"/>
        <w:autoSpaceDE w:val="false"/>
        <w:autoSpaceDN w:val="false"/>
        <w:adjustRightInd w:val="false"/>
        <w:spacing w:lineRule="auto" w:line="360"/>
        <w:jc w:val="both"/>
      </w:pPr>
    </w:p>
    <w:p w:rsidRDefault="008E5412" w:rsidP="008E5412" w:rsidR="008E5412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Tvrtka u uvjetima nelikvidnosti, nesolventnosti i u konačnici s blokadom računa, nije u mogućnosti poslovati i podmirivati dugove. Svejedno, tvrtka uvijek nastoji ići u korak s vremenom i osluškivati želje i potrebe tržišta. Poduzimaju sve moguće mjere kako bi povećali promet, vratili dugove i nastavili s redovnim poslovanjem.</w:t>
      </w:r>
    </w:p>
    <w:p w:rsidRDefault="008E5412" w:rsidP="008E5412" w:rsidR="008E5412">
      <w:pPr>
        <w:pStyle w:val="Naslov3"/>
        <w:keepLines w:val="false"/>
        <w:numPr>
          <w:ilvl w:val="2"/>
          <w:numId w:val="45"/>
        </w:numPr>
        <w:spacing w:after="60" w:before="240"/>
      </w:pPr>
      <w:bookmarkStart w:name="_Toc487720909" w:id="31"/>
      <w:bookmarkStart w:name="_Toc477898298" w:id="32"/>
      <w:bookmarkStart w:name="_Toc472012449" w:id="33"/>
      <w:bookmarkStart w:name="_Toc462747743" w:id="34"/>
      <w:r>
        <w:t>Analiza zaposlenih</w:t>
      </w:r>
      <w:bookmarkEnd w:id="31"/>
      <w:bookmarkEnd w:id="32"/>
      <w:bookmarkEnd w:id="33"/>
      <w:bookmarkEnd w:id="34"/>
      <w:r>
        <w:t xml:space="preserve">  </w:t>
      </w:r>
      <w:r>
        <w:rPr>
          <w:i/>
        </w:rPr>
        <w:t xml:space="preserve"> </w:t>
      </w:r>
    </w:p>
    <w:p w:rsidRDefault="008E5412" w:rsidP="008E5412" w:rsidR="008E5412">
      <w:pPr>
        <w:spacing w:lineRule="auto" w:line="360"/>
        <w:ind w:right="142"/>
        <w:rPr>
          <w:color w:themeColor="text1" w:val="000000"/>
        </w:rPr>
      </w:pPr>
    </w:p>
    <w:p w:rsidRDefault="008E5412" w:rsidP="008E5412" w:rsidR="008E5412">
      <w:pPr>
        <w:spacing w:lineRule="auto" w:line="360"/>
        <w:ind w:right="142"/>
        <w:jc w:val="both"/>
        <w:rPr>
          <w:color w:themeColor="text1" w:val="000000"/>
        </w:rPr>
      </w:pPr>
      <w:r>
        <w:rPr>
          <w:color w:themeColor="text1" w:val="000000"/>
        </w:rPr>
        <w:t xml:space="preserve">Tvrtka prije pokretanja </w:t>
      </w:r>
      <w:proofErr w:type="spellStart"/>
      <w:r>
        <w:rPr>
          <w:color w:themeColor="text1" w:val="000000"/>
        </w:rPr>
        <w:t>predstečajnog</w:t>
      </w:r>
      <w:proofErr w:type="spellEnd"/>
      <w:r>
        <w:rPr>
          <w:color w:themeColor="text1" w:val="000000"/>
        </w:rPr>
        <w:t xml:space="preserve"> postupka ima 1 zaposlenog radnika. Nakon restrukturiranja planiraju zaposliti 5 dodatnih radnika i to u naredne dvije poslovne godine.</w:t>
      </w:r>
    </w:p>
    <w:p w:rsidRDefault="008E5412" w:rsidP="008E5412" w:rsidR="008E5412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</w:p>
    <w:p w:rsidRDefault="008E5412" w:rsidP="008E5412" w:rsidR="008E5412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  <w:r>
        <w:rPr>
          <w:color w:themeColor="text1" w:val="000000"/>
        </w:rPr>
        <w:t>Planirano kretanje broja zaposlenih prikazano je grafičkim prikazom u nastavku, a odnosi se na period od 2017. g. - 2022. g. Grafički prikaz prikazuje povećanje broja zaposlenih u odnosu na prethodne godine (prosječan broj zaposlenih) što je rezultat restrukturiranja tvrtke i povećanja prodaje do kojeg se došlo kroz projekciju budućeg poslovanja tvrtke.</w:t>
      </w:r>
    </w:p>
    <w:p w:rsidRDefault="008E5412" w:rsidP="008E5412" w:rsidR="008E5412">
      <w:pPr>
        <w:tabs>
          <w:tab w:pos="1026" w:val="left"/>
        </w:tabs>
        <w:rPr>
          <w:i/>
          <w:color w:themeColor="text1" w:val="000000"/>
        </w:rPr>
      </w:pPr>
    </w:p>
    <w:p w:rsidRDefault="008E5412" w:rsidP="008E5412" w:rsidR="008E5412">
      <w:pPr>
        <w:tabs>
          <w:tab w:pos="1026" w:val="left"/>
        </w:tabs>
        <w:rPr>
          <w:i/>
          <w:color w:themeColor="text1" w:val="000000"/>
        </w:rPr>
      </w:pPr>
      <w:r>
        <w:rPr>
          <w:noProof/>
          <w:lang w:eastAsia="hr-HR"/>
        </w:rPr>
        <w:drawing>
          <wp:inline distR="0" distL="0" distB="0" distT="0">
            <wp:extent cy="2743200" cx="6477000"/>
            <wp:effectExtent b="0" r="0" t="0" l="0"/>
            <wp:docPr name="Grafikon 2" id="2"/>
            <wp:cNvGraphicFramePr/>
            <a:graphic>
              <a:graphicData uri="http://schemas.openxmlformats.org/drawingml/2006/chart">
                <c:chart r:id="rId37"/>
              </a:graphicData>
            </a:graphic>
          </wp:inline>
        </w:drawing>
      </w:r>
    </w:p>
    <w:p w:rsidRDefault="008E5412" w:rsidP="008E5412" w:rsidR="008E5412">
      <w:pPr>
        <w:tabs>
          <w:tab w:pos="1026" w:val="left"/>
        </w:tabs>
        <w:jc w:val="center"/>
        <w:rPr>
          <w:i/>
          <w:color w:themeColor="text1" w:val="000000"/>
        </w:rPr>
      </w:pPr>
    </w:p>
    <w:p w:rsidRDefault="008E5412" w:rsidP="008E5412" w:rsidR="008E5412">
      <w:pPr>
        <w:tabs>
          <w:tab w:pos="1026" w:val="left"/>
        </w:tabs>
        <w:jc w:val="center"/>
        <w:rPr>
          <w:i/>
          <w:color w:themeColor="text1" w:val="000000"/>
        </w:rPr>
      </w:pPr>
      <w:r>
        <w:rPr>
          <w:i/>
          <w:color w:themeColor="text1" w:val="000000"/>
        </w:rPr>
        <w:t>Grafički prikaz: Plan kretanja broja zaposlenih  po godinama</w:t>
      </w:r>
    </w:p>
    <w:p w:rsidRDefault="008E5412" w:rsidP="008E5412" w:rsidR="008E5412">
      <w:r>
        <w:br w:type="page"/>
      </w:r>
    </w:p>
    <w:p w:rsidRDefault="008E5412" w:rsidP="008E5412" w:rsidR="008E5412">
      <w:pPr>
        <w:pStyle w:val="Naslov3"/>
        <w:keepLines w:val="false"/>
        <w:numPr>
          <w:ilvl w:val="2"/>
          <w:numId w:val="45"/>
        </w:numPr>
        <w:spacing w:after="60" w:before="240"/>
        <w:rPr>
          <w:i/>
        </w:rPr>
      </w:pPr>
      <w:bookmarkStart w:name="_Toc487720910" w:id="35"/>
      <w:bookmarkStart w:name="_Toc477898299" w:id="36"/>
      <w:bookmarkStart w:name="_Toc472012450" w:id="37"/>
      <w:bookmarkStart w:name="_Toc451235621" w:id="38"/>
      <w:r>
        <w:lastRenderedPageBreak/>
        <w:t>Financijsko izvješće na 25.06.2017. godine</w:t>
      </w:r>
      <w:bookmarkEnd w:id="35"/>
      <w:bookmarkEnd w:id="36"/>
      <w:bookmarkEnd w:id="37"/>
      <w:bookmarkEnd w:id="38"/>
      <w:r>
        <w:t xml:space="preserve"> </w:t>
      </w:r>
    </w:p>
    <w:p w:rsidRDefault="008E5412" w:rsidP="008E5412" w:rsidR="008E5412">
      <w:pPr>
        <w:spacing w:lineRule="auto" w:line="360"/>
        <w:ind w:right="142"/>
        <w:jc w:val="both"/>
        <w:rPr>
          <w:b/>
          <w:i/>
          <w:color w:val="FF6600"/>
        </w:rPr>
      </w:pP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  <w:r>
        <w:t xml:space="preserve">Bilanca na dan 25.06.2017.  pokazuje da je  potraživanje  tvrtke ukupno 506.274 kn, dok su obveze   16.996.663,88 kn. Istovremeno tvrtka ima dugotrajnu  imovinu u vrijednosti 5.559.191 kn, što je dobra osnova za nastavak uspješnog poslovanja. </w:t>
      </w:r>
    </w:p>
    <w:p w:rsidRDefault="008E5412" w:rsidP="008E5412" w:rsidR="008E5412">
      <w:pPr>
        <w:spacing w:lineRule="auto" w:line="360"/>
        <w:ind w:right="142"/>
        <w:jc w:val="both"/>
      </w:pPr>
    </w:p>
    <w:p w:rsidRDefault="008E5412" w:rsidP="008E5412" w:rsidR="008E5412">
      <w:pPr>
        <w:spacing w:lineRule="auto" w:line="360"/>
        <w:ind w:right="142"/>
        <w:jc w:val="both"/>
      </w:pPr>
      <w:r>
        <w:t>Rezultati poslovanja dati su u računu dobiti i gubitka (25.06.2017.) u nastavku, dok grafički prikazi pokazuju komparaciju prihoda i rashoda, potraživanja i obaveza.</w:t>
      </w:r>
    </w:p>
    <w:p w:rsidRDefault="008E5412" w:rsidP="008E5412" w:rsidR="008E5412">
      <w:pPr>
        <w:spacing w:lineRule="auto" w:line="360"/>
        <w:ind w:right="142"/>
        <w:jc w:val="both"/>
        <w:rPr>
          <w:sz w:val="20"/>
        </w:rPr>
      </w:pPr>
    </w:p>
    <w:tbl>
      <w:tblPr>
        <w:tblW w:type="dxa" w:w="8920"/>
        <w:jc w:val="center"/>
        <w:tblLook w:val="04A0" w:noVBand="1" w:noHBand="0" w:lastColumn="0" w:firstColumn="1" w:lastRow="0" w:firstRow="1"/>
      </w:tblPr>
      <w:tblGrid>
        <w:gridCol w:w="6280"/>
        <w:gridCol w:w="1320"/>
        <w:gridCol w:w="1320"/>
      </w:tblGrid>
      <w:tr w:rsidTr="008E5412" w:rsidR="008E5412">
        <w:trPr>
          <w:trHeight w:val="320"/>
          <w:jc w:val="center"/>
        </w:trPr>
        <w:tc>
          <w:tcPr>
            <w:tcW w:type="dxa" w:w="760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</w:rPr>
              <w:t>RAČUN DOBITI I GUBITKA</w:t>
            </w:r>
          </w:p>
        </w:tc>
        <w:tc>
          <w:tcPr>
            <w:tcW w:type="dxa" w:w="13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8E5412" w:rsidR="008E5412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</w:rPr>
              <w:t>Obrazac</w:t>
            </w:r>
            <w: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</w:rPr>
              <w:br/>
              <w:t>POD-RDG</w:t>
            </w:r>
          </w:p>
        </w:tc>
      </w:tr>
      <w:tr w:rsidTr="008E5412" w:rsidR="008E5412">
        <w:trPr>
          <w:trHeight w:val="280"/>
          <w:jc w:val="center"/>
        </w:trPr>
        <w:tc>
          <w:tcPr>
            <w:tcW w:type="dxa" w:w="760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8E5412" w:rsidR="008E5412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</w:rPr>
              <w:t>za razdoblje 01.01.2017 do 25.06.2017</w:t>
            </w: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hideMark/>
          </w:tcPr>
          <w:p w:rsidRDefault="008E5412" w:rsidR="008E5412">
            <w:pPr>
              <w:rPr>
                <w:rFonts w:hAnsi="Calibri" w:ascii="Calibri"/>
                <w:sz w:val="20"/>
                <w:szCs w:val="20"/>
                <w:lang w:val="en-US"/>
              </w:rPr>
            </w:pPr>
          </w:p>
        </w:tc>
        <w:tc>
          <w:tcPr>
            <w:tcW w:type="dxa" w:w="1320"/>
            <w:hideMark/>
          </w:tcPr>
          <w:p w:rsidRDefault="008E5412" w:rsidR="008E5412">
            <w:pPr>
              <w:rPr>
                <w:rFonts w:hAnsi="Calibri" w:ascii="Calibri"/>
                <w:sz w:val="20"/>
                <w:szCs w:val="20"/>
                <w:lang w:val="en-US"/>
              </w:rPr>
            </w:pPr>
          </w:p>
        </w:tc>
        <w:tc>
          <w:tcPr>
            <w:tcW w:type="dxa" w:w="1320"/>
            <w:vAlign w:val="center"/>
            <w:hideMark/>
          </w:tcPr>
          <w:p w:rsidRDefault="008E5412" w:rsidR="008E5412">
            <w:pPr>
              <w:rPr>
                <w:rFonts w:hAnsi="Calibri" w:ascii="Calibri"/>
                <w:sz w:val="20"/>
                <w:szCs w:val="20"/>
                <w:lang w:val="en-US"/>
              </w:rPr>
            </w:pPr>
          </w:p>
        </w:tc>
      </w:tr>
      <w:tr w:rsidTr="008E5412" w:rsidR="008E5412">
        <w:trPr>
          <w:trHeight w:val="240"/>
          <w:jc w:val="center"/>
        </w:trPr>
        <w:tc>
          <w:tcPr>
            <w:tcW w:type="dxa" w:w="892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  <w:t>Obveznik: 19753895202; BOXBOARD d.o.o.</w:t>
            </w:r>
          </w:p>
        </w:tc>
      </w:tr>
      <w:tr w:rsidTr="008E5412" w:rsidR="008E5412">
        <w:trPr>
          <w:trHeight w:val="46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Naziv pozicije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Prethodna godina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Tekuća godina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I. POSLOVNI PRIHODI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126 do 130)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49.355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Prihodi od prodaje s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2. Prihodi od prodaje (izvan grupe)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3. Prihodi na temelju upotrebe vlastitih proizvoda, robe i usluga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4. Ostali poslovni prihodi s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5. Ostali poslovni prihodi (izvan grupe)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49.355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II. POSLOVNI RASHODI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132+133+137+141+142+143+146+153)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149.338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Promjene vrijednosti zaliha proizvodnje u tijeku i gotovih proizvoda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2. Materijalni troškovi (AOP 134 do 136)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62.605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 a) Troškovi sirovina i materijala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12.574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 b) Troškovi prodane robe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 c) Ostali vanjski troškovi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50.031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3. Troškovi osoblja (AOP 138 do 140)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20.290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 a) Neto plaće i nadnice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13.500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 b) Troškovi poreza i doprinosa iz plaća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3.812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 c) Doprinosi na plaće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2.978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4. Amortizacija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31.198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5. Ostali troškovi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6. Vrijednosna usklađenja (AOP 144+145)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a) dugotrajne imovine osim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b) kratkotrajne imovine osim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7. Rezerviranja (AOP 147 do 152)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a) Rezerviranja za mirovine, otpremnine i slične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b) Rezerviranja za porezne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c) Rezerviranja za započete sudske sporove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d) Rezerviranja za troškove obnavljanja prirodnih bogatstava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e) Rezerviranja za troškove u jamstvenim rokovima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f) Druga rezerviranja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8. Ostali poslovni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35.245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III. FINANCIJSKI PRIHODI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155 do 164)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114.860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Prihodi od ulaganja u udjele (dionice)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Prihodi od ulaganja u udjele (dionice) društava povezanih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sudjelujućim interesima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Prihodi od ostalih dugotrajnih financijskih ulaganja i zajmova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Ostali prihodi s osnove kamata iz odnosa s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Tečajne razlike i ostali financijski prihodi iz odnosa s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Prihodi od ostalih dugotrajnih financijskih ulaganja i zajmova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Ostali prihodi s osnove kamata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Tečajne razlike i ostali financijski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Nerealizirani dobici (prihodi) od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114.860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10. Ostali financijski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IV. FINANCIJSKI RASHODI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166 do 172)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85.661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Rashodi s osnove kamata i slični rashodi s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Tečajne razlike i drugi rashodi s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 Rashodi s osnove kamata i slični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85.661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 Tečajne razlike i drugi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 Nerealizirani gubici (rashodi) od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6. Vrijednosna usklađenja financijske imovine (neto)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7. Ostali financijski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V.    UDIO U DOBITI OD DRUŠTAVA POVEZANIH SUDJELUJUĆIM</w:t>
            </w: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  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VI.   UDIO U DOBITI OD  ZAJEDNIČKIH POTHVATA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VII.  UDIO U GUBITKU OD DRUŠTAVA POVEZANIH SUDJELUJUĆIM</w:t>
            </w: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  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VIII. UDIO U GUBITKU OD ZAJEDNIČKIH POTHVATA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IX.   UKUPNI PRIHODI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125+154+173 + 174)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164.215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X.    UKUPNI RASHODI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131+165+175 + 176)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234.999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XI.   DOBIT ILI GUBITAK PRIJE OPOREZIVANJA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177-178)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-70.784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1. Dobit prije oporezivanja (AOP 177-178)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2. Gubitak prije oporezivanja (AOP 178-177)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70.784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XII.  POREZ NA DOBIT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XIII. DOBIT ILI GUBITAK RAZDOBLJA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179-182)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-70.784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1. Dobit razdoblja (AOP 179-182)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6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2. Gubitak razdoblja (AOP 182-179)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70.784</w:t>
            </w:r>
          </w:p>
        </w:tc>
      </w:tr>
    </w:tbl>
    <w:p w:rsidRDefault="008E5412" w:rsidP="008E5412" w:rsidR="008E5412">
      <w:pPr>
        <w:spacing w:lineRule="auto" w:line="360"/>
        <w:ind w:right="142"/>
        <w:jc w:val="both"/>
        <w:rPr>
          <w:sz w:val="20"/>
          <w:lang w:eastAsia="en-GB" w:val="en-GB"/>
        </w:rPr>
      </w:pPr>
    </w:p>
    <w:p w:rsidRDefault="008E5412" w:rsidP="008E5412" w:rsidR="008E5412">
      <w:pPr>
        <w:spacing w:lineRule="auto" w:line="360"/>
        <w:ind w:right="142"/>
        <w:jc w:val="both"/>
        <w:rPr>
          <w:color w:val="FF0000"/>
          <w:sz w:val="20"/>
        </w:rPr>
      </w:pPr>
    </w:p>
    <w:p w:rsidRDefault="008E5412" w:rsidP="008E5412" w:rsidR="008E5412">
      <w:pPr>
        <w:pStyle w:val="Tijeloteksta"/>
        <w:spacing w:lineRule="auto" w:line="360"/>
        <w:rPr>
          <w:i/>
          <w:sz w:val="20"/>
        </w:rPr>
      </w:pPr>
    </w:p>
    <w:p w:rsidRDefault="008E5412" w:rsidP="008E5412" w:rsidR="008E5412">
      <w:pPr>
        <w:pStyle w:val="Tijeloteksta"/>
        <w:spacing w:lineRule="auto" w:line="360"/>
      </w:pPr>
    </w:p>
    <w:p w:rsidRDefault="008E5412" w:rsidP="008E5412" w:rsidR="008E5412">
      <w:pPr>
        <w:pStyle w:val="Tijeloteksta"/>
        <w:spacing w:lineRule="auto" w:line="360"/>
      </w:pPr>
    </w:p>
    <w:p w:rsidRDefault="008E5412" w:rsidP="008E5412" w:rsidR="008E5412">
      <w:pPr>
        <w:rPr>
          <w:snapToGrid w:val="false"/>
          <w:sz w:val="20"/>
          <w:lang w:val="en-GB"/>
        </w:rPr>
      </w:pPr>
      <w:r>
        <w:rPr>
          <w:sz w:val="20"/>
        </w:rPr>
        <w:lastRenderedPageBreak/>
        <w:br w:type="page"/>
      </w:r>
    </w:p>
    <w:p w:rsidRDefault="008E5412" w:rsidP="008E5412" w:rsidR="008E5412">
      <w:pPr>
        <w:spacing w:lineRule="auto" w:line="360"/>
        <w:ind w:right="142"/>
        <w:rPr>
          <w:lang w:eastAsia="en-GB"/>
        </w:rPr>
      </w:pPr>
      <w:r>
        <w:lastRenderedPageBreak/>
        <w:t>U nastavku slijedi bilanca tvrtke na dan 25.06.2017.</w:t>
      </w:r>
    </w:p>
    <w:p w:rsidRDefault="008E5412" w:rsidP="008E5412" w:rsidR="008E5412">
      <w:pPr>
        <w:spacing w:lineRule="auto" w:line="360"/>
        <w:ind w:right="142"/>
      </w:pPr>
    </w:p>
    <w:tbl>
      <w:tblPr>
        <w:tblW w:type="dxa" w:w="8480"/>
        <w:jc w:val="center"/>
        <w:tblLook w:val="04A0" w:noVBand="1" w:noHBand="0" w:lastColumn="0" w:firstColumn="1" w:lastRow="0" w:firstRow="1"/>
      </w:tblPr>
      <w:tblGrid>
        <w:gridCol w:w="5840"/>
        <w:gridCol w:w="1320"/>
        <w:gridCol w:w="1320"/>
      </w:tblGrid>
      <w:tr w:rsidTr="008E5412" w:rsidR="008E5412">
        <w:trPr>
          <w:trHeight w:val="320"/>
          <w:jc w:val="center"/>
        </w:trPr>
        <w:tc>
          <w:tcPr>
            <w:tcW w:type="dxa" w:w="716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</w:rPr>
              <w:t>BILANCA</w:t>
            </w:r>
          </w:p>
        </w:tc>
        <w:tc>
          <w:tcPr>
            <w:tcW w:type="dxa" w:w="13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8E5412" w:rsidR="008E5412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</w:rPr>
              <w:t>Obrazac</w:t>
            </w:r>
            <w: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</w:rPr>
              <w:br/>
              <w:t>POD-BIL</w:t>
            </w:r>
          </w:p>
        </w:tc>
      </w:tr>
      <w:tr w:rsidTr="008E5412" w:rsidR="008E5412">
        <w:trPr>
          <w:trHeight w:val="280"/>
          <w:jc w:val="center"/>
        </w:trPr>
        <w:tc>
          <w:tcPr>
            <w:tcW w:type="dxa" w:w="716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8E5412" w:rsidR="008E5412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</w:rPr>
              <w:t>stanje na dan 25.06.2017</w:t>
            </w: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8E5412" w:rsidR="008E5412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8E5412" w:rsidR="008E5412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noWrap/>
            <w:vAlign w:val="center"/>
            <w:hideMark/>
          </w:tcPr>
          <w:p w:rsidRDefault="008E5412" w:rsidR="008E5412">
            <w:pPr>
              <w:rPr>
                <w:rFonts w:hAnsi="Calibri" w:ascii="Calibri"/>
                <w:sz w:val="20"/>
                <w:szCs w:val="20"/>
                <w:lang w:val="en-US"/>
              </w:rPr>
            </w:pPr>
          </w:p>
        </w:tc>
      </w:tr>
      <w:tr w:rsidTr="008E5412" w:rsidR="008E5412">
        <w:trPr>
          <w:trHeight w:val="240"/>
          <w:jc w:val="center"/>
        </w:trPr>
        <w:tc>
          <w:tcPr>
            <w:tcW w:type="dxa" w:w="84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  <w:t>Obveznik: 19753895202; BOXBOARD d.o.o.</w:t>
            </w:r>
          </w:p>
        </w:tc>
      </w:tr>
      <w:tr w:rsidTr="008E5412" w:rsidR="008E5412">
        <w:trPr>
          <w:trHeight w:val="68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Naziv pozicije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Prethodna godina</w:t>
            </w: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Tekuća godina</w:t>
            </w: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8480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  <w:t>AKTIVA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A)  POTRAŽIVANJA ZA UPISANI A NEUPLAĆENI KAPITAL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B)  DUGOTRAJNA IMOVINA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003+010+020+031+036)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5.559.191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NEMATERIJALNA IMOVINA (AOP 004 do 009)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Izdaci za razvoj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2. Koncesije, patenti, licencije, robne i uslužne marke, softver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i ostala prava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3.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Goodwill</w:t>
            </w:r>
            <w:proofErr w:type="spellEnd"/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4. Predujmovi za nabavu nematerijalne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5. Nematerijalna imovina u pripremi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6. Ostala nematerijalna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MATERIJALNA IMOVINA (AOP 011 do 019)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5.539.141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Zemljište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864.050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2. Građevinski objekti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4.269.896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3. Postrojenja i oprema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374.362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4. Alati, pogonski inventar i transportna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30.833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5. Biološka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6. Predujmovi za materijalnu imovinu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7. Materijalna imovina u pripremi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8. Ostala materijalna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9. Ulaganje u nekretnine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lastRenderedPageBreak/>
              <w:t>III. DUGOTRAJNA FINANCIJSKA IMOVINA (AOP 021 do 030)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20.050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Ulaganja u udjele (dionice)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20.050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Ulaganja u ostale vrijednosne papire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Dani zajmovi, depoziti i slično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4.Ulaganja u udjele (dionice) društava povezanih sudjelujućim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Ulaganja u ostale vrijednosne papire društava povezanih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Dani zajmovi, depoziti i slično društvima povezanim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Ulaganja u vrijednosne papire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Dani zajmovi, depoziti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Ostala ulaganja koja se obračunavaju metodom udjela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10.  Ostala dugotrajna financijska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POTRAŽIVANJA (AOP 032 do 035)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Potraživanja od poduzetnika unutar grupe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Potraživanja od društava povezanih sudjelujućim interesom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Potraživanja od kupaca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Ostala potraživanja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V. ODGOĐENA POREZNA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C)  KRATKOTRAJNA IMOVINA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038+046+053+063)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647.615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ZALIHE (AOP 039 do 045)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41.936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Sirovine i materijal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41.936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2. Proizvodnja u tijeku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3. Gotovi proizvodi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4. Trgovačka roba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5. Predujmovi za zalihe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6. Dugotrajna imovina namijenjena prodaji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7. Biološka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POTRAŽIVANJA (AOP 047 do 052)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506.274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Potraživanja od poduzetnika unutar grupe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 2. Potraživanja od društava povezanih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3. Potraživanja od kupaca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370.909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4. Potraživanja od zaposlenika i članova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5. Potraživanja od države i drugih institucija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21.850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6. Ostala potraživanja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113.515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III. KRATKOTRAJNA FINANCIJSKA IMOVINA (AOP 054 do 062)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99.346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Ulaganja u udjele (dionice)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Ulaganja u ostale vrijednosne papire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Dani zajmovi, depoziti i slično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Ulaganja u udjele (dionice) društava povezanih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Ulaganja u ostale vrijednosne papire društava povezanih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Dani zajmovi, depoziti i slično društvima povezanim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Ulaganja u vrijednosne papire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Dani zajmovi, depoziti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99.346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Ostala financijska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NOVAC U BANCI I BLAGAJNI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59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D)  PLAĆENI TROŠKOVI BUDUĆEG RAZDOBLJA I OBRAČUNATI</w:t>
            </w: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E)  UKUPNO AKTIVA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001+002+037+064)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6.206.806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F)  IZVANBILANČNI ZAPISI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8480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  <w:t>PASIVA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A)  KAPITAL I REZERVE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068 do 070+076+077+081+084+087)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-50.784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TEMELJNI (UPISANI) KAPITAL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20.000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KAPITALNE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III. REZERVE IZ DOBITI (AOP 071+072-073+074+075)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Zakonske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Rezerve za vlastite dionice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Vlastite dionice i udjeli (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odbitna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stavka)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  4. Statutarne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Ostale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REVALORIZACIJSKE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V. REZERVE FER VRIJEDNOSTI (AOP 078 do 080)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Fer vrijednost financijske imovine raspoložive za prodaju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Učinkoviti dio zaštite novčanih tokova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Učinkoviti dio zaštite neto ulaganja u inozemstvu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VI. ZADRŽANA DOBIT ILI PRENESENI GUBITAK (AOP 082-083)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Zadržana dobit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Preneseni gubitak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VII. DOBIT ILI GUBITAK POSLOVNE GODINE (AOP 085-086)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-70.784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Dobit poslovne godine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Gubitak poslovne godine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70.784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VIII. MANJINSKI (NEKONTROLIRAJUĆI) INTERES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B)  REZERVIRANJA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089 do 094)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Rezerviranja za mirovine, otpremnine i slične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Rezerviranja za porezne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Rezerviranja za započete sudske sporove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Rezerviranja za troškove obnavljanja prirodnih bogatstava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Rezerviranja za troškove u jamstvenim rokovima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Druga rezerviranja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C)  DUGOROČNE OBVEZE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096 do 106)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735.000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Obveze prema poduzetnicima unutar grupe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Obveze za zajmove, depozite i slično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Obveze prema društvima povezanim sudjelujućim interesom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Obveze za zajmove, depozite i slično društava povezanih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Obveze za zajmove, depozite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735.000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Obveze za predujmove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  8. Obveze prema dobavljačima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Obveze po vrijednosnim papirima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10. Ostale dugoročne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11. Odgođena porezna obveza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D)  KRATKOROČNE OBVEZE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108 do 121)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5.522.590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Obveze prema poduzetnicima unutar grupe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Obveze za zajmove, depozite i slično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Obveze prema društvima povezanim sudjelujućim interesom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Obveze za zajmove, depozite i slično društava povezanih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Obveze za zajmove, depozite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1.956.442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2.002.238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Obveze za predujmove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56.869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Obveze prema dobavljačima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408.619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Obveze po vrijednosnim papirima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10. Obveze prema zaposlenicima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462.581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11. Obveze  za poreze, doprinose i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sličana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davanja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545.587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12. Obveze s osnove udjela u rezultatu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13. Obveze po osnovi dugotrajne imovine namijenjene prodaji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14. Ostale kratkoročne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90.254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E) ODGOĐENO PLAĆANJE TROŠKOVA I PRIHOD BUDUĆEGA</w:t>
            </w: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RAZDOBLJA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F) UKUPNO – PASIVA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067+088+095+107+122)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6.206.806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58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G)  IZVANBILANČNI ZAPISI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</w:tbl>
    <w:p w:rsidRDefault="008E5412" w:rsidP="008E5412" w:rsidR="008E5412">
      <w:pPr>
        <w:rPr>
          <w:sz w:val="20"/>
          <w:lang w:eastAsia="en-GB" w:val="en-GB"/>
        </w:rPr>
      </w:pPr>
      <w:r>
        <w:rPr>
          <w:sz w:val="20"/>
        </w:rPr>
        <w:br w:type="page"/>
      </w:r>
    </w:p>
    <w:p w:rsidRDefault="008E5412" w:rsidP="008E5412" w:rsidR="008E5412">
      <w:pPr>
        <w:pStyle w:val="Naslov3"/>
        <w:keepLines w:val="false"/>
        <w:numPr>
          <w:ilvl w:val="2"/>
          <w:numId w:val="45"/>
        </w:numPr>
        <w:spacing w:after="60" w:before="240"/>
        <w:rPr>
          <w:lang w:val="en-US"/>
        </w:rPr>
      </w:pPr>
      <w:bookmarkStart w:name="_Toc451235622" w:id="39"/>
      <w:bookmarkStart w:name="_Toc487720911" w:id="40"/>
      <w:bookmarkStart w:name="_Toc477898300" w:id="41"/>
      <w:bookmarkStart w:name="_Toc472012451" w:id="42"/>
      <w:bookmarkStart w:name="_Toc292093911" w:id="43"/>
      <w:bookmarkStart w:name="_Toc283111385" w:id="44"/>
      <w:r>
        <w:lastRenderedPageBreak/>
        <w:t xml:space="preserve">Opis činjenica i okolnosti iz kojih proizlazi postojanje </w:t>
      </w:r>
      <w:bookmarkEnd w:id="39"/>
      <w:proofErr w:type="spellStart"/>
      <w:r>
        <w:rPr>
          <w:lang w:val="en-US"/>
        </w:rPr>
        <w:t>prijeteće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nesposobnosti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plaćanje</w:t>
      </w:r>
      <w:bookmarkEnd w:id="40"/>
      <w:bookmarkEnd w:id="41"/>
      <w:bookmarkEnd w:id="42"/>
      <w:proofErr w:type="spellEnd"/>
      <w:r>
        <w:rPr>
          <w:lang w:val="en-US"/>
        </w:rPr>
        <w:t xml:space="preserve"> </w:t>
      </w:r>
    </w:p>
    <w:p w:rsidRDefault="008E5412" w:rsidP="008E5412" w:rsidR="008E5412">
      <w:pPr>
        <w:rPr>
          <w:lang w:val="en-US"/>
        </w:rPr>
      </w:pPr>
    </w:p>
    <w:p w:rsidRDefault="008E5412" w:rsidP="008E5412" w:rsidR="008E5412">
      <w:pPr>
        <w:spacing w:lineRule="auto" w:line="360"/>
        <w:jc w:val="both"/>
        <w:rPr>
          <w:lang w:val="en-GB"/>
        </w:rPr>
      </w:pPr>
      <w:r>
        <w:t xml:space="preserve">Sukladno čl. 4. Stečajnog Zakona,  u uvjetima nastupa nelikvidnosti koje se ogleda u nemogućnosti da BOXBOARD d.o.o. poduzetim mjerama financijskog restrukturiranja izvan </w:t>
      </w:r>
      <w:proofErr w:type="spellStart"/>
      <w:r>
        <w:t>predstečajnog</w:t>
      </w:r>
      <w:proofErr w:type="spellEnd"/>
      <w:r>
        <w:t xml:space="preserve"> </w:t>
      </w:r>
      <w:r>
        <w:rPr>
          <w:color w:themeColor="text1" w:val="000000"/>
        </w:rPr>
        <w:t xml:space="preserve">postupka sam uspostavi stanje likvidnosti, tvrtka </w:t>
      </w:r>
      <w:r>
        <w:t xml:space="preserve">BOXBOARD d.o.o. pokreće </w:t>
      </w:r>
      <w:proofErr w:type="spellStart"/>
      <w:r>
        <w:t>predstečajni</w:t>
      </w:r>
      <w:proofErr w:type="spellEnd"/>
      <w:r>
        <w:t xml:space="preserve"> postupak. Prijeteća nesposobnost za plaćanje evidentna je, a ogleda se u činjenici da: 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360" w:after="0"/>
        <w:contextualSpacing/>
        <w:rPr>
          <w:lang w:eastAsia="en-US" w:val="en-US"/>
        </w:rPr>
      </w:pPr>
      <w:proofErr w:type="spellStart"/>
      <w:r>
        <w:rPr>
          <w:lang w:eastAsia="en-US" w:val="en-US"/>
        </w:rPr>
        <w:t>Dužnik</w:t>
      </w:r>
      <w:proofErr w:type="spellEnd"/>
      <w:r>
        <w:rPr>
          <w:lang w:eastAsia="en-US" w:val="en-US"/>
        </w:rPr>
        <w:t xml:space="preserve"> u </w:t>
      </w:r>
      <w:proofErr w:type="spellStart"/>
      <w:r>
        <w:rPr>
          <w:lang w:eastAsia="en-US" w:val="en-US"/>
        </w:rPr>
        <w:t>Očevidniku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redoslijeda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osnova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za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plaćanje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koji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vodi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Financijska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agencija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ima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evidentirane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neizvršene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osnove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za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plaćanje</w:t>
      </w:r>
      <w:proofErr w:type="spellEnd"/>
      <w:r>
        <w:rPr>
          <w:lang w:eastAsia="en-US" w:val="en-US"/>
        </w:rPr>
        <w:t xml:space="preserve">, </w:t>
      </w:r>
      <w:proofErr w:type="spellStart"/>
      <w:r>
        <w:rPr>
          <w:lang w:eastAsia="en-US" w:val="en-US"/>
        </w:rPr>
        <w:t>odnosno</w:t>
      </w:r>
      <w:proofErr w:type="spellEnd"/>
      <w:r>
        <w:rPr>
          <w:lang w:eastAsia="en-US" w:val="en-US"/>
        </w:rPr>
        <w:t xml:space="preserve"> da je </w:t>
      </w:r>
      <w:proofErr w:type="spellStart"/>
      <w:r>
        <w:rPr>
          <w:lang w:eastAsia="en-US" w:val="en-US"/>
        </w:rPr>
        <w:t>na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dan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predaje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Prijedloga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za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pokretanje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predstečajnog</w:t>
      </w:r>
      <w:proofErr w:type="spellEnd"/>
      <w:r>
        <w:rPr>
          <w:color w:themeColor="text1" w:val="000000"/>
          <w:lang w:eastAsia="en-US" w:val="en-US"/>
        </w:rPr>
        <w:t xml:space="preserve"> </w:t>
      </w:r>
      <w:proofErr w:type="spellStart"/>
      <w:r>
        <w:rPr>
          <w:color w:themeColor="text1" w:val="000000"/>
          <w:lang w:eastAsia="en-US" w:val="en-US"/>
        </w:rPr>
        <w:t>postupka</w:t>
      </w:r>
      <w:proofErr w:type="spellEnd"/>
      <w:r>
        <w:rPr>
          <w:color w:themeColor="text1" w:val="000000"/>
          <w:lang w:eastAsia="en-US" w:val="en-US"/>
        </w:rPr>
        <w:t xml:space="preserve"> do</w:t>
      </w:r>
      <w:r>
        <w:rPr>
          <w:lang w:eastAsia="en-US" w:val="en-US"/>
        </w:rPr>
        <w:t xml:space="preserve"> 60 dana u </w:t>
      </w:r>
      <w:proofErr w:type="spellStart"/>
      <w:r>
        <w:rPr>
          <w:lang w:eastAsia="en-US" w:val="en-US"/>
        </w:rPr>
        <w:t>blokadi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što</w:t>
      </w:r>
      <w:proofErr w:type="spellEnd"/>
      <w:r>
        <w:rPr>
          <w:lang w:eastAsia="en-US" w:val="en-US"/>
        </w:rPr>
        <w:t xml:space="preserve"> je </w:t>
      </w:r>
      <w:proofErr w:type="spellStart"/>
      <w:r>
        <w:rPr>
          <w:lang w:eastAsia="en-US" w:val="en-US"/>
        </w:rPr>
        <w:t>dokazao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potvrdom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sa</w:t>
      </w:r>
      <w:proofErr w:type="spellEnd"/>
      <w:r>
        <w:rPr>
          <w:lang w:eastAsia="en-US" w:val="en-US"/>
        </w:rPr>
        <w:t xml:space="preserve"> Fine o </w:t>
      </w:r>
      <w:proofErr w:type="spellStart"/>
      <w:r>
        <w:rPr>
          <w:lang w:eastAsia="en-US" w:val="en-US"/>
        </w:rPr>
        <w:t>danima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blokade</w:t>
      </w:r>
      <w:proofErr w:type="spellEnd"/>
      <w:r>
        <w:rPr>
          <w:lang w:eastAsia="en-US" w:val="en-US"/>
        </w:rPr>
        <w:t xml:space="preserve"> i </w:t>
      </w:r>
      <w:proofErr w:type="spellStart"/>
      <w:r>
        <w:rPr>
          <w:lang w:eastAsia="en-US" w:val="en-US"/>
        </w:rPr>
        <w:t>Očevidnikom</w:t>
      </w:r>
      <w:proofErr w:type="spellEnd"/>
      <w:r>
        <w:rPr>
          <w:lang w:eastAsia="en-US" w:val="en-US"/>
        </w:rPr>
        <w:t xml:space="preserve"> o </w:t>
      </w:r>
      <w:proofErr w:type="spellStart"/>
      <w:r>
        <w:rPr>
          <w:lang w:eastAsia="en-US" w:val="en-US"/>
        </w:rPr>
        <w:t>redosljedu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plaćanja</w:t>
      </w:r>
      <w:proofErr w:type="spellEnd"/>
      <w:r>
        <w:rPr>
          <w:lang w:eastAsia="en-US" w:val="en-US"/>
        </w:rPr>
        <w:t xml:space="preserve">, </w:t>
      </w:r>
      <w:proofErr w:type="spellStart"/>
      <w:r>
        <w:rPr>
          <w:lang w:eastAsia="en-US" w:val="en-US"/>
        </w:rPr>
        <w:t>priloženom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Prijedlogu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za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pokretanje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predstečajnog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postupka</w:t>
      </w:r>
      <w:proofErr w:type="spellEnd"/>
      <w:r>
        <w:rPr>
          <w:lang w:eastAsia="en-US" w:val="en-US"/>
        </w:rPr>
        <w:t xml:space="preserve">. </w:t>
      </w:r>
    </w:p>
    <w:p w:rsidRDefault="008E5412" w:rsidP="008E5412" w:rsidR="008E5412">
      <w:pPr>
        <w:pStyle w:val="Odlomakpopisa"/>
        <w:spacing w:lineRule="auto" w:line="360"/>
        <w:rPr>
          <w:color w:themeColor="text1" w:val="000000"/>
          <w:lang w:eastAsia="en-US" w:val="en-US"/>
        </w:rPr>
      </w:pPr>
    </w:p>
    <w:p w:rsidRDefault="008E5412" w:rsidP="008E5412" w:rsidR="008E5412">
      <w:pPr>
        <w:jc w:val="both"/>
        <w:rPr>
          <w:bCs/>
          <w:lang w:eastAsia="en-GB" w:val="en-GB"/>
        </w:rPr>
      </w:pPr>
      <w:proofErr w:type="spellStart"/>
      <w:r>
        <w:rPr>
          <w:lang w:val="en-US"/>
        </w:rPr>
        <w:t>Također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25.06.2017. </w:t>
      </w:r>
      <w:proofErr w:type="spellStart"/>
      <w:r>
        <w:rPr>
          <w:lang w:val="en-US"/>
        </w:rPr>
        <w:t>ima</w:t>
      </w:r>
      <w:proofErr w:type="spellEnd"/>
      <w:r>
        <w:rPr>
          <w:lang w:val="en-US"/>
        </w:rPr>
        <w:t xml:space="preserve"> </w:t>
      </w:r>
      <w:r>
        <w:rPr>
          <w:bCs/>
        </w:rPr>
        <w:t xml:space="preserve">16.996.663,88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obveza</w:t>
      </w:r>
      <w:proofErr w:type="spellEnd"/>
      <w:r>
        <w:rPr>
          <w:lang w:val="en-US"/>
        </w:rPr>
        <w:t>.</w:t>
      </w:r>
    </w:p>
    <w:p w:rsidRDefault="008E5412" w:rsidP="008E5412" w:rsidR="008E5412">
      <w:pPr>
        <w:spacing w:lineRule="auto" w:line="360"/>
        <w:jc w:val="both"/>
        <w:rPr>
          <w:bCs/>
        </w:rPr>
      </w:pPr>
    </w:p>
    <w:p w:rsidRDefault="008E5412" w:rsidP="008E5412" w:rsidR="008E5412">
      <w:pPr>
        <w:spacing w:lineRule="auto" w:line="360"/>
        <w:jc w:val="both"/>
        <w:rPr>
          <w:bCs/>
        </w:rPr>
      </w:pPr>
      <w:r>
        <w:rPr>
          <w:bCs/>
        </w:rPr>
        <w:t xml:space="preserve">Bez provedba mjera financijskog i operativnog restrukturiranja, tvrtka neće biti u mogućnosti podmirivati obaveze u skladu sa zakonskim rokovima. </w:t>
      </w:r>
    </w:p>
    <w:p w:rsidRDefault="008E5412" w:rsidP="008E5412" w:rsidR="008E5412">
      <w:pPr>
        <w:spacing w:lineRule="auto" w:line="360"/>
        <w:rPr>
          <w:color w:val="323235"/>
        </w:rPr>
      </w:pPr>
    </w:p>
    <w:p w:rsidRDefault="008E5412" w:rsidP="008E5412" w:rsidR="008E5412">
      <w:pPr>
        <w:spacing w:lineRule="auto" w:line="360"/>
        <w:rPr>
          <w:color w:val="323235"/>
        </w:rPr>
      </w:pPr>
    </w:p>
    <w:p w:rsidRDefault="008E5412" w:rsidP="008E5412" w:rsidR="008E5412">
      <w:pPr>
        <w:rPr>
          <w:b/>
          <w:bCs/>
          <w:iCs/>
          <w:color w:themeColor="accent1" w:val="4F81BD"/>
        </w:rPr>
      </w:pP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935990</wp:posOffset>
            </wp:positionH>
            <wp:positionV relativeFrom="paragraph">
              <wp:posOffset>125730</wp:posOffset>
            </wp:positionV>
            <wp:extent cy="1969770" cx="4610100"/>
            <wp:effectExtent b="0" r="0" t="0" l="0"/>
            <wp:wrapTight wrapText="bothSides">
              <wp:wrapPolygon edited="false">
                <wp:start y="0" x="0"/>
                <wp:lineTo y="21308" x="0"/>
                <wp:lineTo y="21308" x="21511"/>
                <wp:lineTo y="0" x="21511"/>
                <wp:lineTo y="0" x="0"/>
              </wp:wrapPolygon>
            </wp:wrapTight>
            <wp:docPr descr="http://www.box.hr/slike/mape_proiz.jpg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www.box.hr/slike/mape_proiz.jpg"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969770" cx="461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type="page"/>
      </w:r>
    </w:p>
    <w:p w:rsidRDefault="008E5412" w:rsidP="008E5412" w:rsidR="008E5412">
      <w:pPr>
        <w:pStyle w:val="Naslov3"/>
        <w:keepLines w:val="false"/>
        <w:numPr>
          <w:ilvl w:val="2"/>
          <w:numId w:val="45"/>
        </w:numPr>
        <w:spacing w:after="60" w:before="240"/>
        <w:rPr>
          <w:color w:themeColor="accent1" w:val="4F81BD"/>
        </w:rPr>
      </w:pPr>
      <w:bookmarkStart w:name="_Toc487720912" w:id="45"/>
      <w:bookmarkStart w:name="_Toc477898301" w:id="46"/>
      <w:bookmarkStart w:name="_Toc472012452" w:id="47"/>
      <w:r>
        <w:lastRenderedPageBreak/>
        <w:t xml:space="preserve">Opis činjenica i okolnosti iz kojih proizlazi postojanje uvjeta za otvaranje </w:t>
      </w:r>
      <w:proofErr w:type="spellStart"/>
      <w:r>
        <w:t>predstečajnog</w:t>
      </w:r>
      <w:proofErr w:type="spellEnd"/>
      <w:r>
        <w:t xml:space="preserve"> postupka</w:t>
      </w:r>
      <w:bookmarkEnd w:id="45"/>
      <w:bookmarkEnd w:id="46"/>
      <w:bookmarkEnd w:id="47"/>
      <w:r>
        <w:t xml:space="preserve"> 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Ključni događaj koji je doveo tvrtku BOXBOARD d.o.o. do </w:t>
      </w:r>
      <w:proofErr w:type="spellStart"/>
      <w:r>
        <w:rPr>
          <w:rFonts w:eastAsia="Times New Roman"/>
          <w:lang w:eastAsia="hr-HR"/>
        </w:rPr>
        <w:t>predstečajnog</w:t>
      </w:r>
      <w:proofErr w:type="spellEnd"/>
      <w:r>
        <w:rPr>
          <w:rFonts w:eastAsia="Times New Roman"/>
          <w:lang w:eastAsia="hr-HR"/>
        </w:rPr>
        <w:t xml:space="preserve"> postupka je ekonomska kriza, dug prema Poreznoj upravi, </w:t>
      </w:r>
      <w:proofErr w:type="spellStart"/>
      <w:r>
        <w:rPr>
          <w:rFonts w:eastAsia="Times New Roman"/>
          <w:lang w:eastAsia="hr-HR"/>
        </w:rPr>
        <w:t>nenaplata</w:t>
      </w:r>
      <w:proofErr w:type="spellEnd"/>
      <w:r>
        <w:rPr>
          <w:rFonts w:eastAsia="Times New Roman"/>
          <w:lang w:eastAsia="hr-HR"/>
        </w:rPr>
        <w:t xml:space="preserve"> potraživanja i </w:t>
      </w:r>
      <w:proofErr w:type="spellStart"/>
      <w:r>
        <w:rPr>
          <w:rFonts w:eastAsia="Times New Roman"/>
          <w:lang w:eastAsia="hr-HR"/>
        </w:rPr>
        <w:t>nerestrukturiranje</w:t>
      </w:r>
      <w:proofErr w:type="spellEnd"/>
      <w:r>
        <w:rPr>
          <w:rFonts w:eastAsia="Times New Roman"/>
          <w:lang w:eastAsia="hr-HR"/>
        </w:rPr>
        <w:t xml:space="preserve"> tvrtke. Sve ovo uzrokovalo je nelikvidnost i nesolventnost, a u konačnici i blokadu računa. Tvrtka BOXBOARD d.o.o. nije u mogućnosti uz svoje redovne obveze podmirivati obveze prema vjerovnicima, a u uvjetima blokade nemoguće je dalje poslovati te zbog toga pokreće </w:t>
      </w:r>
      <w:proofErr w:type="spellStart"/>
      <w:r>
        <w:rPr>
          <w:rFonts w:eastAsia="Times New Roman"/>
          <w:lang w:eastAsia="hr-HR"/>
        </w:rPr>
        <w:t>predstečajni</w:t>
      </w:r>
      <w:proofErr w:type="spellEnd"/>
      <w:r>
        <w:rPr>
          <w:rFonts w:eastAsia="Times New Roman"/>
          <w:lang w:eastAsia="hr-HR"/>
        </w:rPr>
        <w:t xml:space="preserve"> postupak.</w:t>
      </w:r>
    </w:p>
    <w:p w:rsidRDefault="008E5412" w:rsidP="008E5412" w:rsidR="008E5412">
      <w:pPr>
        <w:spacing w:lineRule="auto" w:line="360"/>
        <w:jc w:val="both"/>
        <w:rPr>
          <w:rFonts w:eastAsia="Calibri"/>
          <w:lang w:eastAsia="en-GB" w:val="en-GB"/>
        </w:rPr>
      </w:pPr>
    </w:p>
    <w:p w:rsidRDefault="008E5412" w:rsidP="008E5412" w:rsidR="008E5412">
      <w:pPr>
        <w:pStyle w:val="Naslov3"/>
        <w:keepLines w:val="false"/>
        <w:numPr>
          <w:ilvl w:val="2"/>
          <w:numId w:val="45"/>
        </w:numPr>
        <w:spacing w:after="60" w:before="240"/>
      </w:pPr>
      <w:bookmarkStart w:name="_Toc487720913" w:id="48"/>
      <w:bookmarkStart w:name="_Toc477898302" w:id="49"/>
      <w:bookmarkStart w:name="_Toc472012453" w:id="50"/>
      <w:bookmarkStart w:name="_Toc451235623" w:id="51"/>
      <w:bookmarkStart w:name="_Toc273607768" w:id="52"/>
      <w:bookmarkEnd w:id="43"/>
      <w:bookmarkEnd w:id="44"/>
      <w:r>
        <w:t>Ukupne obveze društva</w:t>
      </w:r>
      <w:bookmarkEnd w:id="48"/>
      <w:bookmarkEnd w:id="49"/>
      <w:bookmarkEnd w:id="50"/>
      <w:bookmarkEnd w:id="51"/>
      <w:r>
        <w:t xml:space="preserve"> </w:t>
      </w:r>
    </w:p>
    <w:p w:rsidRDefault="008E5412" w:rsidP="008E5412" w:rsidR="008E5412">
      <w:pPr>
        <w:spacing w:lineRule="auto" w:line="360"/>
        <w:jc w:val="both"/>
        <w:rPr>
          <w:i/>
        </w:rPr>
      </w:pPr>
    </w:p>
    <w:p w:rsidRDefault="008E5412" w:rsidP="008E5412" w:rsidR="008E5412">
      <w:pPr>
        <w:jc w:val="both"/>
        <w:rPr>
          <w:bCs/>
        </w:rPr>
      </w:pPr>
      <w:r>
        <w:t xml:space="preserve">Ukupne obveze društva BOXBOARD d.o.o. na dan </w:t>
      </w:r>
      <w:r>
        <w:rPr>
          <w:lang w:val="en-US"/>
        </w:rPr>
        <w:t xml:space="preserve">25.06.2017. </w:t>
      </w:r>
      <w:proofErr w:type="spellStart"/>
      <w:r>
        <w:rPr>
          <w:lang w:val="en-US"/>
        </w:rPr>
        <w:t>iznose</w:t>
      </w:r>
      <w:proofErr w:type="spellEnd"/>
      <w:r>
        <w:rPr>
          <w:color w:val="000000"/>
          <w:lang w:val="en-US"/>
        </w:rPr>
        <w:t xml:space="preserve"> </w:t>
      </w:r>
      <w:r>
        <w:rPr>
          <w:bCs/>
        </w:rPr>
        <w:t>16.996.663,88 kn.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jc w:val="center"/>
        <w:rPr>
          <w:i/>
        </w:rPr>
      </w:pPr>
      <w:r>
        <w:rPr>
          <w:i/>
        </w:rPr>
        <w:t xml:space="preserve">Tablica 1: Obveze koje sudjeluju u </w:t>
      </w:r>
      <w:proofErr w:type="spellStart"/>
      <w:r>
        <w:rPr>
          <w:i/>
        </w:rPr>
        <w:t>predstečajnom</w:t>
      </w:r>
      <w:proofErr w:type="spellEnd"/>
      <w:r>
        <w:rPr>
          <w:i/>
        </w:rPr>
        <w:t xml:space="preserve"> postupku</w:t>
      </w:r>
    </w:p>
    <w:p w:rsidRDefault="008E5412" w:rsidP="008E5412" w:rsidR="008E5412">
      <w:pPr>
        <w:rPr>
          <w:i/>
        </w:rPr>
      </w:pPr>
    </w:p>
    <w:tbl>
      <w:tblPr>
        <w:tblW w:type="dxa" w:w="10365"/>
        <w:jc w:val="center"/>
        <w:tblLook w:val="04A0" w:noVBand="1" w:noHBand="0" w:lastColumn="0" w:firstColumn="1" w:lastRow="0" w:firstRow="1"/>
      </w:tblPr>
      <w:tblGrid>
        <w:gridCol w:w="522"/>
        <w:gridCol w:w="1426"/>
        <w:gridCol w:w="5132"/>
        <w:gridCol w:w="1481"/>
        <w:gridCol w:w="1804"/>
      </w:tblGrid>
      <w:tr w:rsidTr="008E5412" w:rsidR="008E5412">
        <w:trPr>
          <w:trHeight w:val="840"/>
          <w:jc w:val="center"/>
        </w:trPr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bookmarkStart w:name="_Toc451235624" w:id="53"/>
            <w:r>
              <w:rPr>
                <w:rFonts w:eastAsia="Times New Roman"/>
                <w:b/>
                <w:color w:val="000000"/>
                <w:sz w:val="22"/>
                <w:szCs w:val="22"/>
              </w:rPr>
              <w:t>RB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dxa" w:w="51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14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IZNOS OBVEZE</w:t>
            </w:r>
          </w:p>
        </w:tc>
        <w:tc>
          <w:tcPr>
            <w:tcW w:type="dxa" w:w="18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STRUKTURA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14321822178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A &amp; M DIECUTTING SYSTEMS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487,50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0,00%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22562098935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ALEA KARTONI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2.321.779,96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15,98%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69565927095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AUTO GAŠPARIĆ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18.216,83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0,13%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30514062488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ČUKELJ MARIJAN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341.051,15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2,35%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90736124873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DAČOVIĆ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0,00%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56837754863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E LOG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388,14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0,00%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50730247993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EKO FLOR PLUS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7.875,00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0,05%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22637302039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ERGO KLAMERICE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2.150.871,21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14,80%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37213035768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EUROTISAK tiskarski obrt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2.851,01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0,02%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85828625994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FOND ZA ZAŠTITU OKOLIŠA I ENERGETSKU UČINKOVITOST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740.008,37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5,09%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96627817240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GALEB PROMET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71.805,97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0,49%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15860024937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GRADSKO STAMBENO GOSPODARSTVO VELIKA GORICA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165,19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0,00%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55083426215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GRAFIČKI VALJCI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1.200,00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3365973101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GS1 CROATIA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2.200,00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0,02%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80583016213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HEAVY DUTY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1.638.019,61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11,27%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68419124305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HRVATSKA RADIOTELEVIZIJA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1.667,79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17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71089350670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JAVNI BILJEŽNIK 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I.MALEKOVIĆ</w:t>
            </w:r>
            <w:proofErr w:type="spellEnd"/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2.328,75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0,02%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18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95125392657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KERSCH OFFSET ZAGREB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1.882,80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19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89181889186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KNEŽEVIĆ DAMIR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2.700,00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0,02%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21390600683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LASER PROFI FORMA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4.512,50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0,03%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21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8316225898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LIBRO, proizvodnja i trgovina, 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vl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>. Blago Jukić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2.058,73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22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37503962263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LIM TEHNIK 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vl.KRISTINKO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ĎURAŠIĆ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1.100,00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23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69794795650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MAR-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MAR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2.625,00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0,02%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24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65990077738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MARINIĆ NENAD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3.777.914,65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26,00%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3162029326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MEDIA SEDAM STUDIO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550,00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0,00%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26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13534526502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METAL PLUS d.o.o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1.993,28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27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88331996358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MICROTEAM vl.N.ŽORDIĆ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4.107,00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0,03%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28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50600006661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NAŠA DJECA-TISKARA d.d.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12.813,51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0,09%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29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17588689217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NOVAK BENZ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39.693,32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0,27%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30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16134369873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NOVI MEDIJI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0,03%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31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24546038813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NUMERO KNJIGOVODSTVENI URED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134.375,00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0,92%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32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SI23289066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OMICRON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20.020,80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0,14%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33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71865295642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ORBI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1.188,13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34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RH, MINISTARSTVO FINANCIJA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545.587,00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3,75%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35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94169527973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SINIŠA POPOVIĆ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79.981,00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0,55%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36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78043520516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STEGA TISAK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2.506.622,25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17,25%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37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97994010225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STROJOPROMET-ZAGREB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18.677,44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0,13%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38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5018769198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ŠD KROS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26.859,96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0,18%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39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91226922948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TISKARA REPRINT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9.149,52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0,06%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70394297130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TISKARA VELIKA GORICA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1.944,84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41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78766214588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VELEFORM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9.239,43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0,06%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42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23915011506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VG ČISTOĆA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13.436,76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0,09%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43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62462242629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VG VODOOPSKRBA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1.342,99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44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37513954810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VUČNICA d.o.o.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4.922,50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0,03%</w:t>
            </w:r>
          </w:p>
        </w:tc>
      </w:tr>
      <w:tr w:rsidTr="008E5412" w:rsidR="008E5412">
        <w:trPr>
          <w:trHeight w:val="501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14.531.614,89</w:t>
            </w:r>
          </w:p>
        </w:tc>
        <w:tc>
          <w:tcPr>
            <w:tcW w:type="dxa" w:w="1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100,00%</w:t>
            </w:r>
          </w:p>
        </w:tc>
      </w:tr>
    </w:tbl>
    <w:p w:rsidRDefault="008E5412" w:rsidP="008E5412" w:rsidR="008E5412">
      <w:pPr>
        <w:rPr>
          <w:sz w:val="20"/>
          <w:lang w:eastAsia="en-GB" w:val="en-GB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jc w:val="center"/>
        <w:rPr>
          <w:i/>
        </w:rPr>
      </w:pPr>
      <w:r>
        <w:rPr>
          <w:i/>
        </w:rPr>
        <w:t xml:space="preserve">Tablica 2: </w:t>
      </w:r>
      <w:proofErr w:type="spellStart"/>
      <w:r>
        <w:rPr>
          <w:i/>
        </w:rPr>
        <w:t>Razlučna</w:t>
      </w:r>
      <w:proofErr w:type="spellEnd"/>
      <w:r>
        <w:rPr>
          <w:i/>
        </w:rPr>
        <w:t xml:space="preserve"> prava</w:t>
      </w:r>
    </w:p>
    <w:p w:rsidRDefault="008E5412" w:rsidP="008E5412" w:rsidR="008E5412">
      <w:pPr>
        <w:jc w:val="center"/>
        <w:rPr>
          <w:i/>
        </w:rPr>
      </w:pPr>
    </w:p>
    <w:tbl>
      <w:tblPr>
        <w:tblW w:type="dxa" w:w="10488"/>
        <w:jc w:val="center"/>
        <w:tblLook w:val="04A0" w:noVBand="1" w:noHBand="0" w:lastColumn="0" w:firstColumn="1" w:lastRow="0" w:firstRow="1"/>
      </w:tblPr>
      <w:tblGrid>
        <w:gridCol w:w="577"/>
        <w:gridCol w:w="1600"/>
        <w:gridCol w:w="4788"/>
        <w:gridCol w:w="1756"/>
        <w:gridCol w:w="1767"/>
      </w:tblGrid>
      <w:tr w:rsidTr="008E5412" w:rsidR="008E5412">
        <w:trPr>
          <w:trHeight w:val="697"/>
          <w:jc w:val="center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RB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dxa" w:w="47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NAZIV VJEROVNIKA </w:t>
            </w:r>
          </w:p>
        </w:tc>
        <w:tc>
          <w:tcPr>
            <w:tcW w:type="dxa" w:w="17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IZNOS OBVEZE</w:t>
            </w:r>
          </w:p>
        </w:tc>
        <w:tc>
          <w:tcPr>
            <w:tcW w:type="dxa" w:w="17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STRUKTURA</w:t>
            </w:r>
          </w:p>
        </w:tc>
      </w:tr>
      <w:tr w:rsidTr="008E5412" w:rsidR="008E5412">
        <w:trPr>
          <w:trHeight w:val="438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45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23057039320</w:t>
            </w:r>
          </w:p>
        </w:tc>
        <w:tc>
          <w:tcPr>
            <w:tcW w:type="dxa" w:w="4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ERSTE&amp;STEIERMÄRKISCHE BANK d. d.</w:t>
            </w:r>
          </w:p>
        </w:tc>
        <w:tc>
          <w:tcPr>
            <w:tcW w:type="dxa" w:w="1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2.002.467,91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100,00%</w:t>
            </w:r>
          </w:p>
        </w:tc>
      </w:tr>
      <w:tr w:rsidTr="008E5412" w:rsidR="008E5412">
        <w:trPr>
          <w:trHeight w:val="45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4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type="dxa" w:w="1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2.002.467,91</w:t>
            </w:r>
          </w:p>
        </w:tc>
        <w:tc>
          <w:tcPr>
            <w:tcW w:type="dxa" w:w="1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100,00%</w:t>
            </w:r>
          </w:p>
        </w:tc>
      </w:tr>
    </w:tbl>
    <w:p w:rsidRDefault="008E5412" w:rsidP="008E5412" w:rsidR="008E5412">
      <w:pPr>
        <w:rPr>
          <w:i/>
          <w:sz w:val="20"/>
          <w:lang w:eastAsia="en-GB" w:val="en-GB"/>
        </w:rPr>
      </w:pPr>
    </w:p>
    <w:p w:rsidRDefault="008E5412" w:rsidP="008E5412" w:rsidR="008E5412">
      <w:pPr>
        <w:rPr>
          <w:i/>
          <w:sz w:val="20"/>
        </w:rPr>
      </w:pPr>
    </w:p>
    <w:p w:rsidRDefault="008E5412" w:rsidP="008E5412" w:rsidR="008E5412">
      <w:pPr>
        <w:rPr>
          <w:i/>
          <w:sz w:val="20"/>
        </w:rPr>
      </w:pPr>
    </w:p>
    <w:p w:rsidRDefault="008E5412" w:rsidP="008E5412" w:rsidR="008E5412">
      <w:pPr>
        <w:jc w:val="center"/>
        <w:rPr>
          <w:i/>
        </w:rPr>
      </w:pPr>
      <w:r>
        <w:rPr>
          <w:i/>
        </w:rPr>
        <w:t>Tablica 3: Prioritetne tražbine</w:t>
      </w:r>
    </w:p>
    <w:p w:rsidRDefault="008E5412" w:rsidP="008E5412" w:rsidR="008E5412">
      <w:bookmarkStart w:name="_Toc477898303" w:id="54"/>
      <w:bookmarkStart w:name="_Toc472012454" w:id="55"/>
    </w:p>
    <w:tbl>
      <w:tblPr>
        <w:tblW w:type="dxa" w:w="7160"/>
        <w:jc w:val="center"/>
        <w:tblLook w:val="04A0" w:noVBand="1" w:noHBand="0" w:lastColumn="0" w:firstColumn="1" w:lastRow="0" w:firstRow="1"/>
      </w:tblPr>
      <w:tblGrid>
        <w:gridCol w:w="860"/>
        <w:gridCol w:w="1620"/>
        <w:gridCol w:w="2920"/>
        <w:gridCol w:w="1760"/>
      </w:tblGrid>
      <w:tr w:rsidTr="008E5412" w:rsidR="008E5412">
        <w:trPr>
          <w:trHeight w:val="690"/>
          <w:jc w:val="center"/>
        </w:trPr>
        <w:tc>
          <w:tcPr>
            <w:tcW w:type="dxa" w:w="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RB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Ime i prezime radnika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Iznos obveze</w:t>
            </w:r>
          </w:p>
        </w:tc>
      </w:tr>
      <w:tr w:rsidTr="008E5412" w:rsidR="008E5412">
        <w:trPr>
          <w:trHeight w:val="33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78000574045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DAVUTOVIĆ JASMINKA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34.426,79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73331868460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ERGOVIĆ BRANKO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21.771,22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37474191814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ERGOVIĆ VIŠNJA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21.300,00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59200004007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SABO IVANA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9.393,51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16039235221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SKRBIN DANICA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18.310,40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34412538454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ŠUTEJ ANA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10.243,79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63053105825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BORIĆ ZLATKO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5.086,27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78000574045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DOBRENIĆ ANKICA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27.158,49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86924478532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TARITAŠ BISERKA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30.176,10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80879148118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PIŠKOVIĆ MATO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18.264,92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91776449693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GLAGOLIĆ RADMILA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30.176,10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33545689323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ŠIPUŠ RENATO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31.321,75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21724922612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GAŠLJEVIĆ STJEPAN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24.300,14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65990077738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MARINIĆ NENAD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131.870,77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54959051993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PUŽ IVAN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19.720,86</w:t>
            </w:r>
          </w:p>
        </w:tc>
      </w:tr>
      <w:tr w:rsidTr="008E5412" w:rsidR="008E5412">
        <w:trPr>
          <w:trHeight w:val="33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13277594848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HAFIZOVIĆ REFIK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2.748,09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25857489079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BLAŽEVIĆ JELENA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12.070,44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56735444228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ŠKORIĆ MARICA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14.241,44</w:t>
            </w:r>
          </w:p>
        </w:tc>
      </w:tr>
      <w:tr w:rsidTr="008E5412" w:rsidR="008E5412">
        <w:trPr>
          <w:trHeight w:val="487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462.581,08</w:t>
            </w:r>
          </w:p>
        </w:tc>
      </w:tr>
    </w:tbl>
    <w:p w:rsidRDefault="008E5412" w:rsidP="008E5412" w:rsidR="008E5412">
      <w:pPr>
        <w:rPr>
          <w:lang w:eastAsia="en-GB" w:val="en-GB"/>
        </w:rPr>
      </w:pPr>
    </w:p>
    <w:p w:rsidRDefault="008E5412" w:rsidP="008E5412" w:rsidR="008E5412"/>
    <w:p w:rsidRDefault="008E5412" w:rsidP="008E5412" w:rsidR="008E5412"/>
    <w:p w:rsidRDefault="008E5412" w:rsidP="008E5412" w:rsidR="008E5412"/>
    <w:p w:rsidRDefault="008E5412" w:rsidP="008E5412" w:rsidR="008E5412"/>
    <w:p w:rsidRDefault="008E5412" w:rsidP="008E5412" w:rsidR="008E5412">
      <w:pPr>
        <w:rPr>
          <w:rFonts w:eastAsia="Times New Roman"/>
          <w:b/>
          <w:color w:themeColor="accent1" w:val="4F81BD"/>
        </w:rPr>
      </w:pPr>
    </w:p>
    <w:p w:rsidRDefault="008E5412" w:rsidP="008E5412" w:rsidR="008E5412">
      <w:pPr>
        <w:rPr>
          <w:rFonts w:eastAsia="Times New Roman"/>
          <w:b/>
          <w:color w:themeColor="accent1" w:val="4F81BD"/>
        </w:rPr>
      </w:pPr>
      <w:r>
        <w:rPr>
          <w:rFonts w:eastAsia="Calibri"/>
          <w:noProof/>
          <w:lang w:eastAsia="hr-HR"/>
        </w:rPr>
        <w:lastRenderedPageBreak/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40640</wp:posOffset>
            </wp:positionH>
            <wp:positionV relativeFrom="paragraph">
              <wp:posOffset>614045</wp:posOffset>
            </wp:positionV>
            <wp:extent cy="1990725" cx="6400165"/>
            <wp:effectExtent b="9525" r="635" t="0" l="0"/>
            <wp:wrapTight wrapText="bothSides">
              <wp:wrapPolygon edited="false">
                <wp:start y="0" x="0"/>
                <wp:lineTo y="21497" x="0"/>
                <wp:lineTo y="21497" x="21538"/>
                <wp:lineTo y="0" x="21538"/>
                <wp:lineTo y="0" x="0"/>
              </wp:wrapPolygon>
            </wp:wrapTight>
            <wp:docPr descr="http://www.box.hr/slike/uzorci.jpg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www.box.hr/slike/uzorci.jpg"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990725" cx="640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type="page"/>
      </w:r>
    </w:p>
    <w:p w:rsidRDefault="008E5412" w:rsidP="008E5412" w:rsidR="008E5412">
      <w:pPr>
        <w:pStyle w:val="Naslov1"/>
        <w:rPr>
          <w:rFonts w:eastAsia="Times New Roman"/>
          <w:color w:themeColor="accent1" w:val="4F81BD"/>
        </w:rPr>
      </w:pPr>
      <w:bookmarkStart w:name="_Toc487720914" w:id="56"/>
      <w:r>
        <w:lastRenderedPageBreak/>
        <w:t>2. IZRAČUN MANJKA LIKVIDNIH SREDSTAVA NA DAN PRILOŽENIH FINANCIJSKIH IZVJEŠTAJA</w:t>
      </w:r>
      <w:bookmarkEnd w:id="53"/>
      <w:bookmarkEnd w:id="54"/>
      <w:bookmarkEnd w:id="55"/>
      <w:bookmarkEnd w:id="56"/>
      <w:r>
        <w:t xml:space="preserve"> </w:t>
      </w:r>
    </w:p>
    <w:bookmarkEnd w:id="15"/>
    <w:bookmarkEnd w:id="52"/>
    <w:p w:rsidRDefault="008E5412" w:rsidP="008E5412" w:rsidR="008E5412">
      <w:pPr>
        <w:pStyle w:val="Tijeloteksta"/>
        <w:spacing w:lineRule="auto" w:line="360"/>
      </w:pPr>
    </w:p>
    <w:p w:rsidRDefault="008E5412" w:rsidP="008E5412" w:rsidR="008E5412">
      <w:pPr>
        <w:pStyle w:val="Tijeloteksta"/>
        <w:spacing w:lineRule="auto" w:line="360"/>
      </w:pPr>
      <w:r>
        <w:t>U nastavku je prikazan izračun manjka likvidnih sredstava na dan 25.06.2017. godine.</w:t>
      </w:r>
    </w:p>
    <w:p w:rsidRDefault="008E5412" w:rsidP="008E5412" w:rsidR="008E5412">
      <w:pPr>
        <w:jc w:val="center"/>
        <w:rPr>
          <w:i/>
          <w:color w:val="000000"/>
          <w:lang w:val="en-GB"/>
        </w:rPr>
      </w:pPr>
    </w:p>
    <w:tbl>
      <w:tblPr>
        <w:tblW w:type="dxa" w:w="9465"/>
        <w:jc w:val="center"/>
        <w:tblLook w:val="04A0" w:noVBand="1" w:noHBand="0" w:lastColumn="0" w:firstColumn="1" w:lastRow="0" w:firstRow="1"/>
      </w:tblPr>
      <w:tblGrid>
        <w:gridCol w:w="7747"/>
        <w:gridCol w:w="1718"/>
      </w:tblGrid>
      <w:tr w:rsidTr="008E5412" w:rsidR="008E5412">
        <w:trPr>
          <w:trHeight w:val="565"/>
          <w:jc w:val="center"/>
        </w:trPr>
        <w:tc>
          <w:tcPr>
            <w:tcW w:type="dxa" w:w="7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Pozicija</w:t>
            </w:r>
          </w:p>
        </w:tc>
        <w:tc>
          <w:tcPr>
            <w:tcW w:type="dxa" w:w="17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Iznos</w:t>
            </w:r>
          </w:p>
        </w:tc>
      </w:tr>
      <w:tr w:rsidTr="008E5412" w:rsidR="008E5412">
        <w:trPr>
          <w:trHeight w:val="18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Postrojenja i oprema 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374.362</w:t>
            </w:r>
          </w:p>
        </w:tc>
      </w:tr>
      <w:tr w:rsidTr="008E5412" w:rsidR="008E5412">
        <w:trPr>
          <w:trHeight w:val="18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2. Alati, pogonski inventar i transportna imovina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30.833</w:t>
            </w:r>
          </w:p>
        </w:tc>
      </w:tr>
      <w:tr w:rsidTr="008E5412" w:rsidR="008E5412">
        <w:trPr>
          <w:trHeight w:val="18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3. Ulaganja u udjele (dionice) poduzetnika unutar grupe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20.050</w:t>
            </w:r>
          </w:p>
        </w:tc>
      </w:tr>
      <w:tr w:rsidTr="008E5412" w:rsidR="008E5412">
        <w:trPr>
          <w:trHeight w:val="18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4. Sirovine i materijal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41.936</w:t>
            </w:r>
          </w:p>
        </w:tc>
      </w:tr>
      <w:tr w:rsidTr="008E5412" w:rsidR="008E5412">
        <w:trPr>
          <w:trHeight w:val="18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5. Potraživanja od kupaca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370.909</w:t>
            </w:r>
          </w:p>
        </w:tc>
      </w:tr>
      <w:tr w:rsidTr="008E5412" w:rsidR="008E5412">
        <w:trPr>
          <w:trHeight w:val="18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6. Potraživanja od države i drugih institucija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21.850</w:t>
            </w:r>
          </w:p>
        </w:tc>
      </w:tr>
      <w:tr w:rsidTr="008E5412" w:rsidR="008E5412">
        <w:trPr>
          <w:trHeight w:val="18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7. Ostala potraživanja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113.515</w:t>
            </w:r>
          </w:p>
        </w:tc>
      </w:tr>
      <w:tr w:rsidTr="008E5412" w:rsidR="008E5412">
        <w:trPr>
          <w:trHeight w:val="18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8. Dani zajmovi, depoziti i slično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99.346</w:t>
            </w:r>
          </w:p>
        </w:tc>
      </w:tr>
      <w:tr w:rsidTr="008E5412" w:rsidR="008E5412">
        <w:trPr>
          <w:trHeight w:val="18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9. NOVAC U BANCI I BLAGAJNI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59</w:t>
            </w:r>
          </w:p>
        </w:tc>
      </w:tr>
      <w:tr w:rsidTr="008E5412" w:rsidR="008E5412">
        <w:trPr>
          <w:trHeight w:val="465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UKUPNO LIKVIDNA IMOVINA: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1.072.860</w:t>
            </w:r>
          </w:p>
        </w:tc>
      </w:tr>
      <w:tr w:rsidTr="008E5412" w:rsidR="008E5412">
        <w:trPr>
          <w:trHeight w:val="18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1. Obveze za zajmove, depozite i slično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735.000</w:t>
            </w:r>
          </w:p>
        </w:tc>
      </w:tr>
      <w:tr w:rsidTr="008E5412" w:rsidR="008E5412">
        <w:trPr>
          <w:trHeight w:val="18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2. Obveze za zajmove, depozite i slično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1.956.442</w:t>
            </w:r>
          </w:p>
        </w:tc>
      </w:tr>
      <w:tr w:rsidTr="008E5412" w:rsidR="008E5412">
        <w:trPr>
          <w:trHeight w:val="18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3. Obveze prema bankama i drugim financijskim institucijama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2.002.238</w:t>
            </w:r>
          </w:p>
        </w:tc>
      </w:tr>
      <w:tr w:rsidTr="008E5412" w:rsidR="008E5412">
        <w:trPr>
          <w:trHeight w:val="18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4. Obveze za predujmove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56.869</w:t>
            </w:r>
          </w:p>
        </w:tc>
      </w:tr>
      <w:tr w:rsidTr="008E5412" w:rsidR="008E5412">
        <w:trPr>
          <w:trHeight w:val="18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5. Obveze prema dobavljačima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408.619</w:t>
            </w:r>
          </w:p>
        </w:tc>
      </w:tr>
      <w:tr w:rsidTr="008E5412" w:rsidR="008E5412">
        <w:trPr>
          <w:trHeight w:val="18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6. Obveze prema zaposlenicima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462.581</w:t>
            </w:r>
          </w:p>
        </w:tc>
      </w:tr>
      <w:tr w:rsidTr="008E5412" w:rsidR="008E5412">
        <w:trPr>
          <w:trHeight w:val="18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7. Obveze  za poreze, doprinose i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sličana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davanja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545.587</w:t>
            </w:r>
          </w:p>
        </w:tc>
      </w:tr>
      <w:tr w:rsidTr="008E5412" w:rsidR="008E5412">
        <w:trPr>
          <w:trHeight w:val="18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8. Ostale kratkoročne obveze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90.254</w:t>
            </w:r>
          </w:p>
        </w:tc>
      </w:tr>
      <w:tr w:rsidTr="008E5412" w:rsidR="008E5412">
        <w:trPr>
          <w:trHeight w:val="431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UKUPNO OBVEZE: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6.257.590</w:t>
            </w:r>
          </w:p>
        </w:tc>
      </w:tr>
      <w:tr w:rsidTr="008E5412" w:rsidR="008E5412">
        <w:trPr>
          <w:trHeight w:val="423"/>
          <w:jc w:val="center"/>
        </w:trPr>
        <w:tc>
          <w:tcPr>
            <w:tcW w:type="dxa" w:w="77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MANJAK LIKVIDNIH SREDSTAVA: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-5.184.730</w:t>
            </w:r>
          </w:p>
        </w:tc>
      </w:tr>
    </w:tbl>
    <w:p w:rsidRDefault="008E5412" w:rsidP="008E5412" w:rsidR="008E5412">
      <w:pPr>
        <w:rPr>
          <w:i/>
          <w:color w:val="000000"/>
          <w:sz w:val="20"/>
          <w:lang w:eastAsia="en-GB" w:val="en-GB"/>
        </w:rPr>
      </w:pPr>
    </w:p>
    <w:p w:rsidRDefault="008E5412" w:rsidP="008E5412" w:rsidR="008E5412">
      <w:pPr>
        <w:jc w:val="center"/>
        <w:rPr>
          <w:i/>
        </w:rPr>
      </w:pPr>
      <w:r>
        <w:rPr>
          <w:i/>
          <w:color w:val="000000"/>
        </w:rPr>
        <w:lastRenderedPageBreak/>
        <w:t>Tablica 1: Izračun manjka likvidnih sredstava</w:t>
      </w:r>
    </w:p>
    <w:p w:rsidRDefault="008E5412" w:rsidP="008E5412" w:rsidR="008E5412">
      <w:pPr>
        <w:pStyle w:val="MediumGrid21"/>
        <w:spacing w:lineRule="auto" w:line="360"/>
      </w:pPr>
    </w:p>
    <w:p w:rsidRDefault="008E5412" w:rsidP="008E5412" w:rsidR="008E5412">
      <w:pPr>
        <w:pStyle w:val="MediumGrid21"/>
        <w:spacing w:lineRule="auto" w:line="360"/>
      </w:pPr>
    </w:p>
    <w:p w:rsidRDefault="008E5412" w:rsidP="008E5412" w:rsidR="008E5412">
      <w:pPr>
        <w:pStyle w:val="MediumGrid21"/>
        <w:spacing w:lineRule="auto" w:line="360"/>
      </w:pPr>
      <w:r>
        <w:t xml:space="preserve">Manjak likvidnih sredstava na dan 25.06.2017. godine prema bilančnim pozicijama iznosi </w:t>
      </w:r>
      <w:r>
        <w:rPr>
          <w:b/>
          <w:bCs/>
        </w:rPr>
        <w:t xml:space="preserve"> 5.184.730 kn</w:t>
      </w:r>
      <w:r>
        <w:t>, a isti je iskazan kao razlika obveza i likvidne  imovine (brzo unovčive).</w:t>
      </w:r>
    </w:p>
    <w:p w:rsidRDefault="008E5412" w:rsidP="008E5412" w:rsidR="008E5412">
      <w:pPr>
        <w:pStyle w:val="MediumGrid21"/>
        <w:spacing w:lineRule="auto" w:line="360"/>
        <w:rPr>
          <w:sz w:val="20"/>
        </w:rPr>
      </w:pPr>
      <w:r>
        <w:rPr>
          <w:sz w:val="20"/>
        </w:rPr>
        <w:br w:type="page"/>
      </w:r>
    </w:p>
    <w:p w:rsidRDefault="008E5412" w:rsidP="008E5412" w:rsidR="008E5412">
      <w:pPr>
        <w:pStyle w:val="Naslov1"/>
        <w:rPr>
          <w:sz w:val="24"/>
        </w:rPr>
      </w:pPr>
      <w:bookmarkStart w:name="_Toc487720915" w:id="57"/>
      <w:bookmarkStart w:name="_Toc477898304" w:id="58"/>
      <w:bookmarkStart w:name="_Toc472012455" w:id="59"/>
      <w:bookmarkStart w:name="_Toc451235625" w:id="60"/>
      <w:r>
        <w:lastRenderedPageBreak/>
        <w:t>3. OPIS MJERA  FINANCIJSKOG  RESTRUKTURIRANJA I IZRAČUN NJIHOVIH UČINAKA NA MANJAK LIKVIDNIH SREDSTAVA</w:t>
      </w:r>
      <w:bookmarkEnd w:id="57"/>
      <w:bookmarkEnd w:id="58"/>
      <w:bookmarkEnd w:id="59"/>
      <w:bookmarkEnd w:id="60"/>
    </w:p>
    <w:p w:rsidRDefault="008E5412" w:rsidP="008E5412" w:rsidR="008E5412">
      <w:pPr>
        <w:pStyle w:val="MediumGrid21"/>
        <w:spacing w:lineRule="auto" w:line="360"/>
        <w:rPr>
          <w:rStyle w:val="Naslov1Char"/>
        </w:rPr>
      </w:pPr>
    </w:p>
    <w:p w:rsidRDefault="008E5412" w:rsidP="008E5412" w:rsidR="008E5412">
      <w:pPr>
        <w:pStyle w:val="Tijeloteksta"/>
        <w:spacing w:lineRule="auto" w:line="360"/>
        <w:rPr>
          <w:color w:themeColor="text1" w:val="000000"/>
        </w:rPr>
      </w:pPr>
      <w:r>
        <w:t xml:space="preserve">Vjerovnici koji sudjeluju u </w:t>
      </w:r>
      <w:proofErr w:type="spellStart"/>
      <w:r>
        <w:t>predstečajnom</w:t>
      </w:r>
      <w:proofErr w:type="spellEnd"/>
      <w:r>
        <w:t xml:space="preserve"> postupku, svrstani</w:t>
      </w:r>
      <w:r>
        <w:rPr>
          <w:color w:themeColor="text1" w:val="000000"/>
        </w:rPr>
        <w:t xml:space="preserve"> su u  jednu grupu vjerovnika  i čine ukupne obveze društva.</w:t>
      </w:r>
    </w:p>
    <w:p w:rsidRDefault="008E5412" w:rsidP="008E5412" w:rsidR="008E5412">
      <w:pPr>
        <w:pStyle w:val="Tijeloteksta"/>
        <w:spacing w:lineRule="auto" w:line="360"/>
        <w:jc w:val="center"/>
        <w:rPr>
          <w:i/>
          <w:color w:val="FF6600"/>
        </w:rPr>
      </w:pPr>
    </w:p>
    <w:p w:rsidRDefault="008E5412" w:rsidP="008E5412" w:rsidR="008E5412">
      <w:pPr>
        <w:pStyle w:val="Tijeloteksta"/>
        <w:spacing w:lineRule="auto" w:line="360"/>
        <w:jc w:val="center"/>
        <w:rPr>
          <w:i/>
        </w:rPr>
      </w:pPr>
      <w:r>
        <w:rPr>
          <w:i/>
        </w:rPr>
        <w:t>Tablica 1: Financijsko restrukturiranje</w:t>
      </w:r>
    </w:p>
    <w:tbl>
      <w:tblPr>
        <w:tblW w:type="dxa" w:w="9360"/>
        <w:jc w:val="center"/>
        <w:tblLook w:val="04A0" w:noVBand="1" w:noHBand="0" w:lastColumn="0" w:firstColumn="1" w:lastRow="0" w:firstRow="1"/>
      </w:tblPr>
      <w:tblGrid>
        <w:gridCol w:w="4380"/>
        <w:gridCol w:w="1700"/>
        <w:gridCol w:w="2120"/>
        <w:gridCol w:w="1243"/>
      </w:tblGrid>
      <w:tr w:rsidTr="008E5412" w:rsidR="008E5412">
        <w:trPr>
          <w:trHeight w:val="320"/>
          <w:jc w:val="center"/>
        </w:trPr>
        <w:tc>
          <w:tcPr>
            <w:tcW w:type="dxa" w:w="438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Vjerovnik</w:t>
            </w:r>
          </w:p>
        </w:tc>
        <w:tc>
          <w:tcPr>
            <w:tcW w:type="dxa" w:w="17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Visina tražbine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Prijedlog izmirenja</w:t>
            </w:r>
          </w:p>
        </w:tc>
        <w:tc>
          <w:tcPr>
            <w:tcW w:type="dxa" w:w="11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Struktura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Rok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</w:p>
        </w:tc>
      </w:tr>
      <w:tr w:rsidTr="008E5412" w:rsidR="008E5412">
        <w:trPr>
          <w:trHeight w:val="320"/>
          <w:jc w:val="center"/>
        </w:trPr>
        <w:tc>
          <w:tcPr>
            <w:tcW w:type="dxa" w:w="4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VJEROVNICI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14.531.614,89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1+4</w:t>
            </w:r>
          </w:p>
        </w:tc>
        <w:tc>
          <w:tcPr>
            <w:tcW w:type="dxa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100,00%</w:t>
            </w:r>
          </w:p>
        </w:tc>
      </w:tr>
      <w:tr w:rsidTr="008E5412" w:rsidR="008E5412">
        <w:trPr>
          <w:trHeight w:val="640"/>
          <w:jc w:val="center"/>
        </w:trPr>
        <w:tc>
          <w:tcPr>
            <w:tcW w:type="dxa" w:w="4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UKUPNO OBVEZE KOJE SUDJELUJU U PREDSTEČAJNOM POSTUPKU: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14.531.614,89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 </w:t>
            </w:r>
          </w:p>
        </w:tc>
        <w:tc>
          <w:tcPr>
            <w:tcW w:type="dxa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100,00%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</w:rPr>
              <w:t>Razlučni</w:t>
            </w:r>
            <w:proofErr w:type="spellEnd"/>
            <w:r>
              <w:rPr>
                <w:rFonts w:eastAsia="Times New Roman"/>
                <w:color w:val="000000"/>
              </w:rPr>
              <w:t xml:space="preserve"> vjerovnici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2.002.467,91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type="dxa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Izlučni vjerovnici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type="dxa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Prioritetne tražbine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462.581,08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PRIORITETNO</w:t>
            </w:r>
          </w:p>
        </w:tc>
        <w:tc>
          <w:tcPr>
            <w:tcW w:type="dxa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2.465.048,99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SVEUKUPNO: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16.996.663,88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</w:tbl>
    <w:p w:rsidRDefault="008E5412" w:rsidP="008E5412" w:rsidR="008E5412">
      <w:pPr>
        <w:pStyle w:val="Tijeloteksta"/>
        <w:spacing w:lineRule="auto" w:line="360"/>
        <w:rPr>
          <w:sz w:val="20"/>
          <w:lang w:eastAsia="hr-HR"/>
        </w:rPr>
      </w:pPr>
    </w:p>
    <w:p w:rsidRDefault="008E5412" w:rsidP="008E5412" w:rsidR="008E5412">
      <w:pPr>
        <w:pStyle w:val="MediumGrid21"/>
        <w:spacing w:lineRule="auto" w:line="360"/>
        <w:rPr>
          <w:sz w:val="20"/>
        </w:rPr>
      </w:pPr>
    </w:p>
    <w:p w:rsidRDefault="008E5412" w:rsidP="008E5412" w:rsidR="008E5412">
      <w:pPr>
        <w:pStyle w:val="Tijeloteksta"/>
        <w:spacing w:lineRule="auto" w:line="360"/>
        <w:rPr>
          <w:lang w:eastAsia="hr-HR"/>
        </w:rPr>
      </w:pPr>
      <w:r>
        <w:rPr>
          <w:lang w:eastAsia="hr-HR"/>
        </w:rPr>
        <w:t xml:space="preserve">U svrhu financijskog restrukturiranja društva potrebno je poduzeti određene mjere financijskog restrukturiranja, sukladno prijedlogu </w:t>
      </w:r>
      <w:proofErr w:type="spellStart"/>
      <w:r>
        <w:rPr>
          <w:color w:themeColor="text1" w:val="000000"/>
          <w:lang w:eastAsia="hr-HR"/>
        </w:rPr>
        <w:t>predstečajnog</w:t>
      </w:r>
      <w:proofErr w:type="spellEnd"/>
      <w:r>
        <w:rPr>
          <w:color w:themeColor="text1" w:val="000000"/>
          <w:lang w:eastAsia="hr-HR"/>
        </w:rPr>
        <w:t xml:space="preserve"> postupka.</w:t>
      </w:r>
      <w:r>
        <w:rPr>
          <w:lang w:eastAsia="hr-HR"/>
        </w:rPr>
        <w:t xml:space="preserve"> Na taj način tvrtka će stabilizirati poslovanje, te će joj se omogućiti provedba mjera operativnog restrukturiranja s ciljem uspostave održivog modela poslovanja. Mjere financijskog restrukturiranja odnose se na otpis dijela obaveza i </w:t>
      </w:r>
      <w:proofErr w:type="spellStart"/>
      <w:r>
        <w:rPr>
          <w:lang w:eastAsia="hr-HR"/>
        </w:rPr>
        <w:t>reprogram</w:t>
      </w:r>
      <w:proofErr w:type="spellEnd"/>
      <w:r>
        <w:rPr>
          <w:lang w:eastAsia="hr-HR"/>
        </w:rPr>
        <w:t xml:space="preserve"> ostatka duga. </w:t>
      </w:r>
    </w:p>
    <w:p w:rsidRDefault="008E5412" w:rsidP="008E5412" w:rsidR="008E5412">
      <w:pPr>
        <w:pStyle w:val="Tijeloteksta"/>
        <w:spacing w:lineRule="auto" w:line="360"/>
        <w:rPr>
          <w:rStyle w:val="Naslov1Char"/>
          <w:b w:val="false"/>
        </w:rPr>
      </w:pPr>
    </w:p>
    <w:p w:rsidRDefault="008E5412" w:rsidP="008E5412" w:rsidR="008E5412">
      <w:pPr>
        <w:pStyle w:val="Tijeloteksta"/>
        <w:spacing w:lineRule="auto" w:line="360"/>
        <w:rPr>
          <w:b/>
          <w:u w:val="single"/>
        </w:rPr>
      </w:pPr>
      <w:r>
        <w:rPr>
          <w:b/>
          <w:color w:themeColor="text1" w:val="000000"/>
          <w:u w:val="single"/>
        </w:rPr>
        <w:t xml:space="preserve">Prijedlog </w:t>
      </w:r>
      <w:proofErr w:type="spellStart"/>
      <w:r>
        <w:rPr>
          <w:b/>
          <w:color w:themeColor="text1" w:val="000000"/>
          <w:u w:val="single"/>
        </w:rPr>
        <w:t>predstečajnog</w:t>
      </w:r>
      <w:proofErr w:type="spellEnd"/>
      <w:r>
        <w:rPr>
          <w:b/>
          <w:color w:themeColor="text1" w:val="000000"/>
          <w:u w:val="single"/>
        </w:rPr>
        <w:t xml:space="preserve"> postupka po</w:t>
      </w:r>
      <w:r>
        <w:rPr>
          <w:b/>
          <w:u w:val="single"/>
        </w:rPr>
        <w:t xml:space="preserve"> grupama vjerovnika: </w:t>
      </w:r>
    </w:p>
    <w:p w:rsidRDefault="008E5412" w:rsidP="008E5412" w:rsidR="008E5412">
      <w:pPr>
        <w:pStyle w:val="Tijeloteksta"/>
        <w:spacing w:lineRule="auto" w:line="360"/>
      </w:pPr>
    </w:p>
    <w:p w:rsidRDefault="008E5412" w:rsidP="008E5412" w:rsidR="008E5412">
      <w:pPr>
        <w:pStyle w:val="Odlomakpopisa"/>
        <w:numPr>
          <w:ilvl w:val="0"/>
          <w:numId w:val="49"/>
        </w:numPr>
        <w:spacing w:lineRule="auto" w:line="360" w:after="0"/>
        <w:contextualSpacing/>
        <w:rPr>
          <w:b/>
          <w:bCs/>
          <w:sz w:val="15"/>
          <w:szCs w:val="20"/>
        </w:rPr>
      </w:pPr>
      <w:r>
        <w:lastRenderedPageBreak/>
        <w:t xml:space="preserve">Dug prema grupi </w:t>
      </w:r>
      <w:r>
        <w:rPr>
          <w:b/>
        </w:rPr>
        <w:t xml:space="preserve">VJEROVNICI </w:t>
      </w:r>
      <w:r>
        <w:t xml:space="preserve">na dan 25.06.2017. godine iznosi </w:t>
      </w:r>
      <w:r>
        <w:rPr>
          <w:color w:val="000000"/>
        </w:rPr>
        <w:t xml:space="preserve">14.531.614,89 </w:t>
      </w:r>
      <w:r>
        <w:t xml:space="preserve">kn. Predlaže se otpis tražbina za 70%. Preostalih 30% tražbina otplatiti će se na 48 mjeseci uz dodatnih 12 mjeseci počeka, bez kamata, u jednakim mjesečnim anuitetima, počevši od pravomoćnosti Rješenja Trgovačkog suda o sklopljenom </w:t>
      </w:r>
      <w:proofErr w:type="spellStart"/>
      <w:r>
        <w:t>predstečajnom</w:t>
      </w:r>
      <w:proofErr w:type="spellEnd"/>
      <w:r>
        <w:t xml:space="preserve"> postupku, svakog 15-tog u mjesecu. </w:t>
      </w:r>
    </w:p>
    <w:tbl>
      <w:tblPr>
        <w:tblW w:type="dxa" w:w="10470"/>
        <w:jc w:val="center"/>
        <w:tblLook w:val="04A0" w:noVBand="1" w:noHBand="0" w:lastColumn="0" w:firstColumn="1" w:lastRow="0" w:firstRow="1"/>
      </w:tblPr>
      <w:tblGrid>
        <w:gridCol w:w="467"/>
        <w:gridCol w:w="1347"/>
        <w:gridCol w:w="3454"/>
        <w:gridCol w:w="1251"/>
        <w:gridCol w:w="1251"/>
        <w:gridCol w:w="1327"/>
        <w:gridCol w:w="1373"/>
      </w:tblGrid>
      <w:tr w:rsidTr="008E5412" w:rsidR="008E5412">
        <w:trPr>
          <w:trHeight w:val="560"/>
          <w:jc w:val="center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RB</w:t>
            </w:r>
          </w:p>
        </w:tc>
        <w:tc>
          <w:tcPr>
            <w:tcW w:type="dxa" w:w="1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OIB</w:t>
            </w:r>
          </w:p>
        </w:tc>
        <w:tc>
          <w:tcPr>
            <w:tcW w:type="dxa" w:w="3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 xml:space="preserve">NAZIV VJEROVNIKA </w:t>
            </w:r>
          </w:p>
        </w:tc>
        <w:tc>
          <w:tcPr>
            <w:tcW w:type="dxa" w:w="12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IZNOS OBVEZE</w:t>
            </w:r>
          </w:p>
        </w:tc>
        <w:tc>
          <w:tcPr>
            <w:tcW w:type="dxa" w:w="12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OTPIS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PREOSTALO ZA OTPLATU</w:t>
            </w:r>
          </w:p>
        </w:tc>
        <w:tc>
          <w:tcPr>
            <w:tcW w:type="dxa" w:w="13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STRUKTURA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14321822178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A &amp; M DIECUTTING SYSTEMS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487,50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341,25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146,25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0,00%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22562098935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ALEA KARTONI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2.321.779,96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1.625.245,97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696.533,99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15,98%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69565927095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AUTO GAŠPARIĆ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18.216,83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12.751,78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5.465,05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0,13%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4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30514062488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ČUKELJ MARIJAN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341.051,15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238.735,81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102.315,35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2,35%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5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90736124873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DAČOVIĆ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400,00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280,00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120,00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0,00%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6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56837754863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E LOG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388,14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271,70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116,44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0,00%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7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50730247993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EKO FLOR PLUS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7.875,00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5.512,50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2.362,50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0,05%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8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22637302039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ERGO KLAMERICE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2.150.871,21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1.505.609,85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645.261,36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14,80%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9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37213035768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EUROTISAK tiskarski obrt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2.851,01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1.995,71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855,30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0,02%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10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85828625994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FOND ZA ZAŠTITU OKOLIŠA I ENERGETSKU UČINKOVITOST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740.008,37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518.005,86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222.002,51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5,09%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11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96627817240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GALEB PROMET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71.805,97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50.264,18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21.541,79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0,49%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12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15860024937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GRADSKO STAMBENO GOSPODARSTVO VELIKA GORICA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165,19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115,63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49,56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0,00%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13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55083426215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GRAFIČKI VALJCI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1.200,00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840,00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360,00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14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3365973101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GS1 CROATIA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2.200,00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1.540,00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660,00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0,02%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15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80583016213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HEAVY DUTY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1.638.019,61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1.146.613,73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491.405,88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11,27%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16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68419124305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HRVATSKA RADIOTELEVIZIJA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1.667,79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1.167,45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500,34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17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71089350670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 xml:space="preserve">JAVNI BILJEŽNIK </w:t>
            </w:r>
            <w:proofErr w:type="spellStart"/>
            <w:r>
              <w:rPr>
                <w:rFonts w:eastAsia="Times New Roman"/>
                <w:color w:val="000000"/>
                <w:sz w:val="18"/>
                <w:szCs w:val="22"/>
              </w:rPr>
              <w:t>I.MALEKOVIĆ</w:t>
            </w:r>
            <w:proofErr w:type="spellEnd"/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2.328,75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1.630,13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698,63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0,02%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18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95125392657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KERSCH OFFSET ZAGREB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1.882,80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1.317,96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564,84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19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89181889186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KNEŽEVIĆ DAMIR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2.700,00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1.890,00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810,00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0,02%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20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21390600683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LASER PROFI FORMA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4.512,50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3.158,75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1.353,75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0,03%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21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8316225898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 xml:space="preserve">LIBRO, proizvodnja i trgovina, </w:t>
            </w:r>
            <w:proofErr w:type="spellStart"/>
            <w:r>
              <w:rPr>
                <w:rFonts w:eastAsia="Times New Roman"/>
                <w:color w:val="000000"/>
                <w:sz w:val="18"/>
                <w:szCs w:val="22"/>
              </w:rPr>
              <w:t>vl</w:t>
            </w:r>
            <w:proofErr w:type="spellEnd"/>
            <w:r>
              <w:rPr>
                <w:rFonts w:eastAsia="Times New Roman"/>
                <w:color w:val="000000"/>
                <w:sz w:val="18"/>
                <w:szCs w:val="22"/>
              </w:rPr>
              <w:t>. Blago Jukić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2.058,73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1.441,11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617,62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lastRenderedPageBreak/>
              <w:t>22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37503962263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 xml:space="preserve">LIM TEHNIK </w:t>
            </w:r>
            <w:proofErr w:type="spellStart"/>
            <w:r>
              <w:rPr>
                <w:rFonts w:eastAsia="Times New Roman"/>
                <w:color w:val="000000"/>
                <w:sz w:val="18"/>
                <w:szCs w:val="22"/>
              </w:rPr>
              <w:t>vl.KRISTINKO</w:t>
            </w:r>
            <w:proofErr w:type="spellEnd"/>
            <w:r>
              <w:rPr>
                <w:rFonts w:eastAsia="Times New Roman"/>
                <w:color w:val="000000"/>
                <w:sz w:val="18"/>
                <w:szCs w:val="22"/>
              </w:rPr>
              <w:t xml:space="preserve"> ĎURAŠIĆ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1.100,00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770,00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330,00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23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69794795650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MAR-</w:t>
            </w:r>
            <w:proofErr w:type="spellStart"/>
            <w:r>
              <w:rPr>
                <w:rFonts w:eastAsia="Times New Roman"/>
                <w:color w:val="000000"/>
                <w:sz w:val="18"/>
                <w:szCs w:val="22"/>
              </w:rPr>
              <w:t>MAR</w:t>
            </w:r>
            <w:proofErr w:type="spellEnd"/>
            <w:r>
              <w:rPr>
                <w:rFonts w:eastAsia="Times New Roman"/>
                <w:color w:val="000000"/>
                <w:sz w:val="18"/>
                <w:szCs w:val="22"/>
              </w:rPr>
              <w:t xml:space="preserve">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2.625,00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1.837,50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787,50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0,02%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24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65990077738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MARINIĆ NENAD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3.777.914,65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2.644.540,26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1.133.374,40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26,00%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25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3162029326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MEDIA SEDAM STUDIO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550,00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385,00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165,00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0,00%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26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13534526502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METAL PLUS d.o.o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1.993,28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1.395,30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597,98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27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88331996358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MICROTEAM vl.N.ŽORDIĆ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4.107,00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2.874,90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1.232,10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0,03%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28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50600006661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NAŠA DJECA-TISKARA d.d.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12.813,51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8.969,46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3.844,05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0,09%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29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17588689217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NOVAK BENZ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39.693,32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27.785,32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11.908,00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0,27%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30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16134369873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NOVI MEDIJI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5.000,00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3.500,00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1.500,00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0,03%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31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24546038813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NUMERO KNJIGOVODSTVENI URED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134.375,00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94.062,50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40.312,50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0,92%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32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SI23289066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OMICRON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20.020,80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14.014,56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6.006,24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0,14%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33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71865295642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ORBI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1.188,13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831,69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356,44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34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18683136487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RH, MINISTARSTVO FINANCIJA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545.587,00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381.910,90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163.676,10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3,75%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35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94169527973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SINIŠA POPOVIĆ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79.981,00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55.986,70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23.994,30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0,55%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36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78043520516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STEGA TISAK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2.506.622,25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1.754.635,58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751.986,68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17,25%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37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97994010225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STROJOPROMET-ZAGREB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18.677,44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13.074,21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5.603,23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0,13%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38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5018769198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ŠD KROS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26.859,96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18.801,97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8.057,99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0,18%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39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91226922948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TISKARA REPRINT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9.149,52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6.404,66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2.744,86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0,06%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40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70394297130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TISKARA VELIKA GORICA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1.944,84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1.361,39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583,45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41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78766214588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VELEFORM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9.239,43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6.467,60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2.771,83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0,06%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42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23915011506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VG ČISTOĆA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13.436,76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9.405,73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4.031,03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0,09%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43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62462242629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VG VODOOPSKRBA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1.342,99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940,09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402,90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44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37513954810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VUČNICA d.o.o.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4.922,50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3.445,75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1.476,75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0,03%</w:t>
            </w:r>
          </w:p>
        </w:tc>
      </w:tr>
      <w:tr w:rsidTr="008E5412" w:rsidR="008E5412">
        <w:trPr>
          <w:trHeight w:val="519"/>
          <w:jc w:val="center"/>
        </w:trPr>
        <w:tc>
          <w:tcPr>
            <w:tcW w:type="dxa" w:w="4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 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 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UKUPNO: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14.531.614,89</w:t>
            </w:r>
          </w:p>
        </w:tc>
        <w:tc>
          <w:tcPr>
            <w:tcW w:type="dxa" w:w="1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10.172.130,42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4.359.484,47</w:t>
            </w:r>
          </w:p>
        </w:tc>
        <w:tc>
          <w:tcPr>
            <w:tcW w:type="dxa" w:w="13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100,00%</w:t>
            </w:r>
          </w:p>
        </w:tc>
      </w:tr>
    </w:tbl>
    <w:p w:rsidRDefault="008E5412" w:rsidP="008E5412" w:rsidR="008E5412">
      <w:pPr>
        <w:spacing w:lineRule="auto" w:line="360"/>
        <w:jc w:val="both"/>
        <w:rPr>
          <w:lang w:eastAsia="en-GB" w:val="en-GB"/>
        </w:rPr>
      </w:pPr>
    </w:p>
    <w:p w:rsidRDefault="008E5412" w:rsidP="008E5412" w:rsidR="008E5412">
      <w:pPr>
        <w:spacing w:lineRule="auto" w:line="360"/>
        <w:jc w:val="both"/>
      </w:pPr>
      <w:proofErr w:type="spellStart"/>
      <w:r>
        <w:rPr>
          <w:b/>
          <w:u w:val="single"/>
        </w:rPr>
        <w:t>Razlučni</w:t>
      </w:r>
      <w:proofErr w:type="spellEnd"/>
      <w:r>
        <w:rPr>
          <w:b/>
          <w:u w:val="single"/>
        </w:rPr>
        <w:t xml:space="preserve"> vjerovnici:</w:t>
      </w:r>
      <w:r>
        <w:t xml:space="preserve"> Navedeni vjerovnici ne sudjeluju u </w:t>
      </w:r>
      <w:proofErr w:type="spellStart"/>
      <w:r>
        <w:t>predstečajnom</w:t>
      </w:r>
      <w:proofErr w:type="spellEnd"/>
      <w:r>
        <w:t xml:space="preserve"> postupku te će se </w:t>
      </w:r>
      <w:proofErr w:type="spellStart"/>
      <w:r>
        <w:t>isiti</w:t>
      </w:r>
      <w:proofErr w:type="spellEnd"/>
      <w:r>
        <w:t xml:space="preserve"> namiriti iz imovine na kojima vjerovnik ima </w:t>
      </w:r>
      <w:proofErr w:type="spellStart"/>
      <w:r>
        <w:t>razlučno</w:t>
      </w:r>
      <w:proofErr w:type="spellEnd"/>
      <w:r>
        <w:t xml:space="preserve"> pravo. U slučaju da se vjerovnici koji imaju </w:t>
      </w:r>
      <w:proofErr w:type="spellStart"/>
      <w:r>
        <w:t>razlučno</w:t>
      </w:r>
      <w:proofErr w:type="spellEnd"/>
      <w:r>
        <w:t xml:space="preserve"> pravo odreknu prava na odvojeno namirenje, predlaže se svrstavanje </w:t>
      </w:r>
      <w:r>
        <w:lastRenderedPageBreak/>
        <w:t>vjerovnika u prvu skupinu te će se za iste predložiti isti način namirenja kao i za neosigurane  vjerovnike.</w:t>
      </w:r>
    </w:p>
    <w:p w:rsidRDefault="008E5412" w:rsidP="008E5412" w:rsidR="008E5412">
      <w:pPr>
        <w:spacing w:lineRule="auto" w:line="360"/>
        <w:jc w:val="both"/>
      </w:pPr>
    </w:p>
    <w:tbl>
      <w:tblPr>
        <w:tblW w:type="dxa" w:w="10261"/>
        <w:tblInd w:type="dxa" w:w="113"/>
        <w:tblLook w:val="04A0" w:noVBand="1" w:noHBand="0" w:lastColumn="0" w:firstColumn="1" w:lastRow="0" w:firstRow="1"/>
      </w:tblPr>
      <w:tblGrid>
        <w:gridCol w:w="691"/>
        <w:gridCol w:w="1589"/>
        <w:gridCol w:w="4336"/>
        <w:gridCol w:w="1947"/>
        <w:gridCol w:w="1698"/>
      </w:tblGrid>
      <w:tr w:rsidTr="008E5412" w:rsidR="008E5412">
        <w:trPr>
          <w:trHeight w:val="441"/>
        </w:trPr>
        <w:tc>
          <w:tcPr>
            <w:tcW w:type="dxa" w:w="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RB</w:t>
            </w:r>
          </w:p>
        </w:tc>
        <w:tc>
          <w:tcPr>
            <w:tcW w:type="dxa" w:w="15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OIB</w:t>
            </w:r>
          </w:p>
        </w:tc>
        <w:tc>
          <w:tcPr>
            <w:tcW w:type="dxa" w:w="4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 xml:space="preserve">NAZIV VJEROVNIKA </w:t>
            </w:r>
          </w:p>
        </w:tc>
        <w:tc>
          <w:tcPr>
            <w:tcW w:type="dxa" w:w="19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IZNOS OBVEZE</w:t>
            </w:r>
          </w:p>
        </w:tc>
        <w:tc>
          <w:tcPr>
            <w:tcW w:type="dxa" w:w="16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STRUKTURA</w:t>
            </w:r>
          </w:p>
        </w:tc>
      </w:tr>
      <w:tr w:rsidTr="008E5412" w:rsidR="008E5412">
        <w:trPr>
          <w:trHeight w:val="234"/>
        </w:trPr>
        <w:tc>
          <w:tcPr>
            <w:tcW w:type="dxa" w:w="6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sz w:val="20"/>
                <w:szCs w:val="22"/>
              </w:rPr>
              <w:t>45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2"/>
              </w:rPr>
              <w:t>23057039320</w:t>
            </w:r>
          </w:p>
        </w:tc>
        <w:tc>
          <w:tcPr>
            <w:tcW w:type="dxa" w:w="4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2"/>
              </w:rPr>
              <w:t>ERSTE&amp;STEIERMÄRKISCHE BANK d. d.</w:t>
            </w:r>
          </w:p>
        </w:tc>
        <w:tc>
          <w:tcPr>
            <w:tcW w:type="dxa" w:w="1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2"/>
              </w:rPr>
              <w:t>2.002.467,91</w:t>
            </w:r>
          </w:p>
        </w:tc>
        <w:tc>
          <w:tcPr>
            <w:tcW w:type="dxa" w:w="1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2"/>
              </w:rPr>
              <w:t>100,00%</w:t>
            </w:r>
          </w:p>
        </w:tc>
      </w:tr>
      <w:tr w:rsidTr="008E5412" w:rsidR="008E5412">
        <w:trPr>
          <w:trHeight w:val="451"/>
        </w:trPr>
        <w:tc>
          <w:tcPr>
            <w:tcW w:type="dxa" w:w="6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 </w:t>
            </w:r>
          </w:p>
        </w:tc>
        <w:tc>
          <w:tcPr>
            <w:tcW w:type="dxa" w:w="1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 </w:t>
            </w:r>
          </w:p>
        </w:tc>
        <w:tc>
          <w:tcPr>
            <w:tcW w:type="dxa" w:w="4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UKUPNO:</w:t>
            </w:r>
          </w:p>
        </w:tc>
        <w:tc>
          <w:tcPr>
            <w:tcW w:type="dxa" w:w="1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2.002.467,91</w:t>
            </w:r>
          </w:p>
        </w:tc>
        <w:tc>
          <w:tcPr>
            <w:tcW w:type="dxa" w:w="1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100,00%</w:t>
            </w:r>
          </w:p>
        </w:tc>
      </w:tr>
    </w:tbl>
    <w:p w:rsidRDefault="008E5412" w:rsidP="008E5412" w:rsidR="008E5412">
      <w:pPr>
        <w:spacing w:lineRule="auto" w:line="360"/>
        <w:jc w:val="both"/>
        <w:rPr>
          <w:b/>
          <w:u w:val="single"/>
          <w:lang w:eastAsia="en-GB" w:val="en-GB"/>
        </w:rPr>
      </w:pPr>
    </w:p>
    <w:p w:rsidRDefault="008E5412" w:rsidP="008E5412" w:rsidR="008E5412">
      <w:pPr>
        <w:spacing w:lineRule="auto" w:line="360"/>
        <w:jc w:val="both"/>
      </w:pPr>
      <w:r>
        <w:rPr>
          <w:b/>
          <w:u w:val="single"/>
        </w:rPr>
        <w:t xml:space="preserve">Prioritetne tražbine: </w:t>
      </w:r>
      <w:r>
        <w:t xml:space="preserve"> Obveze po osnovu prioritetnih tražbina ne sudjeluju u </w:t>
      </w:r>
      <w:proofErr w:type="spellStart"/>
      <w:r>
        <w:t>predstečajnom</w:t>
      </w:r>
      <w:proofErr w:type="spellEnd"/>
      <w:r>
        <w:t xml:space="preserve"> postupku i iste će se prioritetno namiriti.</w:t>
      </w:r>
    </w:p>
    <w:p w:rsidRDefault="008E5412" w:rsidP="008E5412" w:rsidR="008E5412">
      <w:pPr>
        <w:spacing w:lineRule="auto" w:line="360"/>
        <w:jc w:val="both"/>
      </w:pPr>
    </w:p>
    <w:tbl>
      <w:tblPr>
        <w:tblW w:type="dxa" w:w="7160"/>
        <w:jc w:val="center"/>
        <w:tblLook w:val="04A0" w:noVBand="1" w:noHBand="0" w:lastColumn="0" w:firstColumn="1" w:lastRow="0" w:firstRow="1"/>
      </w:tblPr>
      <w:tblGrid>
        <w:gridCol w:w="860"/>
        <w:gridCol w:w="1620"/>
        <w:gridCol w:w="2920"/>
        <w:gridCol w:w="1760"/>
      </w:tblGrid>
      <w:tr w:rsidTr="008E5412" w:rsidR="008E5412">
        <w:trPr>
          <w:trHeight w:val="690"/>
          <w:jc w:val="center"/>
        </w:trPr>
        <w:tc>
          <w:tcPr>
            <w:tcW w:type="dxa" w:w="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RB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Ime i prezime radnika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Iznos obveze</w:t>
            </w:r>
          </w:p>
        </w:tc>
      </w:tr>
      <w:tr w:rsidTr="008E5412" w:rsidR="008E5412">
        <w:trPr>
          <w:trHeight w:val="33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78000574045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DAVUTOVIĆ JASMINKA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34.426,79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73331868460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ERGOVIĆ BRANKO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21.771,22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37474191814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ERGOVIĆ VIŠNJA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21.300,00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59200004007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SABO IVANA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9.393,51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16039235221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SKRBIN DANICA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18.310,40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34412538454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ŠUTEJ ANA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10.243,79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63053105825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BORIĆ ZLATKO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5.086,27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78000574045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DOBRENIĆ ANKICA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27.158,49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86924478532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TARITAŠ BISERKA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30.176,10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80879148118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PIŠKOVIĆ MATO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18.264,92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91776449693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GLAGOLIĆ RADMILA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30.176,10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33545689323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ŠIPUŠ RENATO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31.321,75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21724922612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GAŠLJEVIĆ STJEPAN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24.300,14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65990077738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MARINIĆ NENAD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131.870,77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15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54959051993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PUŽ IVAN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19.720,86</w:t>
            </w:r>
          </w:p>
        </w:tc>
      </w:tr>
      <w:tr w:rsidTr="008E5412" w:rsidR="008E5412">
        <w:trPr>
          <w:trHeight w:val="33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13277594848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HAFIZOVIĆ REFIK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2.748,09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25857489079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BLAŽEVIĆ JELENA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12.070,44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56735444228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ŠKORIĆ MARICA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14.241,44</w:t>
            </w:r>
          </w:p>
        </w:tc>
      </w:tr>
      <w:tr w:rsidTr="008E5412" w:rsidR="008E5412">
        <w:trPr>
          <w:trHeight w:val="497"/>
          <w:jc w:val="center"/>
        </w:trPr>
        <w:tc>
          <w:tcPr>
            <w:tcW w:type="dxa" w:w="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462.581,08</w:t>
            </w:r>
          </w:p>
        </w:tc>
      </w:tr>
    </w:tbl>
    <w:p w:rsidRDefault="008E5412" w:rsidP="008E5412" w:rsidR="008E5412">
      <w:pPr>
        <w:spacing w:lineRule="auto" w:line="360"/>
        <w:jc w:val="both"/>
        <w:rPr>
          <w:lang w:eastAsia="en-GB" w:val="en-GB"/>
        </w:rPr>
      </w:pPr>
    </w:p>
    <w:p w:rsidRDefault="008E5412" w:rsidP="008E5412" w:rsidR="008E5412">
      <w:pPr>
        <w:spacing w:lineRule="auto" w:line="360"/>
        <w:jc w:val="both"/>
      </w:pPr>
      <w:r>
        <w:t xml:space="preserve">Efekt financijskog restrukturiranja očekuje se kroz poček od 12 mjeseci, čime će se društvu omogućiti ponovno uspostavljanje likvidnosti kroz dovršetak ugovorenih poslova i  naplatu potraživanja u iznosu od 506.274 kn. Kroz otpis obveza očekuje se financijsko rasterećenje u iznosu od </w:t>
      </w:r>
      <w:bookmarkStart w:name="OLE_LINK1" w:id="61"/>
      <w:r>
        <w:t xml:space="preserve">10.172.130,42  </w:t>
      </w:r>
      <w:bookmarkEnd w:id="61"/>
      <w:r>
        <w:t>kn. Sve ovo omogućit će tvrtci  lakše vraćanje ostatka obveza.</w:t>
      </w:r>
      <w:bookmarkStart w:name="_Toc472012456" w:id="62"/>
    </w:p>
    <w:p w:rsidRDefault="008E5412" w:rsidP="008E5412" w:rsidR="008E5412">
      <w:pPr>
        <w:pStyle w:val="Naslov2"/>
        <w:ind w:left="420"/>
      </w:pPr>
      <w:bookmarkStart w:name="_Toc487720916" w:id="63"/>
      <w:r>
        <w:t>3.1.   Izračun financijskih mjera na manjak likvidnih sredstava</w:t>
      </w:r>
      <w:bookmarkEnd w:id="62"/>
      <w:bookmarkEnd w:id="63"/>
      <w:r>
        <w:t xml:space="preserve"> </w:t>
      </w:r>
    </w:p>
    <w:p w:rsidRDefault="008E5412" w:rsidP="008E5412" w:rsidR="008E5412"/>
    <w:p w:rsidRDefault="008E5412" w:rsidP="008E5412" w:rsidR="008E5412"/>
    <w:p w:rsidRDefault="008E5412" w:rsidP="008E5412" w:rsidR="008E5412">
      <w:pPr>
        <w:spacing w:lineRule="auto" w:line="360"/>
        <w:jc w:val="both"/>
      </w:pPr>
      <w:r>
        <w:t xml:space="preserve">Nakon provedenih mjera financijskog restrukturiranja, društvo će sanirati manjak likvidnih sredstava tako da će se </w:t>
      </w:r>
      <w:proofErr w:type="spellStart"/>
      <w:r>
        <w:t>isiti</w:t>
      </w:r>
      <w:proofErr w:type="spellEnd"/>
      <w:r>
        <w:t xml:space="preserve"> smanjiti na iznos od </w:t>
      </w:r>
      <w:r>
        <w:rPr>
          <w:rFonts w:eastAsia="Times New Roman"/>
          <w:b/>
          <w:bCs/>
          <w:sz w:val="22"/>
          <w:szCs w:val="22"/>
        </w:rPr>
        <w:t xml:space="preserve">5.909.091 </w:t>
      </w:r>
      <w:r>
        <w:t xml:space="preserve">kn, što će uz provedbu operativnih mjera omogućiti dugoročnu  financijsku likvidnost jer će sve kratkoročne obveze </w:t>
      </w:r>
      <w:proofErr w:type="spellStart"/>
      <w:r>
        <w:t>dijelomočno</w:t>
      </w:r>
      <w:proofErr w:type="spellEnd"/>
      <w:r>
        <w:t xml:space="preserve"> otpisati, a razliku pretvoriti u dugoročne obveze.</w:t>
      </w:r>
    </w:p>
    <w:p w:rsidRDefault="008E5412" w:rsidP="008E5412" w:rsidR="008E5412">
      <w:pPr>
        <w:spacing w:lineRule="auto" w:line="360"/>
      </w:pPr>
    </w:p>
    <w:p w:rsidRDefault="008E5412" w:rsidP="008E5412" w:rsidR="008E5412">
      <w:pPr>
        <w:spacing w:lineRule="auto" w:line="360"/>
      </w:pPr>
      <w:r>
        <w:t>Tablica:</w:t>
      </w:r>
    </w:p>
    <w:tbl>
      <w:tblPr>
        <w:tblW w:type="dxa" w:w="9651"/>
        <w:jc w:val="center"/>
        <w:tblLook w:val="04A0" w:noVBand="1" w:noHBand="0" w:lastColumn="0" w:firstColumn="1" w:lastRow="0" w:firstRow="1"/>
      </w:tblPr>
      <w:tblGrid>
        <w:gridCol w:w="7811"/>
        <w:gridCol w:w="1840"/>
      </w:tblGrid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Pozicija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Iznos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Postrojenja i oprema 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374.362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2. Alati, pogonski inventar i transportna imovina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30.833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3. Ulaganja u udjele (dionice) poduzetnika unutar grupe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20.050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4. Sirovine i materijal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41.936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5. Potraživanja od kupaca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370.909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6. Potraživanja od države i drugih institucija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21.850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7. Ostala potraživanja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113.515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8. Dani zajmovi, depoziti i slično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99.346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9. NOVAC U BANCI I BLAGAJNI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59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UKUPNO LIKVIDNA IMOVINA: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1.072.860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1. Obveze za zajmove, depozite i slično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735.000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2. Obveze za zajmove, depozite i slično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1.956.442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3. Obveze prema bankama i drugim financijskim institucijama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2.002.238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4. Obveze za predujmove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56.869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5. Obveze prema dobavljačima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408.619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6. Obveze prema zaposlenicima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462.581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7. Obveze  za poreze, doprinose i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sličana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davanja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545.587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8. Ostale kratkoročne obveze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90.254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UKUPNO OBVEZE: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6.257.590</w:t>
            </w:r>
          </w:p>
        </w:tc>
      </w:tr>
      <w:tr w:rsidTr="008E5412" w:rsidR="008E5412">
        <w:trPr>
          <w:trHeight w:val="24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MANJAK LIKVIDNIH SREDSTAVA: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-5.184.730</w:t>
            </w:r>
          </w:p>
        </w:tc>
      </w:tr>
      <w:tr w:rsidTr="008E5412" w:rsidR="008E5412">
        <w:trPr>
          <w:trHeight w:val="438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UTJECAJ FINANCIJSKOG RESTRUKTURIRANJA NA MANJAK LIKVIDNIH SREDSTAVA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sz w:val="22"/>
                <w:szCs w:val="22"/>
              </w:rPr>
              <w:t>11.093.821</w:t>
            </w:r>
          </w:p>
        </w:tc>
      </w:tr>
      <w:tr w:rsidTr="008E5412" w:rsidR="008E5412">
        <w:trPr>
          <w:trHeight w:val="420"/>
          <w:jc w:val="center"/>
        </w:trPr>
        <w:tc>
          <w:tcPr>
            <w:tcW w:type="dxa" w:w="78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VIŠAK LIKVIDNIH SREDSTAVA NAKON MJERA FINANCIJSKOG RESTRUKTURIRANJA: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5.909.091</w:t>
            </w:r>
          </w:p>
        </w:tc>
      </w:tr>
    </w:tbl>
    <w:p w:rsidRDefault="008E5412" w:rsidP="008E5412" w:rsidR="008E5412">
      <w:pPr>
        <w:spacing w:lineRule="auto" w:line="360"/>
        <w:rPr>
          <w:sz w:val="20"/>
          <w:lang w:eastAsia="en-GB" w:val="en-GB"/>
        </w:rPr>
      </w:pPr>
    </w:p>
    <w:p w:rsidRDefault="008E5412" w:rsidP="008E5412" w:rsidR="008E5412">
      <w:pPr>
        <w:spacing w:lineRule="auto" w:line="360"/>
        <w:rPr>
          <w:sz w:val="20"/>
        </w:rPr>
      </w:pPr>
    </w:p>
    <w:p w:rsidRDefault="008E5412" w:rsidP="008E5412" w:rsidR="008E5412">
      <w:pPr>
        <w:spacing w:lineRule="auto" w:line="360"/>
        <w:rPr>
          <w:sz w:val="20"/>
        </w:rPr>
      </w:pPr>
    </w:p>
    <w:p w:rsidRDefault="008E5412" w:rsidP="008E5412" w:rsidR="008E5412">
      <w:pPr>
        <w:rPr>
          <w:rFonts w:eastAsia="Times New Roman"/>
          <w:b/>
          <w:color w:themeColor="accent1" w:val="4F81BD"/>
        </w:rPr>
      </w:pPr>
      <w:r>
        <w:br w:type="page"/>
      </w:r>
      <w:bookmarkStart w:name="_Toc477898305" w:id="64"/>
      <w:bookmarkStart w:name="_Toc472012457" w:id="65"/>
      <w:bookmarkStart w:name="_Toc451235626" w:id="66"/>
    </w:p>
    <w:p w:rsidRDefault="008E5412" w:rsidP="008E5412" w:rsidR="008E5412">
      <w:pPr>
        <w:pStyle w:val="Naslov1"/>
        <w:rPr>
          <w:rFonts w:eastAsia="Times New Roman"/>
          <w:color w:themeColor="accent1" w:val="4F81BD"/>
        </w:rPr>
      </w:pPr>
      <w:bookmarkStart w:name="_Toc487720917" w:id="67"/>
      <w:r>
        <w:lastRenderedPageBreak/>
        <w:t>4.   OPIS MJERA OPERATIVNOG RESTRUKTURIRANJA I IZRAČUN NJIHOVIH UČINAKA NA POSLOVANJE</w:t>
      </w:r>
      <w:bookmarkEnd w:id="64"/>
      <w:bookmarkEnd w:id="65"/>
      <w:bookmarkEnd w:id="66"/>
      <w:bookmarkEnd w:id="67"/>
    </w:p>
    <w:p w:rsidRDefault="008E5412" w:rsidP="008E5412" w:rsidR="008E5412"/>
    <w:p w:rsidRDefault="008E5412" w:rsidP="008E5412" w:rsidR="008E5412"/>
    <w:p w:rsidRDefault="008E5412" w:rsidP="008E5412" w:rsidR="008E5412">
      <w:pPr>
        <w:spacing w:lineRule="auto" w:line="360"/>
        <w:jc w:val="both"/>
      </w:pPr>
      <w:r>
        <w:t xml:space="preserve">Osim financijskog restrukturiranja tvrtke BOXBOARD d.o.o. u </w:t>
      </w:r>
      <w:proofErr w:type="spellStart"/>
      <w:r>
        <w:t>predstečajnom</w:t>
      </w:r>
      <w:proofErr w:type="spellEnd"/>
      <w:r>
        <w:t xml:space="preserve"> postupku, čime će se obveze društva </w:t>
      </w:r>
      <w:proofErr w:type="spellStart"/>
      <w:r>
        <w:t>reprogamirati</w:t>
      </w:r>
      <w:proofErr w:type="spellEnd"/>
      <w:r>
        <w:t xml:space="preserve"> na duži vremenski period te time društvo dovesti u stanje likvidnosti, tvrtka planira poduzeti i slijedeće mjere operativnog restrukturiranja:  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pStyle w:val="Odlomakpopisa"/>
        <w:numPr>
          <w:ilvl w:val="0"/>
          <w:numId w:val="50"/>
        </w:numPr>
        <w:spacing w:lineRule="auto" w:line="360" w:after="0"/>
        <w:contextualSpacing/>
        <w:rPr>
          <w:color w:themeColor="text1" w:val="000000"/>
        </w:rPr>
      </w:pPr>
      <w:r>
        <w:rPr>
          <w:color w:themeColor="text1" w:val="000000"/>
        </w:rPr>
        <w:t>Povećanje broja zaposlenih</w:t>
      </w:r>
    </w:p>
    <w:p w:rsidRDefault="008E5412" w:rsidP="008E5412" w:rsidR="008E5412">
      <w:pPr>
        <w:spacing w:lineRule="auto" w:line="360"/>
        <w:jc w:val="both"/>
        <w:rPr>
          <w:color w:themeColor="text1" w:val="000000"/>
        </w:rPr>
      </w:pPr>
      <w:r>
        <w:rPr>
          <w:color w:themeColor="text1" w:val="000000"/>
        </w:rPr>
        <w:t xml:space="preserve">Sukladno planovima, tvrtka će </w:t>
      </w:r>
      <w:r>
        <w:t xml:space="preserve">zaposliti 5 djelatnika </w:t>
      </w:r>
      <w:r>
        <w:rPr>
          <w:color w:themeColor="text1" w:val="000000"/>
        </w:rPr>
        <w:t>u naredne dvije poslovne godine.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numPr>
          <w:ilvl w:val="0"/>
          <w:numId w:val="51"/>
        </w:numPr>
        <w:spacing w:lineRule="auto" w:line="360" w:after="0"/>
        <w:jc w:val="both"/>
      </w:pPr>
      <w:r>
        <w:t xml:space="preserve">Optimizacija radnih procesa </w:t>
      </w:r>
    </w:p>
    <w:p w:rsidRDefault="008E5412" w:rsidP="008E5412" w:rsidR="008E5412">
      <w:pPr>
        <w:spacing w:lineRule="auto" w:line="360"/>
        <w:jc w:val="both"/>
      </w:pPr>
      <w:r>
        <w:t xml:space="preserve">Odnosi se na smanjenje troškova u svim segmentima poslovanja (nabava, prodaja, </w:t>
      </w:r>
      <w:proofErr w:type="spellStart"/>
      <w:r>
        <w:t>administracija..</w:t>
      </w:r>
      <w:proofErr w:type="spellEnd"/>
      <w:r>
        <w:t>.) i povećanje iskorištenosti radne snage, ulaganje u nova stručna i upravljačka znanja te kao posljedica svega ovog povećanje efikasnosti.</w:t>
      </w:r>
    </w:p>
    <w:p w:rsidRDefault="008E5412" w:rsidP="008E5412" w:rsidR="008E5412">
      <w:pPr>
        <w:spacing w:lineRule="auto" w:line="360"/>
        <w:jc w:val="both"/>
        <w:rPr>
          <w:color w:themeColor="text1" w:val="000000"/>
        </w:rPr>
      </w:pPr>
    </w:p>
    <w:p w:rsidRDefault="008E5412" w:rsidP="008E5412" w:rsidR="008E5412">
      <w:pPr>
        <w:numPr>
          <w:ilvl w:val="0"/>
          <w:numId w:val="52"/>
        </w:numPr>
        <w:spacing w:lineRule="auto" w:line="360" w:after="0"/>
        <w:jc w:val="both"/>
        <w:rPr>
          <w:color w:themeColor="text1" w:val="000000"/>
        </w:rPr>
      </w:pPr>
      <w:r>
        <w:rPr>
          <w:color w:themeColor="text1" w:val="000000"/>
        </w:rPr>
        <w:t>Povećanje prihoda</w:t>
      </w:r>
    </w:p>
    <w:p w:rsidRDefault="008E5412" w:rsidP="008E5412" w:rsidR="008E5412">
      <w:pPr>
        <w:spacing w:lineRule="auto" w:line="360"/>
        <w:jc w:val="both"/>
      </w:pPr>
      <w:r>
        <w:t xml:space="preserve">Tvrtka će tražiti dodatne izvore prihoda i usmjeriti nove napore na tržišta koja imaju interes za njihovu usluge, poglavito u inozemstvu. </w:t>
      </w:r>
    </w:p>
    <w:p w:rsidRDefault="008E5412" w:rsidP="008E5412" w:rsidR="008E5412">
      <w:pPr>
        <w:spacing w:lineRule="auto" w:line="360"/>
        <w:jc w:val="both"/>
        <w:rPr>
          <w:color w:themeColor="text1" w:val="000000"/>
          <w:lang w:eastAsia="en-GB"/>
        </w:rPr>
      </w:pPr>
    </w:p>
    <w:p w:rsidRDefault="008E5412" w:rsidP="008E5412" w:rsidR="008E5412">
      <w:pPr>
        <w:numPr>
          <w:ilvl w:val="0"/>
          <w:numId w:val="53"/>
        </w:numPr>
        <w:spacing w:lineRule="auto" w:line="360" w:after="0"/>
        <w:jc w:val="both"/>
      </w:pPr>
      <w:r>
        <w:t>Povećanje profitabilnosti</w:t>
      </w:r>
    </w:p>
    <w:p w:rsidRDefault="008E5412" w:rsidP="008E5412" w:rsidR="008E5412">
      <w:pPr>
        <w:spacing w:lineRule="auto" w:line="360"/>
        <w:jc w:val="both"/>
      </w:pPr>
      <w:r>
        <w:t>Sukladno povećanju prodaje planira se i povećanje profitabilnosti koja će imati značajan učinak na poslovanje poduzeća.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numPr>
          <w:ilvl w:val="0"/>
          <w:numId w:val="52"/>
        </w:numPr>
        <w:spacing w:lineRule="auto" w:line="360" w:after="0"/>
        <w:contextualSpacing/>
        <w:jc w:val="both"/>
      </w:pPr>
      <w:r>
        <w:t xml:space="preserve">Oglašavanje </w:t>
      </w:r>
    </w:p>
    <w:p w:rsidRDefault="008E5412" w:rsidP="008E5412" w:rsidR="008E5412">
      <w:pPr>
        <w:spacing w:lineRule="auto" w:line="360"/>
        <w:jc w:val="both"/>
      </w:pPr>
      <w:r>
        <w:lastRenderedPageBreak/>
        <w:t>Najvažnija stavka u poslovanju je oglašavanje i informiranje klijenata o vlastitim proizvodima i uslugama, što već intenzivno provode, te će nastaviti u tom smjeru.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/>
    <w:p w:rsidRDefault="008E5412" w:rsidP="008E5412" w:rsidR="008E5412"/>
    <w:p w:rsidRDefault="008E5412" w:rsidP="008E5412" w:rsidR="008E5412">
      <w:pPr>
        <w:rPr>
          <w:rFonts w:eastAsia="Times New Roman"/>
          <w:b/>
          <w:bCs/>
          <w:iCs/>
          <w:lang w:eastAsia="hr-HR"/>
        </w:rPr>
      </w:pPr>
      <w:r>
        <w:br w:type="page"/>
      </w:r>
      <w:bookmarkStart w:name="_Toc472012458" w:id="68"/>
      <w:bookmarkStart w:name="_Toc451235627" w:id="69"/>
      <w:bookmarkStart w:name="_Toc292093929" w:id="70"/>
      <w:bookmarkStart w:name="_Toc283111403" w:id="71"/>
      <w:bookmarkStart w:name="_Toc131189724" w:id="72"/>
    </w:p>
    <w:p w:rsidRDefault="008E5412" w:rsidP="008E5412" w:rsidR="008E5412">
      <w:pPr>
        <w:pStyle w:val="Naslov2"/>
        <w:ind w:left="420"/>
        <w:rPr>
          <w:rFonts w:eastAsia="Times New Roman"/>
          <w:bCs/>
          <w:iCs/>
          <w:lang w:eastAsia="hr-HR"/>
        </w:rPr>
      </w:pPr>
      <w:bookmarkStart w:name="_Toc487720918" w:id="73"/>
      <w:bookmarkStart w:name="_Toc477898306" w:id="74"/>
      <w:r>
        <w:lastRenderedPageBreak/>
        <w:t>4.1    Izračun učinka operativnih mjera na poslovanje</w:t>
      </w:r>
      <w:bookmarkEnd w:id="68"/>
      <w:bookmarkEnd w:id="73"/>
      <w:bookmarkEnd w:id="74"/>
      <w:r>
        <w:t xml:space="preserve">    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  <w:r>
        <w:t xml:space="preserve">Kroz segment operativnih mjera restrukturiranja, društvo će povećati profitabilnost za ukupno </w:t>
      </w:r>
      <w:r>
        <w:rPr>
          <w:rFonts w:eastAsia="Times New Roman"/>
          <w:b/>
          <w:bCs/>
          <w:color w:val="000000"/>
          <w:sz w:val="22"/>
          <w:szCs w:val="22"/>
        </w:rPr>
        <w:t xml:space="preserve">720.310,00 </w:t>
      </w:r>
      <w:r>
        <w:t>kn, u odnosu na prethodno razdoblje, čime će se postići optimalno, profitabilno poslovanje.</w:t>
      </w:r>
    </w:p>
    <w:p w:rsidRDefault="008E5412" w:rsidP="008E5412" w:rsidR="008E5412">
      <w:pPr>
        <w:spacing w:lineRule="auto" w:line="360"/>
        <w:jc w:val="both"/>
        <w:rPr>
          <w:sz w:val="20"/>
        </w:rPr>
      </w:pPr>
    </w:p>
    <w:tbl>
      <w:tblPr>
        <w:tblW w:type="dxa" w:w="7220"/>
        <w:jc w:val="center"/>
        <w:tblLook w:val="04A0" w:noVBand="1" w:noHBand="0" w:lastColumn="0" w:firstColumn="1" w:lastRow="0" w:firstRow="1"/>
      </w:tblPr>
      <w:tblGrid>
        <w:gridCol w:w="608"/>
        <w:gridCol w:w="5400"/>
        <w:gridCol w:w="1300"/>
      </w:tblGrid>
      <w:tr w:rsidTr="008E5412" w:rsidR="008E5412">
        <w:trPr>
          <w:trHeight w:val="455"/>
          <w:jc w:val="center"/>
        </w:trPr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R.b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5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Opis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Iznos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5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Povećanje profitabilnosti kroz Optimizaciju radnih procesa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432.700,00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5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Povećanje profitabilnosti kroz novi segment nabave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198.300,00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5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Povećanje profitabilnosti kroz operativne poslovne procese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89310</w:t>
            </w:r>
          </w:p>
        </w:tc>
      </w:tr>
      <w:tr w:rsidTr="008E5412" w:rsidR="008E5412">
        <w:trPr>
          <w:trHeight w:val="467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720.310,00</w:t>
            </w:r>
          </w:p>
        </w:tc>
      </w:tr>
    </w:tbl>
    <w:p w:rsidRDefault="008E5412" w:rsidP="008E5412" w:rsidR="008E5412">
      <w:pPr>
        <w:spacing w:lineRule="auto" w:line="360"/>
        <w:jc w:val="both"/>
        <w:rPr>
          <w:sz w:val="20"/>
          <w:lang w:eastAsia="en-GB" w:val="en-GB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  <w:r>
        <w:rPr>
          <w:noProof/>
          <w:lang w:eastAsia="hr-HR"/>
        </w:rPr>
        <w:drawing>
          <wp:anchor allowOverlap="true" layoutInCell="true" locked="false" behindDoc="true" relativeHeight="251663360" simplePos="false" distR="114300" distL="114300" distB="0" distT="0">
            <wp:simplePos y="0" x="0"/>
            <wp:positionH relativeFrom="column">
              <wp:posOffset>1669415</wp:posOffset>
            </wp:positionH>
            <wp:positionV relativeFrom="paragraph">
              <wp:posOffset>5080</wp:posOffset>
            </wp:positionV>
            <wp:extent cy="4023995" cx="3219450"/>
            <wp:effectExtent b="0" r="0" t="0" l="0"/>
            <wp:wrapTight wrapText="bothSides">
              <wp:wrapPolygon edited="false">
                <wp:start y="0" x="0"/>
                <wp:lineTo y="21474" x="0"/>
                <wp:lineTo y="21474" x="21472"/>
                <wp:lineTo y="0" x="21472"/>
                <wp:lineTo y="0" x="0"/>
              </wp:wrapPolygon>
            </wp:wrapTight>
            <wp:docPr descr="ambalaza" name="Slika 5" id="5">
              <a:hlinkClick r:id="rId4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mbalaza" name="Picture 9" id="0">
                      <a:hlinkClick r:id="rId4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23995" cx="321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E5412" w:rsidP="008E5412" w:rsidR="008E5412">
      <w:pPr>
        <w:jc w:val="center"/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jc w:val="center"/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b/>
          <w:color w:themeColor="accent1" w:val="4F81BD"/>
          <w:sz w:val="21"/>
          <w:szCs w:val="28"/>
        </w:rPr>
      </w:pPr>
    </w:p>
    <w:p w:rsidRDefault="008E5412" w:rsidP="008E5412" w:rsidR="008E5412">
      <w:pPr>
        <w:rPr>
          <w:rFonts w:eastAsia="Times New Roman"/>
          <w:b/>
          <w:color w:themeColor="accent1" w:val="4F81BD"/>
        </w:rPr>
      </w:pPr>
      <w:r>
        <w:br w:type="page"/>
      </w:r>
      <w:bookmarkStart w:name="_Toc477898307" w:id="75"/>
      <w:bookmarkStart w:name="_Toc472012459" w:id="76"/>
    </w:p>
    <w:p w:rsidRDefault="008E5412" w:rsidP="008E5412" w:rsidR="008E5412">
      <w:pPr>
        <w:pStyle w:val="Naslov1"/>
        <w:rPr>
          <w:rFonts w:eastAsia="Times New Roman"/>
          <w:color w:themeColor="accent1" w:val="4F81BD"/>
        </w:rPr>
      </w:pPr>
      <w:bookmarkStart w:name="_Toc487720919" w:id="77"/>
      <w:r>
        <w:lastRenderedPageBreak/>
        <w:t>5. PLAN POSLOVANJA ZA NAREDNIH 5 GODINA</w:t>
      </w:r>
      <w:bookmarkEnd w:id="69"/>
      <w:bookmarkEnd w:id="75"/>
      <w:bookmarkEnd w:id="76"/>
      <w:bookmarkEnd w:id="77"/>
    </w:p>
    <w:p w:rsidRDefault="008E5412" w:rsidP="008E5412" w:rsidR="008E5412">
      <w:pPr>
        <w:rPr>
          <w:b/>
          <w:i/>
          <w:color w:val="FF6600"/>
        </w:rPr>
      </w:pPr>
    </w:p>
    <w:p w:rsidRDefault="008E5412" w:rsidP="008E5412" w:rsidR="008E5412"/>
    <w:p w:rsidRDefault="008E5412" w:rsidP="008E5412" w:rsidR="008E5412">
      <w:pPr>
        <w:spacing w:lineRule="auto" w:line="360"/>
        <w:jc w:val="both"/>
      </w:pPr>
      <w:r>
        <w:t xml:space="preserve">Ključne pretpostavke projekcije poslovanja: 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numPr>
          <w:ilvl w:val="0"/>
          <w:numId w:val="54"/>
        </w:numPr>
        <w:spacing w:lineRule="auto" w:line="360" w:after="0"/>
        <w:jc w:val="both"/>
      </w:pPr>
      <w:r>
        <w:t>Projekcija računa dobiti i gubitka utvrđena je za pet godina poslovanja, a podlogu za izračun čine utvrđene kategorije u Planu restrukturiranja (tržišne okolnosti, utjecaj na prodajnu i troškovnu učinkovitost, utjecaj financijskog restrukturiranja).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numPr>
          <w:ilvl w:val="0"/>
          <w:numId w:val="54"/>
        </w:numPr>
        <w:spacing w:lineRule="auto" w:line="360" w:after="0"/>
        <w:jc w:val="both"/>
      </w:pPr>
      <w:r>
        <w:t>Prihodi  i bruto marža - Projekcija prihoda unutar prikazanog računa dobiti i gubitka temelji se na projekcijama za sve djelatnosti kojima se Društvo bavi, a interpretira se kroz ključne pokazatelje ekonomske efikasnosti od kojih su najvažniji:</w:t>
      </w:r>
    </w:p>
    <w:p w:rsidRDefault="008E5412" w:rsidP="008E5412" w:rsidR="008E5412">
      <w:pPr>
        <w:pStyle w:val="DarkList-Accent51"/>
      </w:pPr>
    </w:p>
    <w:p w:rsidRDefault="008E5412" w:rsidP="008E5412" w:rsidR="008E5412">
      <w:pPr>
        <w:numPr>
          <w:ilvl w:val="1"/>
          <w:numId w:val="54"/>
        </w:numPr>
        <w:spacing w:lineRule="auto" w:line="360" w:after="0"/>
        <w:jc w:val="both"/>
      </w:pPr>
      <w:r>
        <w:t xml:space="preserve">Stabilizacija prihoda, povećanje bruto marže i poboljšanje naplate dodatnim instrumentima osiguranja, a zasnivaju se na predviđenom utjecaju projekta restrukturiranja kao i na likvidnom poslovanju do kojeg se došlo putem </w:t>
      </w:r>
      <w:proofErr w:type="spellStart"/>
      <w:r>
        <w:t>reprograma</w:t>
      </w:r>
      <w:proofErr w:type="spellEnd"/>
      <w:r>
        <w:t xml:space="preserve"> obveza</w:t>
      </w:r>
    </w:p>
    <w:p w:rsidRDefault="008E5412" w:rsidP="008E5412" w:rsidR="008E5412">
      <w:pPr>
        <w:numPr>
          <w:ilvl w:val="1"/>
          <w:numId w:val="54"/>
        </w:numPr>
        <w:spacing w:lineRule="auto" w:line="360" w:after="0"/>
        <w:jc w:val="both"/>
      </w:pPr>
      <w:r>
        <w:t>Rast prihoda kroz povećanje kanala prodaje (novi kupci, povećanje suradnje s postojećim kupcima, nova tržišta)</w:t>
      </w:r>
    </w:p>
    <w:p w:rsidRDefault="008E5412" w:rsidP="008E5412" w:rsidR="008E5412">
      <w:pPr>
        <w:spacing w:lineRule="auto" w:line="360"/>
        <w:ind w:left="1440"/>
        <w:jc w:val="both"/>
      </w:pPr>
    </w:p>
    <w:p w:rsidRDefault="008E5412" w:rsidP="008E5412" w:rsidR="008E5412">
      <w:pPr>
        <w:numPr>
          <w:ilvl w:val="0"/>
          <w:numId w:val="54"/>
        </w:numPr>
        <w:spacing w:lineRule="auto" w:line="360" w:after="0"/>
        <w:jc w:val="both"/>
      </w:pPr>
      <w:r>
        <w:t>Troškovi - projekcija troškova unutar prikazanog računa dobiti i gubitka temelji se na projiciranju svake pojedine stavke troškova, od kojih su ključni:</w:t>
      </w:r>
    </w:p>
    <w:p w:rsidRDefault="008E5412" w:rsidP="008E5412" w:rsidR="008E5412">
      <w:pPr>
        <w:spacing w:lineRule="auto" w:line="360"/>
        <w:ind w:left="720"/>
        <w:jc w:val="both"/>
      </w:pPr>
    </w:p>
    <w:p w:rsidRDefault="008E5412" w:rsidP="008E5412" w:rsidR="008E5412">
      <w:pPr>
        <w:numPr>
          <w:ilvl w:val="1"/>
          <w:numId w:val="54"/>
        </w:numPr>
        <w:spacing w:lineRule="auto" w:line="360" w:after="0"/>
        <w:jc w:val="both"/>
      </w:pPr>
      <w:r>
        <w:t>smanjenje operativnih troškova koje će se ostvariti kroz povećan opseg posla i veće marže</w:t>
      </w:r>
    </w:p>
    <w:p w:rsidRDefault="008E5412" w:rsidP="008E5412" w:rsidR="008E5412">
      <w:pPr>
        <w:rPr>
          <w:u w:val="single"/>
        </w:rPr>
      </w:pPr>
      <w:r>
        <w:rPr>
          <w:u w:val="single"/>
        </w:rPr>
        <w:br w:type="page"/>
      </w:r>
    </w:p>
    <w:p w:rsidRDefault="008E5412" w:rsidP="008E5412" w:rsidR="008E5412">
      <w:pPr>
        <w:jc w:val="center"/>
        <w:rPr>
          <w:b/>
          <w:color w:themeColor="accent1" w:val="4F81BD"/>
          <w:u w:val="single"/>
        </w:rPr>
      </w:pPr>
      <w:r>
        <w:rPr>
          <w:b/>
          <w:color w:themeColor="accent1" w:val="4F81BD"/>
          <w:u w:val="single"/>
        </w:rPr>
        <w:lastRenderedPageBreak/>
        <w:t>Projekcija poslovanja  (2017. - 2022.)</w:t>
      </w:r>
    </w:p>
    <w:p w:rsidRDefault="008E5412" w:rsidP="008E5412" w:rsidR="008E5412">
      <w:pPr>
        <w:jc w:val="center"/>
        <w:rPr>
          <w:sz w:val="20"/>
        </w:rPr>
      </w:pPr>
    </w:p>
    <w:p w:rsidRDefault="008E5412" w:rsidP="008E5412" w:rsidR="008E5412">
      <w:pPr>
        <w:rPr>
          <w:i/>
          <w:sz w:val="20"/>
        </w:rPr>
      </w:pPr>
    </w:p>
    <w:tbl>
      <w:tblPr>
        <w:tblW w:type="dxa" w:w="9533"/>
        <w:jc w:val="center"/>
        <w:tblLook w:val="04A0" w:noVBand="1" w:noHBand="0" w:lastColumn="0" w:firstColumn="1" w:lastRow="0" w:firstRow="1"/>
      </w:tblPr>
      <w:tblGrid>
        <w:gridCol w:w="704"/>
        <w:gridCol w:w="2123"/>
        <w:gridCol w:w="1222"/>
        <w:gridCol w:w="1089"/>
        <w:gridCol w:w="1115"/>
        <w:gridCol w:w="1093"/>
        <w:gridCol w:w="1089"/>
        <w:gridCol w:w="1098"/>
      </w:tblGrid>
      <w:tr w:rsidTr="008E5412" w:rsidR="008E5412">
        <w:trPr>
          <w:trHeight w:val="296"/>
          <w:jc w:val="center"/>
        </w:trPr>
        <w:tc>
          <w:tcPr>
            <w:tcW w:type="dxa" w:w="9533"/>
            <w:gridSpan w:val="8"/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Planirani prihod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212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22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89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115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9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89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9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R.b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21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Opis</w:t>
            </w:r>
          </w:p>
        </w:tc>
        <w:tc>
          <w:tcPr>
            <w:tcW w:type="dxa" w:w="12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type="dxa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type="dxa" w:w="11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type="dxa" w:w="10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type="dxa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type="dxa" w:w="10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2022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Prihod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1.170.000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3.570.000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3.980.000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5.400.000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5.950.000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6.750.300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Ukupno Prihod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1.170.000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3.570.000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3.980.000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5.400.000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5.950.000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6.750.300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212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22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89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115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9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89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9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212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22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89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115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9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89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9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9533"/>
            <w:gridSpan w:val="8"/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Planirani troškovi poslovanja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212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22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89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115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9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89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9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R.b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21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Opis</w:t>
            </w:r>
          </w:p>
        </w:tc>
        <w:tc>
          <w:tcPr>
            <w:tcW w:type="dxa" w:w="12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type="dxa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type="dxa" w:w="11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type="dxa" w:w="10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type="dxa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type="dxa" w:w="10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2022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Sirovina i materijal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596.700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2.213.400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2.467.600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3.348.000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3.689.000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4.185.186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Bruto plaće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50.400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201.600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302.400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302.400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302.400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403.200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Financijski izdaci (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kta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160.179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155.514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150.984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146.587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142.317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138.172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Amortizacija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213.495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217.765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222.120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226.562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231.094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235.716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Ostalo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70.200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214.200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238.800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324.000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357.000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405.018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Ukupni troškovi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1.090.974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3.002.478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3.381.904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4.347.549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4.721.811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5.367.291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212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22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89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115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9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89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9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212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22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89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115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9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89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9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9533"/>
            <w:gridSpan w:val="8"/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Projekcija računa dobiti i gubitka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212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22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89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115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9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89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type="dxa" w:w="1093"/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R.b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21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Opis</w:t>
            </w:r>
          </w:p>
        </w:tc>
        <w:tc>
          <w:tcPr>
            <w:tcW w:type="dxa" w:w="12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type="dxa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type="dxa" w:w="11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type="dxa" w:w="10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type="dxa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type="dxa" w:w="10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2022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Prihod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1.170.000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3.570.000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3.980.000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5.400.000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5.950.000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6.750.300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Rashod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1.090.974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3.002.478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3.381.904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4.347.549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4.721.811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5.367.291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Materijalni troškovi 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666.900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2.427.600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2.706.400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3.672.000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4.046.000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4.590.204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Bruto plaće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50.400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201.600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302.400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302.400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302.400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403.200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>c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Amortizacija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213.495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217.765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222.120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226.562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231.094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235.716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Rashod financiranja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160.179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155.514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150.984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146.587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142.317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138.172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Dobit prije oporezivanja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79.026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567.522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598.096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1.052.451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1.228.189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1.383.009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Porez na dobit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9.483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102.154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107.657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189.441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221.074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248.942</w:t>
            </w:r>
          </w:p>
        </w:tc>
      </w:tr>
      <w:tr w:rsidTr="008E5412" w:rsidR="008E5412">
        <w:trPr>
          <w:trHeight w:val="296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type="dxa" w:w="21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Neto dobit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69.543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465.368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490.439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863.010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1.007.115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1.134.067</w:t>
            </w:r>
          </w:p>
        </w:tc>
      </w:tr>
    </w:tbl>
    <w:p w:rsidRDefault="008E5412" w:rsidP="008E5412" w:rsidR="008E5412">
      <w:pPr>
        <w:rPr>
          <w:i/>
          <w:sz w:val="20"/>
          <w:lang w:eastAsia="en-GB" w:val="en-GB"/>
        </w:rPr>
      </w:pPr>
    </w:p>
    <w:p w:rsidRDefault="008E5412" w:rsidP="008E5412" w:rsidR="008E5412">
      <w:pPr>
        <w:jc w:val="center"/>
        <w:rPr>
          <w:i/>
        </w:rPr>
      </w:pPr>
      <w:r>
        <w:rPr>
          <w:i/>
        </w:rPr>
        <w:t>Tablica 1: Projekcija budućeg poslovanja</w:t>
      </w:r>
    </w:p>
    <w:p w:rsidRDefault="008E5412" w:rsidP="008E5412" w:rsidR="008E5412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142"/>
      </w:pPr>
    </w:p>
    <w:p w:rsidRDefault="008E5412" w:rsidP="008E5412" w:rsidR="008E5412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jc w:val="both"/>
        <w:rPr>
          <w:b/>
          <w:i/>
          <w:color w:val="FF6600"/>
        </w:rPr>
      </w:pPr>
      <w:r>
        <w:t xml:space="preserve">Projicirani račun dobiti i gubitka iskazuje održivost predloženog poslovnog modela na razini neto dobiti. Tvrtka prihode temelji na povećanju prodaje. </w:t>
      </w:r>
    </w:p>
    <w:p w:rsidRDefault="008E5412" w:rsidP="008E5412" w:rsidR="008E5412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rPr>
          <w:b/>
          <w:color w:val="FF6600"/>
        </w:rPr>
      </w:pPr>
      <w:r>
        <w:rPr>
          <w:color w:val="FF6600"/>
        </w:rPr>
        <w:t xml:space="preserve"> </w:t>
      </w:r>
    </w:p>
    <w:p w:rsidRDefault="008E5412" w:rsidP="008E5412" w:rsidR="008E5412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jc w:val="both"/>
      </w:pPr>
      <w:r>
        <w:t xml:space="preserve">U 2017. godini uz stabilizaciju prihoda te povećanje bruto marže i smanjenjem operativnih troškova, poslovanje tvrtke biti će pozitivno. 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  <w:r>
        <w:t>U nastavku prikazujemo prosječne mjesečne troškove za nesmetano poslovanje, a odnose se na osnovne troškove poslovanja tvrtke. U navedene troškove uključeni su samo minimalni troškovi bruto plaća, režijski troškovi (plin, struja, voda, naknade, telefoni i sl.) i ostali osnovni troškovi nužni za poslovanje. Navedeni troškovi ne uključuju financiranje materijala potrebnih za obavljanje poslovanja kao i ostale direktne troškove.</w:t>
      </w:r>
    </w:p>
    <w:p w:rsidRDefault="008E5412" w:rsidP="008E5412" w:rsidR="008E5412">
      <w:pPr>
        <w:spacing w:lineRule="auto" w:line="360"/>
        <w:jc w:val="center"/>
        <w:rPr>
          <w:i/>
        </w:rPr>
      </w:pPr>
      <w:r>
        <w:rPr>
          <w:i/>
        </w:rPr>
        <w:t>Tablica 3: Minimalni mjesečni troškovi</w:t>
      </w:r>
    </w:p>
    <w:p w:rsidRDefault="008E5412" w:rsidP="008E5412" w:rsidR="008E5412">
      <w:pPr>
        <w:spacing w:lineRule="auto" w:line="360"/>
        <w:jc w:val="center"/>
        <w:rPr>
          <w:i/>
          <w:sz w:val="20"/>
        </w:rPr>
      </w:pPr>
    </w:p>
    <w:tbl>
      <w:tblPr>
        <w:tblW w:type="dxa" w:w="6928"/>
        <w:jc w:val="center"/>
        <w:tblLook w:val="04A0" w:noVBand="1" w:noHBand="0" w:lastColumn="0" w:firstColumn="1" w:lastRow="0" w:firstRow="1"/>
      </w:tblPr>
      <w:tblGrid>
        <w:gridCol w:w="1104"/>
        <w:gridCol w:w="3655"/>
        <w:gridCol w:w="2169"/>
      </w:tblGrid>
      <w:tr w:rsidTr="008E5412" w:rsidR="008E5412">
        <w:trPr>
          <w:trHeight w:val="432"/>
          <w:jc w:val="center"/>
        </w:trPr>
        <w:tc>
          <w:tcPr>
            <w:tcW w:type="dxa" w:w="11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RB</w:t>
            </w:r>
          </w:p>
        </w:tc>
        <w:tc>
          <w:tcPr>
            <w:tcW w:type="dxa" w:w="36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Opis</w:t>
            </w:r>
          </w:p>
        </w:tc>
        <w:tc>
          <w:tcPr>
            <w:tcW w:type="dxa" w:w="21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Iznos</w:t>
            </w:r>
          </w:p>
        </w:tc>
      </w:tr>
      <w:tr w:rsidTr="008E5412" w:rsidR="008E5412">
        <w:trPr>
          <w:trHeight w:val="432"/>
          <w:jc w:val="center"/>
        </w:trPr>
        <w:tc>
          <w:tcPr>
            <w:tcW w:type="dxa" w:w="11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type="dxa" w:w="36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Režijski troškovi</w:t>
            </w:r>
          </w:p>
        </w:tc>
        <w:tc>
          <w:tcPr>
            <w:tcW w:type="dxa" w:w="21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7.630</w:t>
            </w:r>
          </w:p>
        </w:tc>
      </w:tr>
      <w:tr w:rsidTr="008E5412" w:rsidR="008E5412">
        <w:trPr>
          <w:trHeight w:val="432"/>
          <w:jc w:val="center"/>
        </w:trPr>
        <w:tc>
          <w:tcPr>
            <w:tcW w:type="dxa" w:w="11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type="dxa" w:w="36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Bruto plaće</w:t>
            </w:r>
          </w:p>
        </w:tc>
        <w:tc>
          <w:tcPr>
            <w:tcW w:type="dxa" w:w="21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4.250</w:t>
            </w:r>
          </w:p>
        </w:tc>
      </w:tr>
      <w:tr w:rsidTr="008E5412" w:rsidR="008E5412">
        <w:trPr>
          <w:trHeight w:val="432"/>
          <w:jc w:val="center"/>
        </w:trPr>
        <w:tc>
          <w:tcPr>
            <w:tcW w:type="dxa" w:w="11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type="dxa" w:w="36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Ostali troškovi</w:t>
            </w:r>
          </w:p>
        </w:tc>
        <w:tc>
          <w:tcPr>
            <w:tcW w:type="dxa" w:w="21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1.980</w:t>
            </w:r>
          </w:p>
        </w:tc>
      </w:tr>
      <w:tr w:rsidTr="008E5412" w:rsidR="008E5412">
        <w:trPr>
          <w:trHeight w:val="432"/>
          <w:jc w:val="center"/>
        </w:trPr>
        <w:tc>
          <w:tcPr>
            <w:tcW w:type="dxa" w:w="11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rPr>
                <w:rFonts w:hAnsi="Calibri" w:ascii="Calibri"/>
                <w:sz w:val="20"/>
                <w:szCs w:val="20"/>
                <w:lang w:val="en-US"/>
              </w:rPr>
            </w:pPr>
          </w:p>
        </w:tc>
        <w:tc>
          <w:tcPr>
            <w:tcW w:type="dxa" w:w="36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21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13.860</w:t>
            </w:r>
          </w:p>
        </w:tc>
      </w:tr>
    </w:tbl>
    <w:p w:rsidRDefault="008E5412" w:rsidP="008E5412" w:rsidR="008E5412">
      <w:pPr>
        <w:spacing w:lineRule="auto" w:line="360"/>
        <w:jc w:val="center"/>
        <w:rPr>
          <w:i/>
          <w:sz w:val="20"/>
          <w:lang w:eastAsia="en-GB" w:val="en-GB"/>
        </w:rPr>
      </w:pPr>
    </w:p>
    <w:p w:rsidRDefault="008E5412" w:rsidP="008E5412" w:rsidR="008E5412">
      <w:pPr>
        <w:spacing w:lineRule="auto" w:line="360"/>
        <w:jc w:val="center"/>
        <w:rPr>
          <w:i/>
          <w:sz w:val="20"/>
        </w:rPr>
      </w:pPr>
    </w:p>
    <w:p w:rsidRDefault="008E5412" w:rsidP="008E5412" w:rsidR="008E5412">
      <w:pPr>
        <w:spacing w:lineRule="auto" w:line="360"/>
        <w:jc w:val="center"/>
        <w:rPr>
          <w:i/>
          <w:sz w:val="20"/>
        </w:rPr>
      </w:pPr>
    </w:p>
    <w:p w:rsidRDefault="008E5412" w:rsidP="008E5412" w:rsidR="008E5412">
      <w:pPr>
        <w:spacing w:lineRule="auto" w:line="360"/>
        <w:jc w:val="center"/>
        <w:rPr>
          <w:i/>
          <w:sz w:val="20"/>
        </w:rPr>
      </w:pPr>
    </w:p>
    <w:p w:rsidRDefault="008E5412" w:rsidP="008E5412" w:rsidR="008E5412">
      <w:pPr>
        <w:spacing w:lineRule="auto" w:line="360"/>
        <w:jc w:val="center"/>
        <w:rPr>
          <w:i/>
          <w:sz w:val="20"/>
        </w:rPr>
      </w:pPr>
    </w:p>
    <w:p w:rsidRDefault="008E5412" w:rsidP="008E5412" w:rsidR="008E5412">
      <w:pPr>
        <w:spacing w:lineRule="auto" w:line="360"/>
        <w:jc w:val="center"/>
        <w:rPr>
          <w:i/>
          <w:sz w:val="20"/>
        </w:rPr>
      </w:pPr>
      <w:r>
        <w:rPr>
          <w:noProof/>
          <w:lang w:eastAsia="hr-HR"/>
        </w:rPr>
        <w:drawing>
          <wp:anchor allowOverlap="true" layoutInCell="true" locked="false" behindDoc="true" relativeHeight="251664384" simplePos="false" distR="114300" distL="114300" distB="0" distT="0">
            <wp:simplePos y="0" x="0"/>
            <wp:positionH relativeFrom="column">
              <wp:posOffset>431165</wp:posOffset>
            </wp:positionH>
            <wp:positionV relativeFrom="paragraph">
              <wp:posOffset>209550</wp:posOffset>
            </wp:positionV>
            <wp:extent cy="2219325" cx="5867400"/>
            <wp:effectExtent b="9525" r="0" t="0" l="0"/>
            <wp:wrapTight wrapText="bothSides">
              <wp:wrapPolygon edited="false">
                <wp:start y="0" x="0"/>
                <wp:lineTo y="21507" x="0"/>
                <wp:lineTo y="21507" x="21530"/>
                <wp:lineTo y="0" x="21530"/>
                <wp:lineTo y="0" x="0"/>
              </wp:wrapPolygon>
            </wp:wrapTight>
            <wp:docPr descr="Image result for proizvodnju ambalaže iz ravne i valovite ljepenke, kartonskih stalaka" name="Slika 4" id="4">
              <a:hlinkClick tgtFrame="&quot;_blank&quot;" r:id="rId42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proizvodnju ambalaže iz ravne i valovite ljepenke, kartonskih stalaka" name="Picture 10" id="0">
                      <a:hlinkClick tgtFrame="&quot;_blank&quot;" r:id="rId42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219325" cx="586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E5412" w:rsidP="008E5412" w:rsidR="008E5412">
      <w:pPr>
        <w:jc w:val="center"/>
        <w:rPr>
          <w:sz w:val="20"/>
        </w:rPr>
      </w:pPr>
      <w:bookmarkStart w:name="_Toc451235628" w:id="78"/>
      <w:bookmarkStart w:name="_Toc314077457" w:id="79"/>
      <w:r>
        <w:rPr>
          <w:sz w:val="20"/>
        </w:rPr>
        <w:t xml:space="preserve"> </w:t>
      </w:r>
      <w:r>
        <w:rPr>
          <w:sz w:val="20"/>
        </w:rPr>
        <w:br w:type="page"/>
      </w:r>
    </w:p>
    <w:p w:rsidRDefault="008E5412" w:rsidP="008E5412" w:rsidR="008E5412">
      <w:pPr>
        <w:pStyle w:val="Naslov1"/>
        <w:rPr>
          <w:sz w:val="24"/>
        </w:rPr>
      </w:pPr>
      <w:bookmarkStart w:name="_Toc487720920" w:id="80"/>
      <w:bookmarkStart w:name="_Toc477898308" w:id="81"/>
      <w:bookmarkStart w:name="_Toc472012460" w:id="82"/>
      <w:r>
        <w:lastRenderedPageBreak/>
        <w:t>6. PLANIRANA BILANCA NA ZADNJI DAN PETOGODIŠNJEG</w:t>
      </w:r>
      <w:bookmarkEnd w:id="80"/>
      <w:bookmarkEnd w:id="81"/>
      <w:bookmarkEnd w:id="82"/>
      <w:r>
        <w:t xml:space="preserve"> </w:t>
      </w:r>
    </w:p>
    <w:p w:rsidRDefault="008E5412" w:rsidP="008E5412" w:rsidR="008E5412">
      <w:pPr>
        <w:pStyle w:val="Naslov1"/>
      </w:pPr>
      <w:r>
        <w:t xml:space="preserve">    </w:t>
      </w:r>
      <w:bookmarkStart w:name="_Toc487720921" w:id="83"/>
      <w:bookmarkStart w:name="_Toc477898309" w:id="84"/>
      <w:bookmarkStart w:name="_Toc472012461" w:id="85"/>
      <w:r>
        <w:t>RAZDOBLJA</w:t>
      </w:r>
      <w:bookmarkEnd w:id="78"/>
      <w:bookmarkEnd w:id="79"/>
      <w:bookmarkEnd w:id="83"/>
      <w:bookmarkEnd w:id="84"/>
      <w:bookmarkEnd w:id="85"/>
    </w:p>
    <w:p w:rsidRDefault="008E5412" w:rsidP="008E5412" w:rsidR="008E5412"/>
    <w:p w:rsidRDefault="008E5412" w:rsidP="008E5412" w:rsidR="008E5412"/>
    <w:p w:rsidRDefault="008E5412" w:rsidP="008E5412" w:rsidR="008E5412">
      <w:pPr>
        <w:spacing w:lineRule="auto" w:line="360"/>
        <w:jc w:val="both"/>
      </w:pPr>
      <w:r>
        <w:t>Tvrtka će ostvarenjem navedenog Plana operativnog i financijskog restrukturiranja biti dovedena u stanje stabilnog, održivog i neograničenog poslovanja, sa stanjem obveza kako je prikazano u  Bilanci na dan 31.12.2022. godine, kao zadnjeg dana za koji je sastavljen plan.</w:t>
      </w:r>
    </w:p>
    <w:p w:rsidRDefault="008E5412" w:rsidP="008E5412" w:rsidR="008E5412">
      <w:pPr>
        <w:spacing w:lineRule="auto" w:line="360"/>
        <w:jc w:val="both"/>
      </w:pPr>
    </w:p>
    <w:tbl>
      <w:tblPr>
        <w:tblW w:type="dxa" w:w="9164"/>
        <w:jc w:val="center"/>
        <w:tblLook w:val="04A0" w:noVBand="1" w:noHBand="0" w:lastColumn="0" w:firstColumn="1" w:lastRow="0" w:firstRow="1"/>
      </w:tblPr>
      <w:tblGrid>
        <w:gridCol w:w="5053"/>
        <w:gridCol w:w="2155"/>
        <w:gridCol w:w="1956"/>
      </w:tblGrid>
      <w:tr w:rsidTr="008E5412" w:rsidR="008E5412">
        <w:trPr>
          <w:trHeight w:val="485"/>
          <w:jc w:val="center"/>
        </w:trPr>
        <w:tc>
          <w:tcPr>
            <w:tcW w:type="dxa" w:w="50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PASIVA</w:t>
            </w:r>
          </w:p>
        </w:tc>
        <w:tc>
          <w:tcPr>
            <w:tcW w:type="dxa" w:w="21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25.06.2017.</w:t>
            </w:r>
          </w:p>
        </w:tc>
        <w:tc>
          <w:tcPr>
            <w:tcW w:type="dxa" w:w="19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31.12.2022.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1. Obveze za zajmove, depozite i slično</w:t>
            </w:r>
          </w:p>
        </w:tc>
        <w:tc>
          <w:tcPr>
            <w:tcW w:type="dxa" w:w="2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735.000</w:t>
            </w:r>
          </w:p>
        </w:tc>
        <w:tc>
          <w:tcPr>
            <w:tcW w:type="dxa" w:w="1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389.200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2. Obveze za zajmove, depozite i slično</w:t>
            </w:r>
          </w:p>
        </w:tc>
        <w:tc>
          <w:tcPr>
            <w:tcW w:type="dxa" w:w="2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1.956.442</w:t>
            </w:r>
          </w:p>
        </w:tc>
        <w:tc>
          <w:tcPr>
            <w:tcW w:type="dxa" w:w="1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839.000</w:t>
            </w:r>
          </w:p>
        </w:tc>
      </w:tr>
      <w:tr w:rsidTr="008E5412" w:rsidR="008E5412">
        <w:trPr>
          <w:trHeight w:val="640"/>
          <w:jc w:val="center"/>
        </w:trPr>
        <w:tc>
          <w:tcPr>
            <w:tcW w:type="dxa" w:w="5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3. Obveze prema bankama i drugim financijskim institucijama</w:t>
            </w:r>
          </w:p>
        </w:tc>
        <w:tc>
          <w:tcPr>
            <w:tcW w:type="dxa" w:w="2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2.002.238</w:t>
            </w:r>
          </w:p>
        </w:tc>
        <w:tc>
          <w:tcPr>
            <w:tcW w:type="dxa" w:w="1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1.160.000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4. Obveze za predujmove</w:t>
            </w:r>
          </w:p>
        </w:tc>
        <w:tc>
          <w:tcPr>
            <w:tcW w:type="dxa" w:w="2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56.869</w:t>
            </w:r>
          </w:p>
        </w:tc>
        <w:tc>
          <w:tcPr>
            <w:tcW w:type="dxa" w:w="1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0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5. Obveze prema dobavljačima</w:t>
            </w:r>
          </w:p>
        </w:tc>
        <w:tc>
          <w:tcPr>
            <w:tcW w:type="dxa" w:w="2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408.619</w:t>
            </w:r>
          </w:p>
        </w:tc>
        <w:tc>
          <w:tcPr>
            <w:tcW w:type="dxa" w:w="1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210.000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6. Obveze prema zaposlenicima</w:t>
            </w:r>
          </w:p>
        </w:tc>
        <w:tc>
          <w:tcPr>
            <w:tcW w:type="dxa" w:w="2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462.581</w:t>
            </w:r>
          </w:p>
        </w:tc>
        <w:tc>
          <w:tcPr>
            <w:tcW w:type="dxa" w:w="1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0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 xml:space="preserve">7. Obveze  za poreze, doprinose i </w:t>
            </w:r>
            <w:proofErr w:type="spellStart"/>
            <w:r>
              <w:rPr>
                <w:rFonts w:eastAsia="Times New Roman"/>
              </w:rPr>
              <w:t>sličana</w:t>
            </w:r>
            <w:proofErr w:type="spellEnd"/>
            <w:r>
              <w:rPr>
                <w:rFonts w:eastAsia="Times New Roman"/>
              </w:rPr>
              <w:t xml:space="preserve"> davanja</w:t>
            </w:r>
          </w:p>
        </w:tc>
        <w:tc>
          <w:tcPr>
            <w:tcW w:type="dxa" w:w="2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545.587</w:t>
            </w:r>
          </w:p>
        </w:tc>
        <w:tc>
          <w:tcPr>
            <w:tcW w:type="dxa" w:w="1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176.000</w:t>
            </w:r>
          </w:p>
        </w:tc>
      </w:tr>
      <w:tr w:rsidTr="008E5412" w:rsidR="008E5412">
        <w:trPr>
          <w:trHeight w:val="320"/>
          <w:jc w:val="center"/>
        </w:trPr>
        <w:tc>
          <w:tcPr>
            <w:tcW w:type="dxa" w:w="5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8. Ostale kratkoročne obveze</w:t>
            </w:r>
          </w:p>
        </w:tc>
        <w:tc>
          <w:tcPr>
            <w:tcW w:type="dxa" w:w="2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90.254</w:t>
            </w:r>
          </w:p>
        </w:tc>
        <w:tc>
          <w:tcPr>
            <w:tcW w:type="dxa" w:w="1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0</w:t>
            </w:r>
          </w:p>
        </w:tc>
      </w:tr>
      <w:tr w:rsidTr="008E5412" w:rsidR="008E5412">
        <w:trPr>
          <w:trHeight w:val="435"/>
          <w:jc w:val="center"/>
        </w:trPr>
        <w:tc>
          <w:tcPr>
            <w:tcW w:type="dxa" w:w="50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UKUPNO:</w:t>
            </w:r>
          </w:p>
        </w:tc>
        <w:tc>
          <w:tcPr>
            <w:tcW w:type="dxa" w:w="21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6.257.590</w:t>
            </w:r>
          </w:p>
        </w:tc>
        <w:tc>
          <w:tcPr>
            <w:tcW w:type="dxa" w:w="1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2.774.200</w:t>
            </w:r>
          </w:p>
        </w:tc>
      </w:tr>
    </w:tbl>
    <w:p w:rsidRDefault="008E5412" w:rsidP="008E5412" w:rsidR="008E5412">
      <w:pPr>
        <w:spacing w:lineRule="auto" w:line="360"/>
        <w:jc w:val="both"/>
        <w:rPr>
          <w:sz w:val="20"/>
          <w:lang w:eastAsia="en-GB" w:val="en-GB"/>
        </w:rPr>
      </w:pPr>
    </w:p>
    <w:p w:rsidRDefault="008E5412" w:rsidP="008E5412" w:rsidR="008E5412">
      <w:pPr>
        <w:spacing w:lineRule="auto" w:line="360"/>
        <w:ind w:firstLine="708"/>
        <w:jc w:val="center"/>
        <w:rPr>
          <w:sz w:val="20"/>
        </w:rPr>
      </w:pPr>
    </w:p>
    <w:p w:rsidRDefault="008E5412" w:rsidP="008E5412" w:rsidR="008E5412">
      <w:pPr>
        <w:pStyle w:val="Naslov1"/>
        <w:rPr>
          <w:sz w:val="24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sz w:val="20"/>
        </w:rPr>
      </w:pPr>
    </w:p>
    <w:p w:rsidRDefault="008E5412" w:rsidP="008E5412" w:rsidR="008E5412">
      <w:pPr>
        <w:rPr>
          <w:b/>
          <w:color w:themeColor="accent1" w:val="4F81BD"/>
          <w:sz w:val="21"/>
          <w:szCs w:val="28"/>
        </w:rPr>
      </w:pPr>
      <w:r>
        <w:rPr>
          <w:sz w:val="20"/>
        </w:rPr>
        <w:br w:type="page"/>
      </w:r>
      <w:bookmarkStart w:name="_Toc451235629" w:id="86"/>
      <w:bookmarkStart w:name="_Toc314077459" w:id="87"/>
    </w:p>
    <w:p w:rsidRDefault="008E5412" w:rsidP="008E5412" w:rsidR="008E5412">
      <w:pPr>
        <w:pStyle w:val="Naslov1"/>
        <w:rPr>
          <w:color w:themeColor="accent1" w:val="4F81BD"/>
          <w:sz w:val="24"/>
          <w:szCs w:val="24"/>
        </w:rPr>
      </w:pPr>
      <w:bookmarkStart w:name="_Toc487720922" w:id="88"/>
      <w:bookmarkStart w:name="_Toc477898310" w:id="89"/>
      <w:bookmarkStart w:name="_Toc472012462" w:id="90"/>
      <w:r>
        <w:lastRenderedPageBreak/>
        <w:t>7. PONUDA VJEROVNICIMA U PREDSTEČAJNOM POSTUPKU</w:t>
      </w:r>
      <w:bookmarkEnd w:id="88"/>
      <w:bookmarkEnd w:id="89"/>
      <w:bookmarkEnd w:id="90"/>
      <w:r>
        <w:t xml:space="preserve"> </w:t>
      </w:r>
      <w:bookmarkEnd w:id="86"/>
      <w:bookmarkEnd w:id="87"/>
    </w:p>
    <w:p w:rsidRDefault="008E5412" w:rsidP="008E5412" w:rsidR="008E5412"/>
    <w:p w:rsidRDefault="008E5412" w:rsidP="008E5412" w:rsidR="008E5412">
      <w:pPr>
        <w:spacing w:lineRule="auto" w:line="360"/>
        <w:jc w:val="both"/>
      </w:pPr>
      <w:r>
        <w:t xml:space="preserve">Sukladno prethodno opisnom modelu, prijedlog </w:t>
      </w:r>
      <w:proofErr w:type="spellStart"/>
      <w:r>
        <w:t>predstečajnog</w:t>
      </w:r>
      <w:proofErr w:type="spellEnd"/>
      <w:r>
        <w:t xml:space="preserve"> postupka bazira se na otpisu dijela tražbina.</w:t>
      </w: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  <w:rPr>
          <w:b/>
          <w:u w:val="single"/>
        </w:rPr>
      </w:pPr>
      <w:r>
        <w:rPr>
          <w:b/>
          <w:u w:val="single"/>
        </w:rPr>
        <w:t>Tražbine vjerovnika:</w:t>
      </w:r>
    </w:p>
    <w:p w:rsidRDefault="008E5412" w:rsidP="008E5412" w:rsidR="008E5412">
      <w:pPr>
        <w:pStyle w:val="Tijeloteksta"/>
        <w:spacing w:lineRule="auto" w:line="360"/>
      </w:pPr>
      <w:bookmarkStart w:name="_Toc477898311" w:id="91"/>
      <w:bookmarkStart w:name="_Toc470731770" w:id="92"/>
      <w:bookmarkStart w:name="_Toc472012463" w:id="93"/>
      <w:bookmarkStart w:name="_Toc451235631" w:id="94"/>
    </w:p>
    <w:p w:rsidRDefault="008E5412" w:rsidP="008E5412" w:rsidR="008E5412">
      <w:pPr>
        <w:pStyle w:val="Odlomakpopisa"/>
        <w:numPr>
          <w:ilvl w:val="0"/>
          <w:numId w:val="49"/>
        </w:numPr>
        <w:spacing w:lineRule="auto" w:line="360" w:after="0"/>
        <w:contextualSpacing/>
        <w:rPr>
          <w:b/>
          <w:bCs/>
          <w:sz w:val="15"/>
          <w:szCs w:val="20"/>
        </w:rPr>
      </w:pPr>
      <w:r>
        <w:t xml:space="preserve">Dug prema grupi </w:t>
      </w:r>
      <w:r>
        <w:rPr>
          <w:b/>
        </w:rPr>
        <w:t xml:space="preserve">VJEROVNICI </w:t>
      </w:r>
      <w:r>
        <w:t xml:space="preserve">na dan 25.06.2017. godine iznosi </w:t>
      </w:r>
      <w:r>
        <w:rPr>
          <w:color w:val="000000"/>
        </w:rPr>
        <w:t xml:space="preserve">14.531.614,89 </w:t>
      </w:r>
      <w:r>
        <w:t xml:space="preserve">kn. Predlaže se otpis tražbina za 70%. Preostalih 30% tražbina otplatiti će se na 48 mjeseci uz dodatnih 12 mjeseci počeka, bez kamata, u jednakim mjesečnim anuitetima, počevši od pravomoćnosti Rješenja Trgovačkog suda o sklopljenom </w:t>
      </w:r>
      <w:proofErr w:type="spellStart"/>
      <w:r>
        <w:t>predstečajnom</w:t>
      </w:r>
      <w:proofErr w:type="spellEnd"/>
      <w:r>
        <w:t xml:space="preserve"> postupku, svakog 15-tog u mjesecu. </w:t>
      </w:r>
    </w:p>
    <w:p w:rsidRDefault="008E5412" w:rsidP="008E5412" w:rsidR="008E5412">
      <w:pPr>
        <w:pStyle w:val="Odlomakpopisa"/>
        <w:spacing w:lineRule="auto" w:line="360"/>
        <w:rPr>
          <w:b/>
          <w:bCs/>
          <w:sz w:val="15"/>
          <w:szCs w:val="20"/>
        </w:rPr>
      </w:pPr>
    </w:p>
    <w:tbl>
      <w:tblPr>
        <w:tblW w:type="dxa" w:w="10188"/>
        <w:tblInd w:type="dxa" w:w="113"/>
        <w:tblLook w:val="04A0" w:noVBand="1" w:noHBand="0" w:lastColumn="0" w:firstColumn="1" w:lastRow="0" w:firstRow="1"/>
      </w:tblPr>
      <w:tblGrid>
        <w:gridCol w:w="467"/>
        <w:gridCol w:w="1347"/>
        <w:gridCol w:w="3454"/>
        <w:gridCol w:w="1251"/>
        <w:gridCol w:w="1251"/>
        <w:gridCol w:w="1327"/>
        <w:gridCol w:w="1347"/>
      </w:tblGrid>
      <w:tr w:rsidTr="008E5412" w:rsidR="008E5412">
        <w:trPr>
          <w:trHeight w:val="560"/>
        </w:trPr>
        <w:tc>
          <w:tcPr>
            <w:tcW w:type="dxa" w:w="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RB</w:t>
            </w:r>
          </w:p>
        </w:tc>
        <w:tc>
          <w:tcPr>
            <w:tcW w:type="dxa" w:w="1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OIB</w:t>
            </w:r>
          </w:p>
        </w:tc>
        <w:tc>
          <w:tcPr>
            <w:tcW w:type="dxa" w:w="3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NAZIV VJEROVNIKA</w:t>
            </w:r>
          </w:p>
        </w:tc>
        <w:tc>
          <w:tcPr>
            <w:tcW w:type="dxa" w:w="12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IZNOS OBVEZE</w:t>
            </w:r>
          </w:p>
        </w:tc>
        <w:tc>
          <w:tcPr>
            <w:tcW w:type="dxa" w:w="12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OTPIS</w:t>
            </w:r>
          </w:p>
        </w:tc>
        <w:tc>
          <w:tcPr>
            <w:tcW w:type="dxa" w:w="12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PREOSTALO ZA OTPLATU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STRUKTURA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14321822178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A &amp; M DIECUTTING SYSTEMS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487,50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341,25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146,25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0,00%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22562098935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ALEA KARTONI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2.321.779,96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1.625.245,97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696.533,99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15,98%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69565927095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AUTO GAŠPARIĆ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18.216,83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12.751,78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5.465,05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0,13%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4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30514062488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ČUKELJ MARIJAN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341.051,15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238.735,81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102.315,35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2,35%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5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90736124873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DAČOVIĆ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400,00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280,00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120,00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0,00%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6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56837754863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E LOG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388,14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271,70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116,44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0,00%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7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50730247993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EKO FLOR PLUS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7.875,00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5.512,50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2.362,50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0,05%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8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22637302039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ERGO KLAMERICE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2.150.871,21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1.505.609,85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645.261,36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14,80%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9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37213035768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EUROTISAK tiskarski obrt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2.851,01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1.995,71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855,30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0,02%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10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85828625994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FOND ZA ZAŠTITU OKOLIŠA I ENERGETSKU UČINKOVITOST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740.008,37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518.005,86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222.002,51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5,09%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11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96627817240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GALEB PROMET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71.805,97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50.264,18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21.541,79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0,49%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12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15860024937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GRADSKO STAMBENO GOSPODARSTVO VELIKA GORICA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165,19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115,63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49,56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0,00%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lastRenderedPageBreak/>
              <w:t>13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55083426215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GRAFIČKI VALJCI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1.200,00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840,00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360,00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14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3365973101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GS1 CROATIA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2.200,00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1.540,00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660,00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0,02%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15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80583016213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HEAVY DUTY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right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1.638.019,61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1.146.613,73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491.405,88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11,27%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16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68419124305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HRVATSKA RADIOTELEVIZIJA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1.667,79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1.167,45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500,34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17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71089350670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 xml:space="preserve">JAVNI BILJEŽNIK </w:t>
            </w:r>
            <w:proofErr w:type="spellStart"/>
            <w:r>
              <w:rPr>
                <w:rFonts w:eastAsia="Times New Roman"/>
                <w:color w:val="000000"/>
                <w:sz w:val="18"/>
                <w:szCs w:val="22"/>
              </w:rPr>
              <w:t>I.MALEKOVIĆ</w:t>
            </w:r>
            <w:proofErr w:type="spellEnd"/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2.328,75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1.630,13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698,63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0,02%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18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95125392657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KERSCH OFFSET ZAGREB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1.882,80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1.317,96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564,84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19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89181889186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KNEŽEVIĆ DAMIR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2.700,00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1.890,00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810,00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0,02%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20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21390600683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LASER PROFI FORMA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4.512,50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3.158,75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1.353,75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0,03%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21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8316225898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 xml:space="preserve">LIBRO, proizvodnja i trgovina, </w:t>
            </w:r>
            <w:proofErr w:type="spellStart"/>
            <w:r>
              <w:rPr>
                <w:rFonts w:eastAsia="Times New Roman"/>
                <w:color w:val="000000"/>
                <w:sz w:val="18"/>
                <w:szCs w:val="22"/>
              </w:rPr>
              <w:t>vl</w:t>
            </w:r>
            <w:proofErr w:type="spellEnd"/>
            <w:r>
              <w:rPr>
                <w:rFonts w:eastAsia="Times New Roman"/>
                <w:color w:val="000000"/>
                <w:sz w:val="18"/>
                <w:szCs w:val="22"/>
              </w:rPr>
              <w:t>. Blago Jukić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2.058,73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1.441,11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617,62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22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37503962263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 xml:space="preserve">LIM TEHNIK </w:t>
            </w:r>
            <w:proofErr w:type="spellStart"/>
            <w:r>
              <w:rPr>
                <w:rFonts w:eastAsia="Times New Roman"/>
                <w:color w:val="000000"/>
                <w:sz w:val="18"/>
                <w:szCs w:val="22"/>
              </w:rPr>
              <w:t>vl.KRISTINKO</w:t>
            </w:r>
            <w:proofErr w:type="spellEnd"/>
            <w:r>
              <w:rPr>
                <w:rFonts w:eastAsia="Times New Roman"/>
                <w:color w:val="000000"/>
                <w:sz w:val="18"/>
                <w:szCs w:val="22"/>
              </w:rPr>
              <w:t xml:space="preserve"> ĎURAŠIĆ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1.100,00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770,00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330,00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23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69794795650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MAR-</w:t>
            </w:r>
            <w:proofErr w:type="spellStart"/>
            <w:r>
              <w:rPr>
                <w:rFonts w:eastAsia="Times New Roman"/>
                <w:color w:val="000000"/>
                <w:sz w:val="18"/>
                <w:szCs w:val="22"/>
              </w:rPr>
              <w:t>MAR</w:t>
            </w:r>
            <w:proofErr w:type="spellEnd"/>
            <w:r>
              <w:rPr>
                <w:rFonts w:eastAsia="Times New Roman"/>
                <w:color w:val="000000"/>
                <w:sz w:val="18"/>
                <w:szCs w:val="22"/>
              </w:rPr>
              <w:t xml:space="preserve">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2.625,00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1.837,50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787,50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0,02%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24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65990077738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MARINIĆ NENAD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3.777.914,65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2.644.540,26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1.133.374,40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26,00%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25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3162029326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MEDIA SEDAM STUDIO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550,00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385,00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165,00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0,00%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26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13534526502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METAL PLUS d.o.o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1.993,28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1.395,30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597,98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27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88331996358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MICROTEAM vl.N.ŽORDIĆ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4.107,00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2.874,90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1.232,10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0,03%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28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50600006661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NAŠA DJECA-TISKARA d.d.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12.813,51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8.969,46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3.844,05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0,09%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29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17588689217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NOVAK BENZ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39.693,32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27.785,32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11.908,00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0,27%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30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16134369873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NOVI MEDIJI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5.000,00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3.500,00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1.500,00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0,03%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31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24546038813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NUMERO KNJIGOVODSTVENI URED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134.375,00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94.062,50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40.312,50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0,92%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32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SI23289066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OMICRON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20.020,80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14.014,56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6.006,24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0,14%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33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71865295642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ORBI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1.188,13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831,69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356,44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34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18683136487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RH, MINISTARSTVO FINANCIJA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545.587,00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381.910,90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163.676,10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3,75%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35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94169527973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SINIŠA POPOVIĆ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79.981,00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55.986,70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23.994,30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0,55%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36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78043520516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STEGA TISAK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2.506.622,25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1.754.635,58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751.986,68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17,25%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37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97994010225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STROJOPROMET-ZAGREB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18.677,44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13.074,21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5.603,23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0,13%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38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5018769198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ŠD KROS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26.859,96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18.801,97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8.057,99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0,18%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39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91226922948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TISKARA REPRINT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9.149,52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6.404,66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2.744,86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0,06%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40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70394297130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TISKARA VELIKA GORICA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1.944,84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1.361,39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583,45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41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78766214588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VELEFORM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9.239,43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6.467,60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2.771,83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0,06%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lastRenderedPageBreak/>
              <w:t>42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23915011506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VG ČISTOĆA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13.436,76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9.405,73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4.031,03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0,09%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43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62462242629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VG VODOOPSKRBA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1.342,99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940,09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402,90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0,01%</w:t>
            </w:r>
          </w:p>
        </w:tc>
      </w:tr>
      <w:tr w:rsidTr="008E5412" w:rsidR="008E5412">
        <w:trPr>
          <w:trHeight w:val="320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sz w:val="18"/>
                <w:szCs w:val="22"/>
              </w:rPr>
              <w:t>44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37513954810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VUČNICA 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4.922,50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3.445,75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1.476,75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22"/>
              </w:rPr>
              <w:t>0,03%</w:t>
            </w:r>
          </w:p>
        </w:tc>
      </w:tr>
      <w:tr w:rsidTr="008E5412" w:rsidR="008E5412">
        <w:trPr>
          <w:trHeight w:val="411"/>
        </w:trPr>
        <w:tc>
          <w:tcPr>
            <w:tcW w:type="dxa" w:w="4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 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 </w:t>
            </w:r>
          </w:p>
        </w:tc>
        <w:tc>
          <w:tcPr>
            <w:tcW w:type="dxa" w:w="3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UKUPNO: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14.531.614,89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10.172.130,42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4.359.484,47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18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18"/>
                <w:szCs w:val="22"/>
              </w:rPr>
              <w:t>100,00%</w:t>
            </w:r>
          </w:p>
        </w:tc>
      </w:tr>
    </w:tbl>
    <w:p w:rsidRDefault="008E5412" w:rsidP="008E5412" w:rsidR="008E5412">
      <w:pPr>
        <w:spacing w:lineRule="auto" w:line="360"/>
        <w:jc w:val="both"/>
        <w:rPr>
          <w:lang w:eastAsia="en-GB" w:val="en-GB"/>
        </w:rPr>
      </w:pPr>
    </w:p>
    <w:p w:rsidRDefault="008E5412" w:rsidP="008E5412" w:rsidR="008E5412">
      <w:pPr>
        <w:spacing w:lineRule="auto" w:line="360"/>
        <w:jc w:val="both"/>
      </w:pPr>
    </w:p>
    <w:p w:rsidRDefault="008E5412" w:rsidP="008E5412" w:rsidR="008E5412">
      <w:pPr>
        <w:spacing w:lineRule="auto" w:line="360"/>
        <w:jc w:val="both"/>
      </w:pPr>
      <w:proofErr w:type="spellStart"/>
      <w:r>
        <w:rPr>
          <w:b/>
          <w:u w:val="single"/>
        </w:rPr>
        <w:t>Razlučni</w:t>
      </w:r>
      <w:proofErr w:type="spellEnd"/>
      <w:r>
        <w:rPr>
          <w:b/>
          <w:u w:val="single"/>
        </w:rPr>
        <w:t xml:space="preserve"> vjerovnici:</w:t>
      </w:r>
      <w:r>
        <w:t xml:space="preserve"> Navedeni vjerovnici ne sudjeluju u </w:t>
      </w:r>
      <w:proofErr w:type="spellStart"/>
      <w:r>
        <w:t>predstečajnom</w:t>
      </w:r>
      <w:proofErr w:type="spellEnd"/>
      <w:r>
        <w:t xml:space="preserve"> postupku te će se </w:t>
      </w:r>
      <w:proofErr w:type="spellStart"/>
      <w:r>
        <w:t>isiti</w:t>
      </w:r>
      <w:proofErr w:type="spellEnd"/>
      <w:r>
        <w:t xml:space="preserve"> namiriti iz imovine na kojima vjerovnik ima </w:t>
      </w:r>
      <w:proofErr w:type="spellStart"/>
      <w:r>
        <w:t>razlučno</w:t>
      </w:r>
      <w:proofErr w:type="spellEnd"/>
      <w:r>
        <w:t xml:space="preserve"> pravo. U slučaju da se vjerovnici koji imaju </w:t>
      </w:r>
      <w:proofErr w:type="spellStart"/>
      <w:r>
        <w:t>razlučno</w:t>
      </w:r>
      <w:proofErr w:type="spellEnd"/>
      <w:r>
        <w:t xml:space="preserve"> pravo odreknu prava na odvojeno namirenje, predlaže se svrstavanje vjerovnika u prvu skupinu te će se za iste predložiti isti način namirenja kao i za neosigurane  vjerovnike.</w:t>
      </w:r>
    </w:p>
    <w:p w:rsidRDefault="008E5412" w:rsidP="008E5412" w:rsidR="008E5412">
      <w:pPr>
        <w:spacing w:lineRule="auto" w:line="360"/>
        <w:jc w:val="both"/>
      </w:pPr>
    </w:p>
    <w:tbl>
      <w:tblPr>
        <w:tblW w:type="dxa" w:w="10188"/>
        <w:tblInd w:type="dxa" w:w="113"/>
        <w:tblLook w:val="04A0" w:noVBand="1" w:noHBand="0" w:lastColumn="0" w:firstColumn="1" w:lastRow="0" w:firstRow="1"/>
      </w:tblPr>
      <w:tblGrid>
        <w:gridCol w:w="686"/>
        <w:gridCol w:w="1578"/>
        <w:gridCol w:w="4305"/>
        <w:gridCol w:w="1933"/>
        <w:gridCol w:w="1686"/>
      </w:tblGrid>
      <w:tr w:rsidTr="008E5412" w:rsidR="008E5412">
        <w:trPr>
          <w:trHeight w:val="493"/>
        </w:trPr>
        <w:tc>
          <w:tcPr>
            <w:tcW w:type="dxa" w:w="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RB</w:t>
            </w:r>
          </w:p>
        </w:tc>
        <w:tc>
          <w:tcPr>
            <w:tcW w:type="dxa" w:w="15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OIB</w:t>
            </w:r>
          </w:p>
        </w:tc>
        <w:tc>
          <w:tcPr>
            <w:tcW w:type="dxa" w:w="43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 xml:space="preserve">NAZIV VJEROVNIKA </w:t>
            </w:r>
          </w:p>
        </w:tc>
        <w:tc>
          <w:tcPr>
            <w:tcW w:type="dxa" w:w="19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IZNOS OBVEZE</w:t>
            </w:r>
          </w:p>
        </w:tc>
        <w:tc>
          <w:tcPr>
            <w:tcW w:type="dxa" w:w="1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STRUKTURA</w:t>
            </w:r>
          </w:p>
        </w:tc>
      </w:tr>
      <w:tr w:rsidTr="008E5412" w:rsidR="008E5412">
        <w:trPr>
          <w:trHeight w:val="479"/>
        </w:trPr>
        <w:tc>
          <w:tcPr>
            <w:tcW w:type="dxa" w:w="6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sz w:val="20"/>
                <w:szCs w:val="22"/>
              </w:rPr>
              <w:t>45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2"/>
              </w:rPr>
              <w:t>23057039320</w:t>
            </w:r>
          </w:p>
        </w:tc>
        <w:tc>
          <w:tcPr>
            <w:tcW w:type="dxa" w:w="43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rPr>
                <w:rFonts w:eastAsia="Times New Roman"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2"/>
              </w:rPr>
              <w:t>ERSTE&amp;STEIERMÄRKISCHE BANK d. d.</w:t>
            </w:r>
          </w:p>
        </w:tc>
        <w:tc>
          <w:tcPr>
            <w:tcW w:type="dxa" w:w="1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2"/>
              </w:rPr>
              <w:t>2.002.467,91</w:t>
            </w:r>
          </w:p>
        </w:tc>
        <w:tc>
          <w:tcPr>
            <w:tcW w:type="dxa" w:w="1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  <w:szCs w:val="22"/>
              </w:rPr>
              <w:t>100,00%</w:t>
            </w:r>
          </w:p>
        </w:tc>
      </w:tr>
      <w:tr w:rsidTr="008E5412" w:rsidR="008E5412">
        <w:trPr>
          <w:trHeight w:val="383"/>
        </w:trPr>
        <w:tc>
          <w:tcPr>
            <w:tcW w:type="dxa" w:w="6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 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 </w:t>
            </w:r>
          </w:p>
        </w:tc>
        <w:tc>
          <w:tcPr>
            <w:tcW w:type="dxa" w:w="43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UKUPNO:</w:t>
            </w:r>
          </w:p>
        </w:tc>
        <w:tc>
          <w:tcPr>
            <w:tcW w:type="dxa" w:w="1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2.002.467,91</w:t>
            </w:r>
          </w:p>
        </w:tc>
        <w:tc>
          <w:tcPr>
            <w:tcW w:type="dxa" w:w="1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8E5412" w:rsidR="008E5412">
            <w:pPr>
              <w:jc w:val="center"/>
              <w:rPr>
                <w:rFonts w:eastAsia="Times New Roman"/>
                <w:b/>
                <w:color w:val="000000"/>
                <w:sz w:val="20"/>
                <w:szCs w:val="22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</w:rPr>
              <w:t>100,00%</w:t>
            </w:r>
          </w:p>
        </w:tc>
      </w:tr>
    </w:tbl>
    <w:p w:rsidRDefault="008E5412" w:rsidP="008E5412" w:rsidR="008E5412">
      <w:pPr>
        <w:spacing w:lineRule="auto" w:line="360"/>
        <w:jc w:val="both"/>
        <w:rPr>
          <w:b/>
          <w:u w:val="single"/>
          <w:lang w:eastAsia="en-GB" w:val="en-GB"/>
        </w:rPr>
      </w:pPr>
    </w:p>
    <w:p w:rsidRDefault="008E5412" w:rsidP="008E5412" w:rsidR="008E5412">
      <w:pPr>
        <w:pStyle w:val="Tijeloteksta"/>
        <w:spacing w:lineRule="auto" w:line="360"/>
      </w:pPr>
    </w:p>
    <w:p w:rsidRDefault="008E5412" w:rsidP="008E5412" w:rsidR="008E5412">
      <w:pPr>
        <w:rPr>
          <w:rFonts w:eastAsia="Times New Roman"/>
          <w:b/>
          <w:color w:themeColor="accent1" w:val="4F81BD"/>
        </w:rPr>
      </w:pPr>
      <w:r>
        <w:br w:type="page"/>
      </w:r>
    </w:p>
    <w:p w:rsidRDefault="008E5412" w:rsidP="008E5412" w:rsidR="008E5412">
      <w:pPr>
        <w:pStyle w:val="Naslov1"/>
        <w:rPr>
          <w:rFonts w:eastAsia="Times New Roman"/>
          <w:color w:themeColor="accent1" w:val="4F81BD"/>
        </w:rPr>
      </w:pPr>
      <w:bookmarkStart w:name="_Toc487720923" w:id="95"/>
      <w:r>
        <w:lastRenderedPageBreak/>
        <w:t>8. ROKOVI ZA DOBROVOLJNO ISPUNJENJE</w:t>
      </w:r>
      <w:bookmarkEnd w:id="91"/>
      <w:bookmarkEnd w:id="92"/>
      <w:bookmarkEnd w:id="95"/>
    </w:p>
    <w:p w:rsidRDefault="008E5412" w:rsidP="008E5412" w:rsidR="008E5412">
      <w:pPr>
        <w:spacing w:lineRule="auto" w:line="360"/>
      </w:pPr>
    </w:p>
    <w:p w:rsidRDefault="008E5412" w:rsidP="008E5412" w:rsidR="008E5412">
      <w:pPr>
        <w:spacing w:lineRule="auto" w:line="360"/>
      </w:pPr>
      <w:r>
        <w:t>Vjerovnici su svrstani u jednu grupu:</w:t>
      </w:r>
    </w:p>
    <w:p w:rsidRDefault="008E5412" w:rsidP="008E5412" w:rsidR="008E5412">
      <w:pPr>
        <w:spacing w:lineRule="auto" w:line="360"/>
      </w:pPr>
    </w:p>
    <w:p w:rsidRDefault="008E5412" w:rsidP="008E5412" w:rsidR="008E5412">
      <w:pPr>
        <w:pStyle w:val="Odlomakpopisa"/>
        <w:numPr>
          <w:ilvl w:val="0"/>
          <w:numId w:val="49"/>
        </w:numPr>
        <w:spacing w:lineRule="auto" w:line="360" w:after="0"/>
        <w:contextualSpacing/>
        <w:jc w:val="left"/>
      </w:pPr>
      <w:r>
        <w:rPr>
          <w:b/>
          <w:u w:val="single"/>
        </w:rPr>
        <w:t>Vjerovnici koji imaju neosiguranu tražbinu</w:t>
      </w:r>
      <w:r>
        <w:t>. Za njih  je predložena otplata 30% od utvrđenih tražbina u 48 jednakih mjesečnih anuiteta, nakon isteka 12 mjeseci počeka, bez kamata.</w:t>
      </w:r>
    </w:p>
    <w:p w:rsidRDefault="008E5412" w:rsidP="008E5412" w:rsidR="008E5412">
      <w:pPr>
        <w:spacing w:lineRule="auto" w:line="360"/>
      </w:pPr>
    </w:p>
    <w:p w:rsidRDefault="008E5412" w:rsidP="008E5412" w:rsidR="008E5412">
      <w:pPr>
        <w:pStyle w:val="Odlomakpopisa"/>
        <w:numPr>
          <w:ilvl w:val="0"/>
          <w:numId w:val="49"/>
        </w:numPr>
        <w:spacing w:lineRule="auto" w:line="360" w:after="0"/>
        <w:contextualSpacing/>
        <w:jc w:val="left"/>
      </w:pPr>
      <w:proofErr w:type="spellStart"/>
      <w:r>
        <w:rPr>
          <w:b/>
          <w:u w:val="single"/>
        </w:rPr>
        <w:t>Razlučni</w:t>
      </w:r>
      <w:proofErr w:type="spellEnd"/>
      <w:r>
        <w:rPr>
          <w:b/>
          <w:u w:val="single"/>
        </w:rPr>
        <w:t xml:space="preserve"> vjerovnici </w:t>
      </w:r>
      <w:r>
        <w:t xml:space="preserve">– ne sudjeluju u postupku </w:t>
      </w:r>
      <w:proofErr w:type="spellStart"/>
      <w:r>
        <w:t>predstečajne</w:t>
      </w:r>
      <w:proofErr w:type="spellEnd"/>
      <w:r>
        <w:t xml:space="preserve"> nagodbe i isti će se namiriti iz imovine na kojima imaju </w:t>
      </w:r>
      <w:proofErr w:type="spellStart"/>
      <w:r>
        <w:t>razlučno</w:t>
      </w:r>
      <w:proofErr w:type="spellEnd"/>
      <w:r>
        <w:t xml:space="preserve"> pravo. Ukoliko se isti odreknu od </w:t>
      </w:r>
      <w:proofErr w:type="spellStart"/>
      <w:r>
        <w:t>razlučnog</w:t>
      </w:r>
      <w:proofErr w:type="spellEnd"/>
      <w:r>
        <w:t xml:space="preserve"> prava, svrstat će se u prvu skupinu neosiguranih vjerovnika te će se za njih primijeniti isti način namirenja kao i za ostale vjerovnike.</w:t>
      </w:r>
    </w:p>
    <w:p w:rsidRDefault="008E5412" w:rsidP="008E5412" w:rsidR="008E5412">
      <w:pPr>
        <w:spacing w:lineRule="auto" w:line="360"/>
      </w:pPr>
    </w:p>
    <w:p w:rsidRDefault="008E5412" w:rsidP="008E5412" w:rsidR="008E5412">
      <w:pPr>
        <w:pStyle w:val="Odlomakpopisa"/>
        <w:numPr>
          <w:ilvl w:val="0"/>
          <w:numId w:val="49"/>
        </w:numPr>
        <w:spacing w:lineRule="auto" w:line="360" w:after="0"/>
        <w:contextualSpacing/>
        <w:jc w:val="left"/>
        <w:rPr>
          <w:b/>
          <w:u w:val="single"/>
        </w:rPr>
      </w:pPr>
      <w:r>
        <w:rPr>
          <w:b/>
          <w:u w:val="single"/>
        </w:rPr>
        <w:t xml:space="preserve">Prioritetne tražbine </w:t>
      </w:r>
      <w:r>
        <w:t xml:space="preserve">– Tražbine po osnovi bruto plaća radnika nisu predmet </w:t>
      </w:r>
      <w:proofErr w:type="spellStart"/>
      <w:r>
        <w:t>predstečajnog</w:t>
      </w:r>
      <w:proofErr w:type="spellEnd"/>
      <w:r>
        <w:t xml:space="preserve"> postupka i iste će se namiriti prioritetno.</w:t>
      </w:r>
    </w:p>
    <w:p w:rsidRDefault="008E5412" w:rsidP="008E5412" w:rsidR="008E5412">
      <w:pPr>
        <w:pStyle w:val="Odlomakpopisa"/>
        <w:spacing w:lineRule="auto" w:line="360"/>
        <w:ind w:left="1003"/>
      </w:pPr>
    </w:p>
    <w:p w:rsidRDefault="008E5412" w:rsidP="008E5412" w:rsidR="008E5412">
      <w:pPr>
        <w:pStyle w:val="Naslov1"/>
      </w:pPr>
      <w:bookmarkStart w:name="_Toc487720924" w:id="96"/>
      <w:bookmarkStart w:name="_Toc477898312" w:id="97"/>
      <w:r>
        <w:t>9. PLANIRANI TROŠKOVI RESTRUKTURIRANJA</w:t>
      </w:r>
      <w:bookmarkEnd w:id="93"/>
      <w:bookmarkEnd w:id="94"/>
      <w:bookmarkEnd w:id="96"/>
      <w:bookmarkEnd w:id="97"/>
    </w:p>
    <w:p w:rsidRDefault="008E5412" w:rsidP="008E5412" w:rsidR="008E5412">
      <w:pPr>
        <w:spacing w:lineRule="auto" w:line="360"/>
      </w:pPr>
    </w:p>
    <w:p w:rsidRDefault="008E5412" w:rsidP="008E5412" w:rsidR="008E5412">
      <w:pPr>
        <w:spacing w:lineRule="auto" w:line="360"/>
      </w:pPr>
      <w:r>
        <w:t>Troškovi restrukturiranja podijeljeni su u skupine koji uključuju sljedeće grupe troškova:</w:t>
      </w:r>
    </w:p>
    <w:p w:rsidRDefault="008E5412" w:rsidP="008E5412" w:rsidR="008E5412">
      <w:pPr>
        <w:pStyle w:val="Odlomakpopisa"/>
        <w:numPr>
          <w:ilvl w:val="0"/>
          <w:numId w:val="55"/>
        </w:numPr>
        <w:spacing w:lineRule="auto" w:line="360" w:after="0"/>
        <w:contextualSpacing/>
        <w:jc w:val="left"/>
      </w:pPr>
      <w:r>
        <w:t>Administrativni troškovi  - 10.000 kn</w:t>
      </w:r>
    </w:p>
    <w:p w:rsidRDefault="008E5412" w:rsidP="008E5412" w:rsidR="008E5412">
      <w:pPr>
        <w:pStyle w:val="Odlomakpopisa"/>
        <w:numPr>
          <w:ilvl w:val="0"/>
          <w:numId w:val="55"/>
        </w:numPr>
        <w:spacing w:lineRule="auto" w:line="360" w:after="0"/>
        <w:contextualSpacing/>
        <w:jc w:val="left"/>
      </w:pPr>
      <w:r>
        <w:t>Operativni troškovi restrukturiranja -  10.000 kn</w:t>
      </w:r>
    </w:p>
    <w:p w:rsidRDefault="008E5412" w:rsidP="008E5412" w:rsidR="008E5412">
      <w:pPr>
        <w:pStyle w:val="Odlomakpopisa"/>
        <w:numPr>
          <w:ilvl w:val="0"/>
          <w:numId w:val="55"/>
        </w:numPr>
        <w:spacing w:lineRule="auto" w:line="360" w:after="0"/>
        <w:contextualSpacing/>
        <w:jc w:val="left"/>
      </w:pPr>
      <w:r>
        <w:t>Ostali troškovi – 7.000 kn</w:t>
      </w:r>
    </w:p>
    <w:p w:rsidRDefault="008E5412" w:rsidP="008E5412" w:rsidR="008E5412">
      <w:pPr>
        <w:spacing w:lineRule="auto" w:line="360"/>
      </w:pPr>
      <w:r>
        <w:t xml:space="preserve">Ukupno očekivani troškovi postupka restrukturiranja </w:t>
      </w:r>
      <w:proofErr w:type="spellStart"/>
      <w:r>
        <w:t>procijenjuju</w:t>
      </w:r>
      <w:proofErr w:type="spellEnd"/>
      <w:r>
        <w:t xml:space="preserve"> se na 27.000,00 kn.</w:t>
      </w:r>
    </w:p>
    <w:bookmarkEnd w:id="70"/>
    <w:bookmarkEnd w:id="71"/>
    <w:bookmarkEnd w:id="72"/>
    <w:p w:rsidRDefault="008E5412" w:rsidP="008E5412" w:rsidR="008E5412">
      <w:pPr>
        <w:spacing w:lineRule="auto" w:line="360"/>
      </w:pPr>
    </w:p>
    <w:p w:rsidRDefault="008E5412" w:rsidP="008E5412" w:rsidR="008E5412">
      <w:pPr>
        <w:tabs>
          <w:tab w:pos="3879" w:val="left"/>
        </w:tabs>
        <w:spacing w:lineRule="auto" w:line="360"/>
        <w:jc w:val="both"/>
      </w:pPr>
      <w:r>
        <w:lastRenderedPageBreak/>
        <w:t>Plan financijskog i operativnog restrukturiranja tvrtke BOXBOARD d.o.o. za 2017. - 2022. godinu usvojio je i odobrio zakonski zastupnik tvrtke BOXBOARD d.o.o. dana 14.07.2017. godine.</w:t>
      </w:r>
    </w:p>
    <w:p w:rsidRDefault="008E5412" w:rsidP="008E5412" w:rsidR="008E5412">
      <w:pPr>
        <w:tabs>
          <w:tab w:pos="3879" w:val="left"/>
        </w:tabs>
        <w:spacing w:lineRule="auto" w:line="360"/>
        <w:jc w:val="both"/>
      </w:pPr>
    </w:p>
    <w:p w:rsidRDefault="008E5412" w:rsidP="008E5412" w:rsidR="008E5412">
      <w:pPr>
        <w:tabs>
          <w:tab w:pos="3879" w:val="left"/>
        </w:tabs>
        <w:spacing w:lineRule="auto" w:line="360"/>
        <w:jc w:val="both"/>
      </w:pPr>
    </w:p>
    <w:p w:rsidRDefault="008E5412" w:rsidP="008E5412" w:rsidR="008E5412">
      <w:pPr>
        <w:tabs>
          <w:tab w:pos="3879" w:val="left"/>
        </w:tabs>
        <w:spacing w:lineRule="auto" w:line="360"/>
        <w:jc w:val="both"/>
      </w:pPr>
    </w:p>
    <w:p w:rsidRDefault="008E5412" w:rsidP="008E5412" w:rsidR="008E5412">
      <w:pPr>
        <w:spacing w:lineRule="auto" w:line="360"/>
        <w:ind w:firstLine="708" w:left="5664"/>
        <w:jc w:val="center"/>
        <w:rPr>
          <w:b/>
          <w:color w:themeColor="accent1" w:val="4F81BD"/>
        </w:rPr>
      </w:pPr>
      <w:r>
        <w:rPr>
          <w:b/>
          <w:color w:themeColor="accent1" w:val="4F81BD"/>
        </w:rPr>
        <w:t xml:space="preserve">   BOXBOARD d.o.o.</w:t>
      </w:r>
    </w:p>
    <w:p w:rsidRDefault="008E5412" w:rsidP="008E5412" w:rsidR="008E5412">
      <w:pPr>
        <w:spacing w:lineRule="auto" w:line="360"/>
        <w:ind w:firstLine="708" w:left="5664"/>
        <w:jc w:val="center"/>
        <w:rPr>
          <w:b/>
          <w:color w:themeColor="accent1" w:val="4F81BD"/>
        </w:rPr>
      </w:pPr>
      <w:r>
        <w:t xml:space="preserve">Marijan </w:t>
      </w:r>
      <w:proofErr w:type="spellStart"/>
      <w:r>
        <w:t>Čukelj</w:t>
      </w:r>
      <w:proofErr w:type="spellEnd"/>
      <w:r>
        <w:t>, direktor</w:t>
      </w:r>
    </w:p>
    <w:p w:rsidRDefault="008E5412" w:rsidP="008E5412" w:rsidR="008E5412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8E5412" w:rsidP="008E5412" w:rsidR="008E5412">
      <w:pPr>
        <w:tabs>
          <w:tab w:pos="3879" w:val="left"/>
        </w:tabs>
        <w:spacing w:lineRule="auto" w:line="360"/>
        <w:jc w:val="center"/>
      </w:pPr>
      <w:r>
        <w:rPr>
          <w:rStyle w:val="tabletextfield"/>
        </w:rPr>
        <w:tab/>
      </w:r>
      <w:r>
        <w:rPr>
          <w:rStyle w:val="tabletextfield"/>
        </w:rPr>
        <w:tab/>
      </w:r>
      <w:r>
        <w:rPr>
          <w:rStyle w:val="tabletextfield"/>
        </w:rPr>
        <w:tab/>
      </w:r>
      <w:r>
        <w:rPr>
          <w:rStyle w:val="tabletextfield"/>
        </w:rPr>
        <w:tab/>
      </w:r>
      <w:r>
        <w:rPr>
          <w:rStyle w:val="tabletextfield"/>
        </w:rPr>
        <w:tab/>
        <w:t xml:space="preserve">     ___________________________</w:t>
      </w:r>
    </w:p>
    <w:p w:rsidRDefault="00AE649C" w:rsidP="008E5412" w:rsidR="00AE649C" w:rsidRPr="00B76F3C">
      <w:pPr>
        <w:pStyle w:val="Bezproreda"/>
      </w:pPr>
      <w:bookmarkStart w:name="_GoBack" w:id="98"/>
      <w:bookmarkEnd w:id="98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45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2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3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4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5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6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7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8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9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10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17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9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617E24"/>
    <w:multiLevelType w:val="hybridMultilevel"/>
    <w:tmpl w:val="2068BF4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5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6">
    <w:nsid w:val="1EC350DA"/>
    <w:multiLevelType w:val="hybridMultilevel"/>
    <w:tmpl w:val="B7BA02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8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3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2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3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4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7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1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4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5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pStyle w:val="Naslov2"/>
      <w:lvlText w:val="%1.%2."/>
      <w:lvlJc w:val="left"/>
      <w:pPr>
        <w:ind w:hanging="360" w:left="420"/>
      </w:pPr>
    </w:lvl>
    <w:lvl w:ilvl="2">
      <w:start w:val="1"/>
      <w:numFmt w:val="decimal"/>
      <w:lvlText w:val="%1.%2.%3."/>
      <w:lvlJc w:val="left"/>
      <w:pPr>
        <w:ind w:hanging="720" w:left="840"/>
      </w:pPr>
    </w:lvl>
    <w:lvl w:ilvl="3">
      <w:start w:val="1"/>
      <w:numFmt w:val="decimal"/>
      <w:lvlText w:val="%1.%2.%3.%4."/>
      <w:lvlJc w:val="left"/>
      <w:pPr>
        <w:ind w:hanging="720" w:left="900"/>
      </w:pPr>
    </w:lvl>
    <w:lvl w:ilvl="4">
      <w:start w:val="1"/>
      <w:numFmt w:val="decimal"/>
      <w:lvlText w:val="%1.%2.%3.%4.%5."/>
      <w:lvlJc w:val="left"/>
      <w:pPr>
        <w:ind w:hanging="1080" w:left="1320"/>
      </w:pPr>
    </w:lvl>
    <w:lvl w:ilvl="5">
      <w:start w:val="1"/>
      <w:numFmt w:val="decimal"/>
      <w:lvlText w:val="%1.%2.%3.%4.%5.%6."/>
      <w:lvlJc w:val="left"/>
      <w:pPr>
        <w:ind w:hanging="1080" w:left="1380"/>
      </w:pPr>
    </w:lvl>
    <w:lvl w:ilvl="6">
      <w:start w:val="1"/>
      <w:numFmt w:val="decimal"/>
      <w:lvlText w:val="%1.%2.%3.%4.%5.%6.%7."/>
      <w:lvlJc w:val="left"/>
      <w:pPr>
        <w:ind w:hanging="1440" w:left="1800"/>
      </w:pPr>
    </w:lvl>
    <w:lvl w:ilvl="7">
      <w:start w:val="1"/>
      <w:numFmt w:val="decimal"/>
      <w:lvlText w:val="%1.%2.%3.%4.%5.%6.%7.%8."/>
      <w:lvlJc w:val="left"/>
      <w:pPr>
        <w:ind w:hanging="1440" w:left="1860"/>
      </w:pPr>
    </w:lvl>
    <w:lvl w:ilvl="8">
      <w:start w:val="1"/>
      <w:numFmt w:val="decimal"/>
      <w:lvlText w:val="%1.%2.%3.%4.%5.%6.%7.%8.%9."/>
      <w:lvlJc w:val="left"/>
      <w:pPr>
        <w:ind w:hanging="1800" w:left="2280"/>
      </w:pPr>
    </w:lvl>
  </w:abstractNum>
  <w:abstractNum w:abstractNumId="47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hanging="480" w:left="480"/>
      </w:pPr>
    </w:lvl>
    <w:lvl w:ilvl="1">
      <w:start w:val="1"/>
      <w:numFmt w:val="decimal"/>
      <w:lvlText w:val="%1.%2."/>
      <w:lvlJc w:val="left"/>
      <w:pPr>
        <w:ind w:hanging="720" w:left="720"/>
      </w:pPr>
      <w:rPr>
        <w:i w:val="false"/>
        <w:color w:val="548DD4"/>
      </w:rPr>
    </w:lvl>
    <w:lvl w:ilvl="2">
      <w:start w:val="1"/>
      <w:numFmt w:val="decimal"/>
      <w:pStyle w:val="Naslov3"/>
      <w:lvlText w:val="%1.%2.%3."/>
      <w:lvlJc w:val="left"/>
      <w:pPr>
        <w:ind w:hanging="720" w:left="720"/>
      </w:pPr>
      <w:rPr>
        <w:i w:val="false"/>
        <w:strike w:val="false"/>
        <w:dstrike w:val="false"/>
        <w:u w:val="none"/>
        <w:effect w:val="none"/>
      </w:r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800" w:left="1800"/>
      </w:pPr>
    </w:lvl>
    <w:lvl w:ilvl="7">
      <w:start w:val="1"/>
      <w:numFmt w:val="decimal"/>
      <w:lvlText w:val="%1.%2.%3.%4.%5.%6.%7.%8."/>
      <w:lvlJc w:val="left"/>
      <w:pPr>
        <w:ind w:hanging="2160" w:left="216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48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50">
    <w:nsid w:val="734A235C"/>
    <w:multiLevelType w:val="multilevel"/>
    <w:tmpl w:val="233E50AC"/>
    <w:numStyleLink w:val="NumList1"/>
  </w:abstractNum>
  <w:abstractNum w:abstractNumId="5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2">
    <w:nsid w:val="76670CAA"/>
    <w:multiLevelType w:val="multilevel"/>
    <w:tmpl w:val="DF20873A"/>
    <w:numStyleLink w:val="NumListOI"/>
  </w:abstractNum>
  <w:abstractNum w:abstractNumId="5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54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5"/>
  </w:num>
  <w:num w:numId="3">
    <w:abstractNumId w:val="20"/>
  </w:num>
  <w:num w:numId="4">
    <w:abstractNumId w:val="51"/>
  </w:num>
  <w:num w:numId="5">
    <w:abstractNumId w:val="53"/>
  </w:num>
  <w:num w:numId="6">
    <w:abstractNumId w:val="22"/>
  </w:num>
  <w:num w:numId="7">
    <w:abstractNumId w:val="24"/>
  </w:num>
  <w:num w:numId="8">
    <w:abstractNumId w:val="34"/>
  </w:num>
  <w:num w:numId="9">
    <w:abstractNumId w:val="18"/>
  </w:num>
  <w:num w:numId="10">
    <w:abstractNumId w:val="41"/>
  </w:num>
  <w:num w:numId="11">
    <w:abstractNumId w:val="17"/>
  </w:num>
  <w:num w:numId="12">
    <w:abstractNumId w:val="15"/>
  </w:num>
  <w:num w:numId="13">
    <w:abstractNumId w:val="49"/>
  </w:num>
  <w:num w:numId="14">
    <w:abstractNumId w:val="32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29"/>
  </w:num>
  <w:num w:numId="18">
    <w:abstractNumId w:val="44"/>
  </w:num>
  <w:num w:numId="19">
    <w:abstractNumId w:val="19"/>
  </w:num>
  <w:num w:numId="20">
    <w:abstractNumId w:val="25"/>
  </w:num>
  <w:num w:numId="21">
    <w:abstractNumId w:val="27"/>
  </w:num>
  <w:num w:numId="22">
    <w:abstractNumId w:val="38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9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43"/>
  </w:num>
  <w:num w:numId="33">
    <w:abstractNumId w:val="33"/>
  </w:num>
  <w:num w:numId="34">
    <w:abstractNumId w:val="31"/>
  </w:num>
  <w:num w:numId="35">
    <w:abstractNumId w:val="13"/>
  </w:num>
  <w:num w:numId="36">
    <w:abstractNumId w:val="40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30"/>
  </w:num>
  <w:num w:numId="38">
    <w:abstractNumId w:val="12"/>
  </w:num>
  <w:num w:numId="39">
    <w:abstractNumId w:val="11"/>
  </w:num>
  <w:num w:numId="40">
    <w:abstractNumId w:val="50"/>
  </w:num>
  <w:num w:numId="41">
    <w:abstractNumId w:val="54"/>
  </w:num>
  <w:num w:numId="42">
    <w:abstractNumId w:val="14"/>
  </w:num>
  <w:num w:numId="43">
    <w:abstractNumId w:val="52"/>
  </w:num>
  <w:num w:numId="4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412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qFormat="true" w:name="caption"/>
    <w:lsdException w:uiPriority="0" w:name="footnote reference"/>
    <w:lsdException w:qFormat="true" w:name="List"/>
    <w:lsdException w:qFormat="true" w:uiPriority="0" w:name="List Bullet"/>
    <w:lsdException w:qFormat="true" w:uiPriority="0" w:name="List Number"/>
    <w:lsdException w:qFormat="true" w:name="List Bullet 2"/>
    <w:lsdException w:uiPriority="0" w:name="List Bullet 3"/>
    <w:lsdException w:uiPriority="0" w:name="List Bullet 4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name="List Continue"/>
    <w:lsdException w:qFormat="true" w:uiPriority="0" w:name="List Continue 2"/>
    <w:lsdException w:uiPriority="0" w:name="List Continue 3"/>
    <w:lsdException w:uiPriority="0" w:name="List Continue 4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uiPriority="61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  <w:lsdException w:qFormat="true" w:uiPriority="39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uiPriority w:val="99"/>
    <w:rsid w:val="00EB0D4C"/>
    <w:pPr>
      <w:spacing w:after="0" w:before="120"/>
      <w:ind w:left="567"/>
    </w:pPr>
  </w:style>
  <w:style w:styleId="Popis2" w:type="paragraph">
    <w:name w:val="List 2"/>
    <w:basedOn w:val="NormalDefault"/>
    <w:uiPriority w:val="99"/>
    <w:rsid w:val="00EB0D4C"/>
    <w:pPr>
      <w:spacing w:after="0" w:before="120"/>
      <w:ind w:left="851"/>
    </w:pPr>
  </w:style>
  <w:style w:styleId="Popis3" w:type="paragraph">
    <w:name w:val="List 3"/>
    <w:basedOn w:val="NormalDefault"/>
    <w:uiPriority w:val="99"/>
    <w:rsid w:val="00EB0D4C"/>
    <w:pPr>
      <w:spacing w:after="0" w:before="120"/>
      <w:ind w:left="1134"/>
    </w:pPr>
  </w:style>
  <w:style w:styleId="Popis4" w:type="paragraph">
    <w:name w:val="List 4"/>
    <w:basedOn w:val="NormalDefault"/>
    <w:uiPriority w:val="99"/>
    <w:rsid w:val="00EB0D4C"/>
    <w:pPr>
      <w:spacing w:after="0" w:before="120"/>
      <w:ind w:left="1418"/>
    </w:pPr>
  </w:style>
  <w:style w:styleId="Popis5" w:type="paragraph">
    <w:name w:val="List 5"/>
    <w:basedOn w:val="NormalDefault"/>
    <w:uiPriority w:val="99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uiPriority w:val="99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uiPriority w:val="99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uiPriority w:val="99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61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kontakt" w:type="paragraph">
    <w:name w:val="kontakt"/>
    <w:basedOn w:val="Normal"/>
    <w:uiPriority w:val="99"/>
    <w:rsid w:val="008E5412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contenttext" w:type="paragraph">
    <w:name w:val="contenttext"/>
    <w:basedOn w:val="Normal"/>
    <w:uiPriority w:val="99"/>
    <w:rsid w:val="008E5412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/>
    </w:rPr>
  </w:style>
  <w:style w:customStyle="true" w:styleId="datum0" w:type="paragraph">
    <w:name w:val="datum"/>
    <w:basedOn w:val="Normal"/>
    <w:uiPriority w:val="99"/>
    <w:rsid w:val="008E5412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/>
    </w:rPr>
  </w:style>
  <w:style w:customStyle="true" w:styleId="c5" w:type="paragraph">
    <w:name w:val="c5"/>
    <w:basedOn w:val="Normal"/>
    <w:uiPriority w:val="99"/>
    <w:rsid w:val="008E5412"/>
    <w:pPr>
      <w:spacing w:lineRule="atLeast" w:line="330" w:after="270" w:beforeAutospacing="true" w:before="100"/>
      <w:jc w:val="both"/>
    </w:pPr>
    <w:rPr>
      <w:rFonts w:cs="Times New Roman" w:eastAsia="Times New Roman" w:hAnsi="Georgia" w:ascii="Georgia"/>
      <w:color w:val="000000"/>
      <w:sz w:val="21"/>
      <w:szCs w:val="21"/>
      <w:lang w:eastAsia="hr-HR"/>
    </w:rPr>
  </w:style>
  <w:style w:customStyle="true" w:styleId="ap1" w:type="paragraph">
    <w:name w:val="ap1"/>
    <w:basedOn w:val="Normal"/>
    <w:uiPriority w:val="99"/>
    <w:rsid w:val="008E5412"/>
    <w:pPr>
      <w:spacing w:lineRule="atLeast" w:line="217" w:after="0"/>
      <w:ind w:right="149" w:left="149"/>
    </w:pPr>
    <w:rPr>
      <w:rFonts w:cs="Times New Roman" w:eastAsia="Times New Roman"/>
      <w:color w:val="1D1C1C"/>
      <w:lang w:eastAsia="hr-HR"/>
    </w:rPr>
  </w:style>
  <w:style w:customStyle="true" w:styleId="itemhead" w:type="paragraph">
    <w:name w:val="itemhead"/>
    <w:basedOn w:val="Normal"/>
    <w:uiPriority w:val="99"/>
    <w:rsid w:val="008E5412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SubtleEmphasis2" w:type="paragraph">
    <w:name w:val="Subtle Emphasis2"/>
    <w:basedOn w:val="Normal"/>
    <w:uiPriority w:val="34"/>
    <w:qFormat/>
    <w:rsid w:val="008E5412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true" w:styleId="c11" w:type="paragraph">
    <w:name w:val="c11"/>
    <w:basedOn w:val="Normal"/>
    <w:uiPriority w:val="99"/>
    <w:rsid w:val="008E5412"/>
    <w:pPr>
      <w:spacing w:after="255" w:beforeAutospacing="true" w:before="100"/>
    </w:pPr>
    <w:rPr>
      <w:rFonts w:cs="Times New Roman" w:eastAsia="Times New Roman" w:hAnsi="Georgia" w:ascii="Georgia"/>
      <w:b/>
      <w:bCs/>
      <w:i/>
      <w:iCs/>
      <w:color w:val="484848"/>
      <w:sz w:val="23"/>
      <w:szCs w:val="23"/>
      <w:lang w:eastAsia="hr-HR"/>
    </w:rPr>
  </w:style>
  <w:style w:customStyle="true" w:styleId="textcisti" w:type="paragraph">
    <w:name w:val="textcisti"/>
    <w:basedOn w:val="Normal"/>
    <w:uiPriority w:val="99"/>
    <w:rsid w:val="008E5412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text" w:type="paragraph">
    <w:name w:val="text"/>
    <w:uiPriority w:val="99"/>
    <w:rsid w:val="008E5412"/>
    <w:pPr>
      <w:widowControl w:val="false"/>
      <w:snapToGrid w:val="false"/>
      <w:spacing w:lineRule="exact" w:line="240" w:after="0" w:before="240"/>
      <w:jc w:val="both"/>
    </w:pPr>
    <w:rPr>
      <w:rFonts w:cs="Times New Roman" w:eastAsia="Times New Roman" w:hAnsi="Arial" w:ascii="Arial"/>
      <w:sz w:val="24"/>
      <w:szCs w:val="20"/>
      <w:lang w:val="cs-CZ"/>
    </w:rPr>
  </w:style>
  <w:style w:customStyle="true" w:styleId="textcslovan" w:type="paragraph">
    <w:name w:val="text císlovaný"/>
    <w:basedOn w:val="text"/>
    <w:uiPriority w:val="99"/>
    <w:rsid w:val="008E5412"/>
    <w:pPr>
      <w:ind w:hanging="567" w:left="567"/>
    </w:pPr>
  </w:style>
  <w:style w:customStyle="true" w:styleId="noparagraphstyle" w:type="paragraph">
    <w:name w:val="noparagraphstyle"/>
    <w:basedOn w:val="Normal"/>
    <w:uiPriority w:val="99"/>
    <w:rsid w:val="008E5412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clanak" w:type="paragraph">
    <w:name w:val="clanak"/>
    <w:basedOn w:val="Normal"/>
    <w:uiPriority w:val="99"/>
    <w:rsid w:val="008E5412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c41" w:type="paragraph">
    <w:name w:val="c41"/>
    <w:basedOn w:val="Normal"/>
    <w:uiPriority w:val="99"/>
    <w:rsid w:val="008E5412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SubtleEmphasis1" w:type="paragraph">
    <w:name w:val="Subtle Emphasis1"/>
    <w:basedOn w:val="Normal"/>
    <w:uiPriority w:val="34"/>
    <w:qFormat/>
    <w:rsid w:val="008E5412"/>
    <w:pPr>
      <w:spacing w:after="0"/>
      <w:ind w:left="708"/>
    </w:pPr>
    <w:rPr>
      <w:rFonts w:cs="Times New Roman" w:eastAsia="Times New Roman"/>
      <w:lang w:eastAsia="hr-HR"/>
    </w:rPr>
  </w:style>
  <w:style w:customStyle="true" w:styleId="MediumShading11" w:type="paragraph">
    <w:name w:val="Medium Shading 11"/>
    <w:basedOn w:val="Normal"/>
    <w:uiPriority w:val="63"/>
    <w:rsid w:val="008E5412"/>
    <w:pPr>
      <w:keepNext/>
      <w:numPr>
        <w:ilvl w:val="5"/>
        <w:numId w:val="46"/>
      </w:numPr>
      <w:spacing w:after="0"/>
      <w:contextualSpacing/>
      <w:outlineLvl w:val="5"/>
    </w:pPr>
    <w:rPr>
      <w:rFonts w:cs="Times New Roman" w:eastAsia="MS Gothic" w:hAnsi="Verdana" w:ascii="Verdana"/>
      <w:lang w:eastAsia="hr-HR"/>
    </w:rPr>
  </w:style>
  <w:style w:customStyle="true" w:styleId="MediumGrid21" w:type="paragraph">
    <w:name w:val="Medium Grid 21"/>
    <w:uiPriority w:val="1"/>
    <w:qFormat/>
    <w:rsid w:val="008E541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qFormat/>
    <w:rsid w:val="008E5412"/>
    <w:pPr>
      <w:spacing w:after="0"/>
      <w:ind w:left="708"/>
    </w:pPr>
    <w:rPr>
      <w:rFonts w:cs="Times New Roman" w:eastAsia="Times New Roman"/>
      <w:lang w:eastAsia="hr-HR"/>
    </w:rPr>
  </w:style>
  <w:style w:customStyle="true" w:styleId="Textbody" w:type="paragraph">
    <w:name w:val="Text body"/>
    <w:basedOn w:val="Normal"/>
    <w:uiPriority w:val="99"/>
    <w:rsid w:val="008E5412"/>
    <w:pPr>
      <w:widowControl w:val="false"/>
      <w:suppressAutoHyphens/>
      <w:autoSpaceDN w:val="false"/>
      <w:spacing w:after="120"/>
    </w:pPr>
    <w:rPr>
      <w:rFonts w:cs="Mangal" w:eastAsia="Lucida Sans Unicode"/>
      <w:kern w:val="3"/>
      <w:lang w:bidi="hi-IN" w:eastAsia="zh-CN"/>
    </w:rPr>
  </w:style>
  <w:style w:customStyle="true" w:styleId="xl63" w:type="paragraph">
    <w:name w:val="xl63"/>
    <w:basedOn w:val="Normal"/>
    <w:uiPriority w:val="99"/>
    <w:rsid w:val="008E5412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64" w:type="paragraph">
    <w:name w:val="xl64"/>
    <w:basedOn w:val="Normal"/>
    <w:uiPriority w:val="99"/>
    <w:rsid w:val="008E5412"/>
    <w:pPr>
      <w:shd w:fill="C0C0C0" w:color="auto" w:val="clear"/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65" w:type="paragraph">
    <w:name w:val="xl65"/>
    <w:basedOn w:val="Normal"/>
    <w:uiPriority w:val="99"/>
    <w:rsid w:val="008E5412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66" w:type="paragraph">
    <w:name w:val="xl66"/>
    <w:basedOn w:val="Normal"/>
    <w:uiPriority w:val="99"/>
    <w:rsid w:val="008E5412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67" w:type="paragraph">
    <w:name w:val="xl67"/>
    <w:basedOn w:val="Normal"/>
    <w:uiPriority w:val="99"/>
    <w:rsid w:val="008E5412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68" w:type="paragraph">
    <w:name w:val="xl68"/>
    <w:basedOn w:val="Normal"/>
    <w:uiPriority w:val="99"/>
    <w:rsid w:val="008E5412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69" w:type="paragraph">
    <w:name w:val="xl69"/>
    <w:basedOn w:val="Normal"/>
    <w:uiPriority w:val="99"/>
    <w:rsid w:val="008E5412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70" w:type="paragraph">
    <w:name w:val="xl70"/>
    <w:basedOn w:val="Normal"/>
    <w:uiPriority w:val="99"/>
    <w:rsid w:val="008E5412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71" w:type="paragraph">
    <w:name w:val="xl71"/>
    <w:basedOn w:val="Normal"/>
    <w:uiPriority w:val="99"/>
    <w:rsid w:val="008E5412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72" w:type="paragraph">
    <w:name w:val="xl72"/>
    <w:basedOn w:val="Normal"/>
    <w:uiPriority w:val="99"/>
    <w:rsid w:val="008E5412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73" w:type="paragraph">
    <w:name w:val="xl73"/>
    <w:basedOn w:val="Normal"/>
    <w:uiPriority w:val="99"/>
    <w:rsid w:val="008E5412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74" w:type="paragraph">
    <w:name w:val="xl74"/>
    <w:basedOn w:val="Normal"/>
    <w:uiPriority w:val="99"/>
    <w:rsid w:val="008E5412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Times New Roman" w:hAnsi="Tahoma" w:ascii="Tahoma"/>
      <w:color w:val="000000"/>
      <w:sz w:val="16"/>
      <w:szCs w:val="16"/>
      <w:lang w:val="en-US"/>
    </w:rPr>
  </w:style>
  <w:style w:customStyle="true" w:styleId="xl75" w:type="paragraph">
    <w:name w:val="xl75"/>
    <w:basedOn w:val="Normal"/>
    <w:uiPriority w:val="99"/>
    <w:rsid w:val="008E5412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Times New Roman" w:hAnsi="Arial" w:ascii="Arial"/>
      <w:color w:val="333333"/>
      <w:lang w:val="en-US"/>
    </w:rPr>
  </w:style>
  <w:style w:customStyle="true" w:styleId="xl76" w:type="paragraph">
    <w:name w:val="xl76"/>
    <w:basedOn w:val="Normal"/>
    <w:uiPriority w:val="99"/>
    <w:rsid w:val="008E5412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Times New Roman" w:hAnsi="Verdana" w:ascii="Verdana"/>
      <w:color w:val="000080"/>
      <w:sz w:val="16"/>
      <w:szCs w:val="16"/>
      <w:lang w:val="en-US"/>
    </w:rPr>
  </w:style>
  <w:style w:customStyle="true" w:styleId="xl77" w:type="paragraph">
    <w:name w:val="xl77"/>
    <w:basedOn w:val="Normal"/>
    <w:uiPriority w:val="99"/>
    <w:rsid w:val="008E5412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78" w:type="paragraph">
    <w:name w:val="xl78"/>
    <w:basedOn w:val="Normal"/>
    <w:uiPriority w:val="99"/>
    <w:rsid w:val="008E5412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79" w:type="paragraph">
    <w:name w:val="xl79"/>
    <w:basedOn w:val="Normal"/>
    <w:uiPriority w:val="99"/>
    <w:rsid w:val="008E5412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xl80" w:type="paragraph">
    <w:name w:val="xl80"/>
    <w:basedOn w:val="Normal"/>
    <w:uiPriority w:val="99"/>
    <w:rsid w:val="008E5412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 w:hAnsi="Times" w:ascii="Times"/>
      <w:b/>
      <w:bCs/>
      <w:color w:val="000000"/>
      <w:sz w:val="20"/>
      <w:szCs w:val="20"/>
      <w:lang w:val="en-US"/>
    </w:rPr>
  </w:style>
  <w:style w:customStyle="true" w:styleId="SubtleEmphasis3" w:type="paragraph">
    <w:name w:val="Subtle Emphasis3"/>
    <w:basedOn w:val="Normal"/>
    <w:uiPriority w:val="72"/>
    <w:qFormat/>
    <w:rsid w:val="008E5412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true" w:styleId="xl92" w:type="paragraph">
    <w:name w:val="xl92"/>
    <w:basedOn w:val="Normal"/>
    <w:uiPriority w:val="99"/>
    <w:rsid w:val="008E5412"/>
    <w:pPr>
      <w:spacing w:afterAutospacing="true" w:after="100" w:beforeAutospacing="true" w:before="100"/>
    </w:pPr>
    <w:rPr>
      <w:rFonts w:cs="Times New Roman" w:eastAsia="Times New Roman" w:hAnsi="Times" w:ascii="Times"/>
      <w:b/>
      <w:bCs/>
      <w:sz w:val="20"/>
      <w:szCs w:val="20"/>
      <w:lang w:val="en-US"/>
    </w:rPr>
  </w:style>
  <w:style w:customStyle="true" w:styleId="xl93" w:type="paragraph">
    <w:name w:val="xl93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4" w:type="paragraph">
    <w:name w:val="xl94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5" w:type="paragraph">
    <w:name w:val="xl95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6" w:type="paragraph">
    <w:name w:val="xl96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7" w:type="paragraph">
    <w:name w:val="xl97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8" w:type="paragraph">
    <w:name w:val="xl98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val="en-US"/>
    </w:rPr>
  </w:style>
  <w:style w:customStyle="true" w:styleId="xl99" w:type="paragraph">
    <w:name w:val="xl99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100" w:type="paragraph">
    <w:name w:val="xl100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101" w:type="paragraph">
    <w:name w:val="xl101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val="en-US"/>
    </w:rPr>
  </w:style>
  <w:style w:customStyle="true" w:styleId="xl102" w:type="paragraph">
    <w:name w:val="xl102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/>
      <w:sz w:val="20"/>
      <w:szCs w:val="20"/>
      <w:lang w:val="en-US"/>
    </w:rPr>
  </w:style>
  <w:style w:customStyle="true" w:styleId="xl103" w:type="paragraph">
    <w:name w:val="xl103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val="en-US"/>
    </w:rPr>
  </w:style>
  <w:style w:customStyle="true" w:styleId="xl104" w:type="paragraph">
    <w:name w:val="xl104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val="en-US"/>
    </w:rPr>
  </w:style>
  <w:style w:customStyle="true" w:styleId="xl105" w:type="paragraph">
    <w:name w:val="xl105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val="en-US"/>
    </w:rPr>
  </w:style>
  <w:style w:customStyle="true" w:styleId="PlainTable31" w:type="paragraph">
    <w:name w:val="Plain Table 31"/>
    <w:basedOn w:val="Normal"/>
    <w:uiPriority w:val="72"/>
    <w:qFormat/>
    <w:rsid w:val="008E5412"/>
    <w:pPr>
      <w:spacing w:after="0"/>
      <w:ind w:left="708"/>
    </w:pPr>
    <w:rPr>
      <w:rFonts w:cs="Times New Roman" w:eastAsia="Times New Roman"/>
      <w:lang w:eastAsia="hr-HR"/>
    </w:rPr>
  </w:style>
  <w:style w:customStyle="true" w:styleId="xl90" w:type="paragraph">
    <w:name w:val="xl90"/>
    <w:basedOn w:val="Normal"/>
    <w:uiPriority w:val="99"/>
    <w:rsid w:val="008E5412"/>
    <w:pPr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91" w:type="paragraph">
    <w:name w:val="xl91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val="en-US"/>
    </w:rPr>
  </w:style>
  <w:style w:customStyle="true" w:styleId="xl81" w:type="paragraph">
    <w:name w:val="xl81"/>
    <w:basedOn w:val="Normal"/>
    <w:uiPriority w:val="99"/>
    <w:rsid w:val="008E5412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82" w:type="paragraph">
    <w:name w:val="xl82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3" w:type="paragraph">
    <w:name w:val="xl83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84" w:type="paragraph">
    <w:name w:val="xl84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85" w:type="paragraph">
    <w:name w:val="xl85"/>
    <w:basedOn w:val="Normal"/>
    <w:uiPriority w:val="99"/>
    <w:rsid w:val="008E5412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86" w:type="paragraph">
    <w:name w:val="xl86"/>
    <w:basedOn w:val="Normal"/>
    <w:uiPriority w:val="99"/>
    <w:rsid w:val="008E5412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87" w:type="paragraph">
    <w:name w:val="xl87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8" w:type="paragraph">
    <w:name w:val="xl88"/>
    <w:basedOn w:val="Normal"/>
    <w:uiPriority w:val="99"/>
    <w:rsid w:val="008E5412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9" w:type="paragraph">
    <w:name w:val="xl89"/>
    <w:basedOn w:val="Normal"/>
    <w:uiPriority w:val="99"/>
    <w:rsid w:val="008E5412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font5" w:type="paragraph">
    <w:name w:val="font5"/>
    <w:basedOn w:val="Normal"/>
    <w:uiPriority w:val="99"/>
    <w:rsid w:val="008E5412"/>
    <w:pPr>
      <w:spacing w:afterAutospacing="true" w:after="100" w:beforeAutospacing="true" w:before="100"/>
    </w:pPr>
    <w:rPr>
      <w:rFonts w:cs="Times New Roman" w:eastAsia="Times New Roman"/>
      <w:b/>
      <w:bCs/>
      <w:sz w:val="16"/>
      <w:szCs w:val="16"/>
      <w:lang w:eastAsia="hr-HR"/>
    </w:rPr>
  </w:style>
  <w:style w:customStyle="true" w:styleId="msonormal0" w:type="paragraph">
    <w:name w:val="msonormal"/>
    <w:basedOn w:val="Normal"/>
    <w:uiPriority w:val="99"/>
    <w:rsid w:val="008E5412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Heading1Char" w:type="character">
    <w:name w:val="Heading 1 Char"/>
    <w:rsid w:val="008E5412"/>
    <w:rPr>
      <w:rFonts w:cs="Times New Roman" w:eastAsia="Times New Roman" w:hAnsi="Cambria" w:ascii="Cambria" w:hint="default"/>
      <w:b/>
      <w:bCs/>
      <w:color w:val="365F91"/>
      <w:sz w:val="28"/>
      <w:szCs w:val="28"/>
      <w:lang w:eastAsia="hr-HR"/>
    </w:rPr>
  </w:style>
  <w:style w:customStyle="true" w:styleId="Heading2Char" w:type="character">
    <w:name w:val="Heading 2 Char"/>
    <w:rsid w:val="008E5412"/>
    <w:rPr>
      <w:rFonts w:cs="Times New Roman" w:eastAsia="Times New Roman" w:hAnsi="Cambria" w:ascii="Cambria" w:hint="default"/>
      <w:b/>
      <w:bCs/>
      <w:color w:val="4F81BD"/>
      <w:sz w:val="26"/>
      <w:szCs w:val="26"/>
      <w:lang w:eastAsia="hr-HR"/>
    </w:rPr>
  </w:style>
  <w:style w:styleId="z-vrhobrasca" w:type="paragraph">
    <w:name w:val="HTML Top of Form"/>
    <w:basedOn w:val="Normal"/>
    <w:next w:val="Normal"/>
    <w:link w:val="z-vrhobrascaChar"/>
    <w:hidden/>
    <w:semiHidden/>
    <w:unhideWhenUsed/>
    <w:rsid w:val="008E5412"/>
    <w:pPr>
      <w:pBdr>
        <w:bottom w:space="1" w:sz="6" w:color="auto" w:val="single"/>
      </w:pBdr>
      <w:spacing w:after="0"/>
      <w:jc w:val="center"/>
    </w:pPr>
    <w:rPr>
      <w:rFonts w:cs="Arial" w:eastAsia="Calibri" w:hAnsi="Arial" w:ascii="Arial"/>
      <w:vanish/>
      <w:sz w:val="16"/>
      <w:szCs w:val="16"/>
      <w:lang w:eastAsia="en-GB" w:val="en-GB"/>
    </w:rPr>
  </w:style>
  <w:style w:customStyle="true" w:styleId="z-vrhobrascaChar" w:type="character">
    <w:name w:val="z-vrh obrasca Char"/>
    <w:basedOn w:val="Zadanifontodlomka"/>
    <w:link w:val="z-vrhobrasca"/>
    <w:semiHidden/>
    <w:rsid w:val="008E5412"/>
    <w:rPr>
      <w:rFonts w:cs="Arial" w:eastAsia="Calibri" w:hAnsi="Arial" w:ascii="Arial"/>
      <w:vanish/>
      <w:sz w:val="16"/>
      <w:szCs w:val="16"/>
      <w:lang w:eastAsia="en-GB" w:val="en-GB"/>
    </w:rPr>
  </w:style>
  <w:style w:styleId="z-dnoobrasca" w:type="paragraph">
    <w:name w:val="HTML Bottom of Form"/>
    <w:basedOn w:val="Normal"/>
    <w:next w:val="Normal"/>
    <w:link w:val="z-dnoobrascaChar"/>
    <w:hidden/>
    <w:semiHidden/>
    <w:unhideWhenUsed/>
    <w:rsid w:val="008E5412"/>
    <w:pPr>
      <w:pBdr>
        <w:top w:space="1" w:sz="6" w:color="auto" w:val="single"/>
      </w:pBdr>
      <w:spacing w:after="0"/>
      <w:jc w:val="center"/>
    </w:pPr>
    <w:rPr>
      <w:rFonts w:cs="Arial" w:eastAsia="Calibri" w:hAnsi="Arial" w:ascii="Arial"/>
      <w:vanish/>
      <w:sz w:val="16"/>
      <w:szCs w:val="16"/>
      <w:lang w:eastAsia="en-GB" w:val="en-GB"/>
    </w:rPr>
  </w:style>
  <w:style w:customStyle="true" w:styleId="z-dnoobrascaChar" w:type="character">
    <w:name w:val="z-dno obrasca Char"/>
    <w:basedOn w:val="Zadanifontodlomka"/>
    <w:link w:val="z-dnoobrasca"/>
    <w:semiHidden/>
    <w:rsid w:val="008E5412"/>
    <w:rPr>
      <w:rFonts w:cs="Arial" w:eastAsia="Calibri" w:hAnsi="Arial" w:ascii="Arial"/>
      <w:vanish/>
      <w:sz w:val="16"/>
      <w:szCs w:val="16"/>
      <w:lang w:eastAsia="en-GB" w:val="en-GB"/>
    </w:rPr>
  </w:style>
  <w:style w:customStyle="true" w:styleId="tabletextfield" w:type="character">
    <w:name w:val="table_text_field"/>
    <w:basedOn w:val="Zadanifontodlomka"/>
    <w:rsid w:val="008E5412"/>
  </w:style>
  <w:style w:customStyle="true" w:styleId="tabletitle2" w:type="character">
    <w:name w:val="table_title2"/>
    <w:basedOn w:val="Zadanifontodlomka"/>
    <w:rsid w:val="008E5412"/>
  </w:style>
  <w:style w:customStyle="true" w:styleId="mw-headline" w:type="character">
    <w:name w:val="mw-headline"/>
    <w:basedOn w:val="Zadanifontodlomka"/>
    <w:rsid w:val="008E5412"/>
  </w:style>
  <w:style w:customStyle="true" w:styleId="editsectionmoved" w:type="character">
    <w:name w:val="editsectionmoved"/>
    <w:basedOn w:val="Zadanifontodlomka"/>
    <w:rsid w:val="008E5412"/>
  </w:style>
  <w:style w:customStyle="true" w:styleId="imgdescription" w:type="character">
    <w:name w:val="imgdescription"/>
    <w:basedOn w:val="Zadanifontodlomka"/>
    <w:rsid w:val="008E5412"/>
  </w:style>
  <w:style w:customStyle="true" w:styleId="apple-converted-space" w:type="character">
    <w:name w:val="apple-converted-space"/>
    <w:rsid w:val="008E5412"/>
  </w:style>
  <w:style w:customStyle="true" w:styleId="apple-style-span" w:type="character">
    <w:name w:val="apple-style-span"/>
    <w:rsid w:val="008E5412"/>
  </w:style>
  <w:style w:customStyle="true" w:styleId="xclaimempty" w:type="character">
    <w:name w:val="xclaimempty"/>
    <w:rsid w:val="008E5412"/>
  </w:style>
  <w:style w:customStyle="true" w:styleId="xclaimstyle" w:type="character">
    <w:name w:val="xclaimstyle"/>
    <w:rsid w:val="008E5412"/>
  </w:style>
  <w:style w:customStyle="true" w:styleId="style30" w:type="character">
    <w:name w:val="style3"/>
    <w:basedOn w:val="Zadanifontodlomka"/>
    <w:rsid w:val="008E5412"/>
  </w:style>
  <w:style w:customStyle="true" w:styleId="st" w:type="character">
    <w:name w:val="st"/>
    <w:basedOn w:val="Zadanifontodlomka"/>
    <w:rsid w:val="008E5412"/>
  </w:style>
  <w:style w:customStyle="true" w:styleId="TableGrid1" w:type="table">
    <w:name w:val="Table Grid1"/>
    <w:basedOn w:val="Obinatablica"/>
    <w:uiPriority w:val="59"/>
    <w:rsid w:val="008E5412"/>
    <w:pPr>
      <w:spacing w:lineRule="auto" w:line="240" w:after="0"/>
    </w:pPr>
    <w:rPr>
      <w:rFonts w:cs="Times New Roman" w:eastAsia="Calibri" w:hAnsi="Calibri" w:ascii="Calibri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caption" w:qFormat="1"/>
    <w:lsdException w:name="footnote reference" w:uiPriority="0"/>
    <w:lsdException w:name="List" w:qFormat="1"/>
    <w:lsdException w:name="List Bullet" w:qFormat="1" w:uiPriority="0"/>
    <w:lsdException w:name="List Number" w:qFormat="1" w:uiPriority="0"/>
    <w:lsdException w:name="List Bullet 2" w:qFormat="1"/>
    <w:lsdException w:name="List Bullet 3" w:uiPriority="0"/>
    <w:lsdException w:name="List Bullet 4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/>
    <w:lsdException w:name="List Continue 2" w:qFormat="1" w:uiPriority="0"/>
    <w:lsdException w:name="List Continue 3" w:uiPriority="0"/>
    <w:lsdException w:name="List Continue 4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iPriority="61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qFormat="1" w:uiPriority="39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uiPriority w:val="99"/>
    <w:rsid w:val="00EB0D4C"/>
    <w:pPr>
      <w:spacing w:after="0" w:before="120"/>
      <w:ind w:left="567"/>
    </w:pPr>
  </w:style>
  <w:style w:styleId="Popis2" w:type="paragraph">
    <w:name w:val="List 2"/>
    <w:basedOn w:val="NormalDefault"/>
    <w:uiPriority w:val="99"/>
    <w:rsid w:val="00EB0D4C"/>
    <w:pPr>
      <w:spacing w:after="0" w:before="120"/>
      <w:ind w:left="851"/>
    </w:pPr>
  </w:style>
  <w:style w:styleId="Popis3" w:type="paragraph">
    <w:name w:val="List 3"/>
    <w:basedOn w:val="NormalDefault"/>
    <w:uiPriority w:val="99"/>
    <w:rsid w:val="00EB0D4C"/>
    <w:pPr>
      <w:spacing w:after="0" w:before="120"/>
      <w:ind w:left="1134"/>
    </w:pPr>
  </w:style>
  <w:style w:styleId="Popis4" w:type="paragraph">
    <w:name w:val="List 4"/>
    <w:basedOn w:val="NormalDefault"/>
    <w:uiPriority w:val="99"/>
    <w:rsid w:val="00EB0D4C"/>
    <w:pPr>
      <w:spacing w:after="0" w:before="120"/>
      <w:ind w:left="1418"/>
    </w:pPr>
  </w:style>
  <w:style w:styleId="Popis5" w:type="paragraph">
    <w:name w:val="List 5"/>
    <w:basedOn w:val="NormalDefault"/>
    <w:uiPriority w:val="99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uiPriority w:val="99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uiPriority w:val="99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uiPriority w:val="99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61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kontakt" w:type="paragraph">
    <w:name w:val="kontakt"/>
    <w:basedOn w:val="Normal"/>
    <w:uiPriority w:val="99"/>
    <w:rsid w:val="008E5412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contenttext" w:type="paragraph">
    <w:name w:val="contenttext"/>
    <w:basedOn w:val="Normal"/>
    <w:uiPriority w:val="99"/>
    <w:rsid w:val="008E5412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/>
    </w:rPr>
  </w:style>
  <w:style w:customStyle="1" w:styleId="datum0" w:type="paragraph">
    <w:name w:val="datum"/>
    <w:basedOn w:val="Normal"/>
    <w:uiPriority w:val="99"/>
    <w:rsid w:val="008E5412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/>
    </w:rPr>
  </w:style>
  <w:style w:customStyle="1" w:styleId="c5" w:type="paragraph">
    <w:name w:val="c5"/>
    <w:basedOn w:val="Normal"/>
    <w:uiPriority w:val="99"/>
    <w:rsid w:val="008E5412"/>
    <w:pPr>
      <w:spacing w:after="270" w:before="100" w:beforeAutospacing="1" w:line="330" w:lineRule="atLeast"/>
      <w:jc w:val="both"/>
    </w:pPr>
    <w:rPr>
      <w:rFonts w:ascii="Georgia" w:cs="Times New Roman" w:eastAsia="Times New Roman" w:hAnsi="Georgia"/>
      <w:color w:val="000000"/>
      <w:sz w:val="21"/>
      <w:szCs w:val="21"/>
      <w:lang w:eastAsia="hr-HR"/>
    </w:rPr>
  </w:style>
  <w:style w:customStyle="1" w:styleId="ap1" w:type="paragraph">
    <w:name w:val="ap1"/>
    <w:basedOn w:val="Normal"/>
    <w:uiPriority w:val="99"/>
    <w:rsid w:val="008E5412"/>
    <w:pPr>
      <w:spacing w:after="0" w:line="217" w:lineRule="atLeast"/>
      <w:ind w:left="149" w:right="149"/>
    </w:pPr>
    <w:rPr>
      <w:rFonts w:cs="Times New Roman" w:eastAsia="Times New Roman"/>
      <w:color w:val="1D1C1C"/>
      <w:lang w:eastAsia="hr-HR"/>
    </w:rPr>
  </w:style>
  <w:style w:customStyle="1" w:styleId="itemhead" w:type="paragraph">
    <w:name w:val="itemhead"/>
    <w:basedOn w:val="Normal"/>
    <w:uiPriority w:val="99"/>
    <w:rsid w:val="008E5412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SubtleEmphasis2" w:type="paragraph">
    <w:name w:val="Subtle Emphasis2"/>
    <w:basedOn w:val="Normal"/>
    <w:uiPriority w:val="34"/>
    <w:qFormat/>
    <w:rsid w:val="008E5412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1" w:styleId="c11" w:type="paragraph">
    <w:name w:val="c11"/>
    <w:basedOn w:val="Normal"/>
    <w:uiPriority w:val="99"/>
    <w:rsid w:val="008E5412"/>
    <w:pPr>
      <w:spacing w:after="255" w:before="100" w:beforeAutospacing="1"/>
    </w:pPr>
    <w:rPr>
      <w:rFonts w:ascii="Georgia" w:cs="Times New Roman" w:eastAsia="Times New Roman" w:hAnsi="Georgia"/>
      <w:b/>
      <w:bCs/>
      <w:i/>
      <w:iCs/>
      <w:color w:val="484848"/>
      <w:sz w:val="23"/>
      <w:szCs w:val="23"/>
      <w:lang w:eastAsia="hr-HR"/>
    </w:rPr>
  </w:style>
  <w:style w:customStyle="1" w:styleId="textcisti" w:type="paragraph">
    <w:name w:val="textcisti"/>
    <w:basedOn w:val="Normal"/>
    <w:uiPriority w:val="99"/>
    <w:rsid w:val="008E5412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text" w:type="paragraph">
    <w:name w:val="text"/>
    <w:uiPriority w:val="99"/>
    <w:rsid w:val="008E5412"/>
    <w:pPr>
      <w:widowControl w:val="0"/>
      <w:snapToGrid w:val="0"/>
      <w:spacing w:after="0" w:before="240" w:line="240" w:lineRule="exact"/>
      <w:jc w:val="both"/>
    </w:pPr>
    <w:rPr>
      <w:rFonts w:ascii="Arial" w:cs="Times New Roman" w:eastAsia="Times New Roman" w:hAnsi="Arial"/>
      <w:sz w:val="24"/>
      <w:szCs w:val="20"/>
      <w:lang w:val="cs-CZ"/>
    </w:rPr>
  </w:style>
  <w:style w:customStyle="1" w:styleId="textcslovan" w:type="paragraph">
    <w:name w:val="text císlovaný"/>
    <w:basedOn w:val="text"/>
    <w:uiPriority w:val="99"/>
    <w:rsid w:val="008E5412"/>
    <w:pPr>
      <w:ind w:hanging="567" w:left="567"/>
    </w:pPr>
  </w:style>
  <w:style w:customStyle="1" w:styleId="noparagraphstyle" w:type="paragraph">
    <w:name w:val="noparagraphstyle"/>
    <w:basedOn w:val="Normal"/>
    <w:uiPriority w:val="99"/>
    <w:rsid w:val="008E5412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clanak" w:type="paragraph">
    <w:name w:val="clanak"/>
    <w:basedOn w:val="Normal"/>
    <w:uiPriority w:val="99"/>
    <w:rsid w:val="008E5412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c41" w:type="paragraph">
    <w:name w:val="c41"/>
    <w:basedOn w:val="Normal"/>
    <w:uiPriority w:val="99"/>
    <w:rsid w:val="008E5412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SubtleEmphasis1" w:type="paragraph">
    <w:name w:val="Subtle Emphasis1"/>
    <w:basedOn w:val="Normal"/>
    <w:uiPriority w:val="34"/>
    <w:qFormat/>
    <w:rsid w:val="008E5412"/>
    <w:pPr>
      <w:spacing w:after="0"/>
      <w:ind w:left="708"/>
    </w:pPr>
    <w:rPr>
      <w:rFonts w:cs="Times New Roman" w:eastAsia="Times New Roman"/>
      <w:lang w:eastAsia="hr-HR"/>
    </w:rPr>
  </w:style>
  <w:style w:customStyle="1" w:styleId="MediumShading11" w:type="paragraph">
    <w:name w:val="Medium Shading 11"/>
    <w:basedOn w:val="Normal"/>
    <w:uiPriority w:val="63"/>
    <w:rsid w:val="008E5412"/>
    <w:pPr>
      <w:keepNext/>
      <w:numPr>
        <w:ilvl w:val="5"/>
        <w:numId w:val="46"/>
      </w:numPr>
      <w:spacing w:after="0"/>
      <w:contextualSpacing/>
      <w:outlineLvl w:val="5"/>
    </w:pPr>
    <w:rPr>
      <w:rFonts w:ascii="Verdana" w:cs="Times New Roman" w:eastAsia="MS Gothic" w:hAnsi="Verdana"/>
      <w:lang w:eastAsia="hr-HR"/>
    </w:rPr>
  </w:style>
  <w:style w:customStyle="1" w:styleId="MediumGrid21" w:type="paragraph">
    <w:name w:val="Medium Grid 21"/>
    <w:uiPriority w:val="1"/>
    <w:qFormat/>
    <w:rsid w:val="008E541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qFormat/>
    <w:rsid w:val="008E5412"/>
    <w:pPr>
      <w:spacing w:after="0"/>
      <w:ind w:left="708"/>
    </w:pPr>
    <w:rPr>
      <w:rFonts w:cs="Times New Roman" w:eastAsia="Times New Roman"/>
      <w:lang w:eastAsia="hr-HR"/>
    </w:rPr>
  </w:style>
  <w:style w:customStyle="1" w:styleId="Textbody" w:type="paragraph">
    <w:name w:val="Text body"/>
    <w:basedOn w:val="Normal"/>
    <w:uiPriority w:val="99"/>
    <w:rsid w:val="008E5412"/>
    <w:pPr>
      <w:widowControl w:val="0"/>
      <w:suppressAutoHyphens/>
      <w:autoSpaceDN w:val="0"/>
      <w:spacing w:after="120"/>
    </w:pPr>
    <w:rPr>
      <w:rFonts w:cs="Mangal" w:eastAsia="Lucida Sans Unicode"/>
      <w:kern w:val="3"/>
      <w:lang w:bidi="hi-IN" w:eastAsia="zh-CN"/>
    </w:rPr>
  </w:style>
  <w:style w:customStyle="1" w:styleId="xl63" w:type="paragraph">
    <w:name w:val="xl63"/>
    <w:basedOn w:val="Normal"/>
    <w:uiPriority w:val="99"/>
    <w:rsid w:val="008E5412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64" w:type="paragraph">
    <w:name w:val="xl64"/>
    <w:basedOn w:val="Normal"/>
    <w:uiPriority w:val="99"/>
    <w:rsid w:val="008E5412"/>
    <w:pPr>
      <w:shd w:color="auto" w:fill="C0C0C0" w:val="clear"/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65" w:type="paragraph">
    <w:name w:val="xl65"/>
    <w:basedOn w:val="Normal"/>
    <w:uiPriority w:val="99"/>
    <w:rsid w:val="008E5412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66" w:type="paragraph">
    <w:name w:val="xl66"/>
    <w:basedOn w:val="Normal"/>
    <w:uiPriority w:val="99"/>
    <w:rsid w:val="008E5412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67" w:type="paragraph">
    <w:name w:val="xl67"/>
    <w:basedOn w:val="Normal"/>
    <w:uiPriority w:val="99"/>
    <w:rsid w:val="008E5412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68" w:type="paragraph">
    <w:name w:val="xl68"/>
    <w:basedOn w:val="Normal"/>
    <w:uiPriority w:val="99"/>
    <w:rsid w:val="008E5412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69" w:type="paragraph">
    <w:name w:val="xl69"/>
    <w:basedOn w:val="Normal"/>
    <w:uiPriority w:val="99"/>
    <w:rsid w:val="008E5412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70" w:type="paragraph">
    <w:name w:val="xl70"/>
    <w:basedOn w:val="Normal"/>
    <w:uiPriority w:val="99"/>
    <w:rsid w:val="008E5412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71" w:type="paragraph">
    <w:name w:val="xl71"/>
    <w:basedOn w:val="Normal"/>
    <w:uiPriority w:val="99"/>
    <w:rsid w:val="008E5412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72" w:type="paragraph">
    <w:name w:val="xl72"/>
    <w:basedOn w:val="Normal"/>
    <w:uiPriority w:val="99"/>
    <w:rsid w:val="008E5412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73" w:type="paragraph">
    <w:name w:val="xl73"/>
    <w:basedOn w:val="Normal"/>
    <w:uiPriority w:val="99"/>
    <w:rsid w:val="008E5412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74" w:type="paragraph">
    <w:name w:val="xl74"/>
    <w:basedOn w:val="Normal"/>
    <w:uiPriority w:val="99"/>
    <w:rsid w:val="008E5412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  <w:lang w:val="en-US"/>
    </w:rPr>
  </w:style>
  <w:style w:customStyle="1" w:styleId="xl75" w:type="paragraph">
    <w:name w:val="xl75"/>
    <w:basedOn w:val="Normal"/>
    <w:uiPriority w:val="99"/>
    <w:rsid w:val="008E5412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  <w:lang w:val="en-US"/>
    </w:rPr>
  </w:style>
  <w:style w:customStyle="1" w:styleId="xl76" w:type="paragraph">
    <w:name w:val="xl76"/>
    <w:basedOn w:val="Normal"/>
    <w:uiPriority w:val="99"/>
    <w:rsid w:val="008E5412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cs="Times New Roman" w:eastAsia="Times New Roman" w:hAnsi="Verdana"/>
      <w:color w:val="000080"/>
      <w:sz w:val="16"/>
      <w:szCs w:val="16"/>
      <w:lang w:val="en-US"/>
    </w:rPr>
  </w:style>
  <w:style w:customStyle="1" w:styleId="xl77" w:type="paragraph">
    <w:name w:val="xl77"/>
    <w:basedOn w:val="Normal"/>
    <w:uiPriority w:val="99"/>
    <w:rsid w:val="008E5412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78" w:type="paragraph">
    <w:name w:val="xl78"/>
    <w:basedOn w:val="Normal"/>
    <w:uiPriority w:val="99"/>
    <w:rsid w:val="008E5412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79" w:type="paragraph">
    <w:name w:val="xl79"/>
    <w:basedOn w:val="Normal"/>
    <w:uiPriority w:val="99"/>
    <w:rsid w:val="008E5412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xl80" w:type="paragraph">
    <w:name w:val="xl80"/>
    <w:basedOn w:val="Normal"/>
    <w:uiPriority w:val="99"/>
    <w:rsid w:val="008E5412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cs="Times New Roman" w:eastAsia="Times New Roman" w:hAnsi="Times"/>
      <w:b/>
      <w:bCs/>
      <w:color w:val="000000"/>
      <w:sz w:val="20"/>
      <w:szCs w:val="20"/>
      <w:lang w:val="en-US"/>
    </w:rPr>
  </w:style>
  <w:style w:customStyle="1" w:styleId="SubtleEmphasis3" w:type="paragraph">
    <w:name w:val="Subtle Emphasis3"/>
    <w:basedOn w:val="Normal"/>
    <w:uiPriority w:val="72"/>
    <w:qFormat/>
    <w:rsid w:val="008E5412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1" w:styleId="xl92" w:type="paragraph">
    <w:name w:val="xl92"/>
    <w:basedOn w:val="Normal"/>
    <w:uiPriority w:val="99"/>
    <w:rsid w:val="008E5412"/>
    <w:pPr>
      <w:spacing w:after="100" w:afterAutospacing="1" w:before="100" w:beforeAutospacing="1"/>
    </w:pPr>
    <w:rPr>
      <w:rFonts w:ascii="Times" w:cs="Times New Roman" w:eastAsia="Times New Roman" w:hAnsi="Times"/>
      <w:b/>
      <w:bCs/>
      <w:sz w:val="20"/>
      <w:szCs w:val="20"/>
      <w:lang w:val="en-US"/>
    </w:rPr>
  </w:style>
  <w:style w:customStyle="1" w:styleId="xl93" w:type="paragraph">
    <w:name w:val="xl93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4" w:type="paragraph">
    <w:name w:val="xl94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5" w:type="paragraph">
    <w:name w:val="xl95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6" w:type="paragraph">
    <w:name w:val="xl96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7" w:type="paragraph">
    <w:name w:val="xl97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8" w:type="paragraph">
    <w:name w:val="xl98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val="en-US"/>
    </w:rPr>
  </w:style>
  <w:style w:customStyle="1" w:styleId="xl99" w:type="paragraph">
    <w:name w:val="xl99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100" w:type="paragraph">
    <w:name w:val="xl100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101" w:type="paragraph">
    <w:name w:val="xl101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val="en-US"/>
    </w:rPr>
  </w:style>
  <w:style w:customStyle="1" w:styleId="xl102" w:type="paragraph">
    <w:name w:val="xl102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cs="Times New Roman" w:eastAsia="Times New Roman"/>
      <w:sz w:val="20"/>
      <w:szCs w:val="20"/>
      <w:lang w:val="en-US"/>
    </w:rPr>
  </w:style>
  <w:style w:customStyle="1" w:styleId="xl103" w:type="paragraph">
    <w:name w:val="xl103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val="en-US"/>
    </w:rPr>
  </w:style>
  <w:style w:customStyle="1" w:styleId="xl104" w:type="paragraph">
    <w:name w:val="xl104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val="en-US"/>
    </w:rPr>
  </w:style>
  <w:style w:customStyle="1" w:styleId="xl105" w:type="paragraph">
    <w:name w:val="xl105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val="en-US"/>
    </w:rPr>
  </w:style>
  <w:style w:customStyle="1" w:styleId="PlainTable31" w:type="paragraph">
    <w:name w:val="Plain Table 31"/>
    <w:basedOn w:val="Normal"/>
    <w:uiPriority w:val="72"/>
    <w:qFormat/>
    <w:rsid w:val="008E5412"/>
    <w:pPr>
      <w:spacing w:after="0"/>
      <w:ind w:left="708"/>
    </w:pPr>
    <w:rPr>
      <w:rFonts w:cs="Times New Roman" w:eastAsia="Times New Roman"/>
      <w:lang w:eastAsia="hr-HR"/>
    </w:rPr>
  </w:style>
  <w:style w:customStyle="1" w:styleId="xl90" w:type="paragraph">
    <w:name w:val="xl90"/>
    <w:basedOn w:val="Normal"/>
    <w:uiPriority w:val="99"/>
    <w:rsid w:val="008E5412"/>
    <w:pPr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91" w:type="paragraph">
    <w:name w:val="xl91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Times New Roman"/>
      <w:sz w:val="20"/>
      <w:szCs w:val="20"/>
      <w:lang w:val="en-US"/>
    </w:rPr>
  </w:style>
  <w:style w:customStyle="1" w:styleId="xl81" w:type="paragraph">
    <w:name w:val="xl81"/>
    <w:basedOn w:val="Normal"/>
    <w:uiPriority w:val="99"/>
    <w:rsid w:val="008E5412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82" w:type="paragraph">
    <w:name w:val="xl82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3" w:type="paragraph">
    <w:name w:val="xl83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84" w:type="paragraph">
    <w:name w:val="xl84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85" w:type="paragraph">
    <w:name w:val="xl85"/>
    <w:basedOn w:val="Normal"/>
    <w:uiPriority w:val="99"/>
    <w:rsid w:val="008E5412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86" w:type="paragraph">
    <w:name w:val="xl86"/>
    <w:basedOn w:val="Normal"/>
    <w:uiPriority w:val="99"/>
    <w:rsid w:val="008E5412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87" w:type="paragraph">
    <w:name w:val="xl87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8" w:type="paragraph">
    <w:name w:val="xl88"/>
    <w:basedOn w:val="Normal"/>
    <w:uiPriority w:val="99"/>
    <w:rsid w:val="008E5412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9" w:type="paragraph">
    <w:name w:val="xl89"/>
    <w:basedOn w:val="Normal"/>
    <w:uiPriority w:val="99"/>
    <w:rsid w:val="008E541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font5" w:type="paragraph">
    <w:name w:val="font5"/>
    <w:basedOn w:val="Normal"/>
    <w:uiPriority w:val="99"/>
    <w:rsid w:val="008E5412"/>
    <w:pPr>
      <w:spacing w:after="100" w:afterAutospacing="1" w:before="100" w:beforeAutospacing="1"/>
    </w:pPr>
    <w:rPr>
      <w:rFonts w:cs="Times New Roman" w:eastAsia="Times New Roman"/>
      <w:b/>
      <w:bCs/>
      <w:sz w:val="16"/>
      <w:szCs w:val="16"/>
      <w:lang w:eastAsia="hr-HR"/>
    </w:rPr>
  </w:style>
  <w:style w:customStyle="1" w:styleId="msonormal0" w:type="paragraph">
    <w:name w:val="msonormal"/>
    <w:basedOn w:val="Normal"/>
    <w:uiPriority w:val="99"/>
    <w:rsid w:val="008E5412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Heading1Char" w:type="character">
    <w:name w:val="Heading 1 Char"/>
    <w:rsid w:val="008E5412"/>
    <w:rPr>
      <w:rFonts w:ascii="Cambria" w:cs="Times New Roman" w:eastAsia="Times New Roman" w:hAnsi="Cambria" w:hint="default"/>
      <w:b/>
      <w:bCs/>
      <w:color w:val="365F91"/>
      <w:sz w:val="28"/>
      <w:szCs w:val="28"/>
      <w:lang w:eastAsia="hr-HR"/>
    </w:rPr>
  </w:style>
  <w:style w:customStyle="1" w:styleId="Heading2Char" w:type="character">
    <w:name w:val="Heading 2 Char"/>
    <w:rsid w:val="008E5412"/>
    <w:rPr>
      <w:rFonts w:ascii="Cambria" w:cs="Times New Roman" w:eastAsia="Times New Roman" w:hAnsi="Cambria" w:hint="default"/>
      <w:b/>
      <w:bCs/>
      <w:color w:val="4F81BD"/>
      <w:sz w:val="26"/>
      <w:szCs w:val="26"/>
      <w:lang w:eastAsia="hr-HR"/>
    </w:rPr>
  </w:style>
  <w:style w:styleId="z-vrhobrasca" w:type="paragraph">
    <w:name w:val="HTML Top of Form"/>
    <w:basedOn w:val="Normal"/>
    <w:next w:val="Normal"/>
    <w:link w:val="z-vrhobrascaChar"/>
    <w:hidden/>
    <w:semiHidden/>
    <w:unhideWhenUsed/>
    <w:rsid w:val="008E5412"/>
    <w:pPr>
      <w:pBdr>
        <w:bottom w:color="auto" w:space="1" w:sz="6" w:val="single"/>
      </w:pBdr>
      <w:spacing w:after="0"/>
      <w:jc w:val="center"/>
    </w:pPr>
    <w:rPr>
      <w:rFonts w:ascii="Arial" w:cs="Arial" w:eastAsia="Calibri" w:hAnsi="Arial"/>
      <w:vanish/>
      <w:sz w:val="16"/>
      <w:szCs w:val="16"/>
      <w:lang w:eastAsia="en-GB" w:val="en-GB"/>
    </w:rPr>
  </w:style>
  <w:style w:customStyle="1" w:styleId="z-vrhobrascaChar" w:type="character">
    <w:name w:val="z-vrh obrasca Char"/>
    <w:basedOn w:val="Zadanifontodlomka"/>
    <w:link w:val="z-vrhobrasca"/>
    <w:semiHidden/>
    <w:rsid w:val="008E5412"/>
    <w:rPr>
      <w:rFonts w:ascii="Arial" w:cs="Arial" w:eastAsia="Calibri" w:hAnsi="Arial"/>
      <w:vanish/>
      <w:sz w:val="16"/>
      <w:szCs w:val="16"/>
      <w:lang w:eastAsia="en-GB" w:val="en-GB"/>
    </w:rPr>
  </w:style>
  <w:style w:styleId="z-dnoobrasca" w:type="paragraph">
    <w:name w:val="HTML Bottom of Form"/>
    <w:basedOn w:val="Normal"/>
    <w:next w:val="Normal"/>
    <w:link w:val="z-dnoobrascaChar"/>
    <w:hidden/>
    <w:semiHidden/>
    <w:unhideWhenUsed/>
    <w:rsid w:val="008E5412"/>
    <w:pPr>
      <w:pBdr>
        <w:top w:color="auto" w:space="1" w:sz="6" w:val="single"/>
      </w:pBdr>
      <w:spacing w:after="0"/>
      <w:jc w:val="center"/>
    </w:pPr>
    <w:rPr>
      <w:rFonts w:ascii="Arial" w:cs="Arial" w:eastAsia="Calibri" w:hAnsi="Arial"/>
      <w:vanish/>
      <w:sz w:val="16"/>
      <w:szCs w:val="16"/>
      <w:lang w:eastAsia="en-GB" w:val="en-GB"/>
    </w:rPr>
  </w:style>
  <w:style w:customStyle="1" w:styleId="z-dnoobrascaChar" w:type="character">
    <w:name w:val="z-dno obrasca Char"/>
    <w:basedOn w:val="Zadanifontodlomka"/>
    <w:link w:val="z-dnoobrasca"/>
    <w:semiHidden/>
    <w:rsid w:val="008E5412"/>
    <w:rPr>
      <w:rFonts w:ascii="Arial" w:cs="Arial" w:eastAsia="Calibri" w:hAnsi="Arial"/>
      <w:vanish/>
      <w:sz w:val="16"/>
      <w:szCs w:val="16"/>
      <w:lang w:eastAsia="en-GB" w:val="en-GB"/>
    </w:rPr>
  </w:style>
  <w:style w:customStyle="1" w:styleId="tabletextfield" w:type="character">
    <w:name w:val="table_text_field"/>
    <w:basedOn w:val="Zadanifontodlomka"/>
    <w:rsid w:val="008E5412"/>
  </w:style>
  <w:style w:customStyle="1" w:styleId="tabletitle2" w:type="character">
    <w:name w:val="table_title2"/>
    <w:basedOn w:val="Zadanifontodlomka"/>
    <w:rsid w:val="008E5412"/>
  </w:style>
  <w:style w:customStyle="1" w:styleId="mw-headline" w:type="character">
    <w:name w:val="mw-headline"/>
    <w:basedOn w:val="Zadanifontodlomka"/>
    <w:rsid w:val="008E5412"/>
  </w:style>
  <w:style w:customStyle="1" w:styleId="editsectionmoved" w:type="character">
    <w:name w:val="editsectionmoved"/>
    <w:basedOn w:val="Zadanifontodlomka"/>
    <w:rsid w:val="008E5412"/>
  </w:style>
  <w:style w:customStyle="1" w:styleId="imgdescription" w:type="character">
    <w:name w:val="imgdescription"/>
    <w:basedOn w:val="Zadanifontodlomka"/>
    <w:rsid w:val="008E5412"/>
  </w:style>
  <w:style w:customStyle="1" w:styleId="apple-converted-space" w:type="character">
    <w:name w:val="apple-converted-space"/>
    <w:rsid w:val="008E5412"/>
  </w:style>
  <w:style w:customStyle="1" w:styleId="apple-style-span" w:type="character">
    <w:name w:val="apple-style-span"/>
    <w:rsid w:val="008E5412"/>
  </w:style>
  <w:style w:customStyle="1" w:styleId="xclaimempty" w:type="character">
    <w:name w:val="xclaimempty"/>
    <w:rsid w:val="008E5412"/>
  </w:style>
  <w:style w:customStyle="1" w:styleId="xclaimstyle" w:type="character">
    <w:name w:val="xclaimstyle"/>
    <w:rsid w:val="008E5412"/>
  </w:style>
  <w:style w:customStyle="1" w:styleId="style30" w:type="character">
    <w:name w:val="style3"/>
    <w:basedOn w:val="Zadanifontodlomka"/>
    <w:rsid w:val="008E5412"/>
  </w:style>
  <w:style w:customStyle="1" w:styleId="st" w:type="character">
    <w:name w:val="st"/>
    <w:basedOn w:val="Zadanifontodlomka"/>
    <w:rsid w:val="008E5412"/>
  </w:style>
  <w:style w:customStyle="1" w:styleId="TableGrid1" w:type="table">
    <w:name w:val="Table Grid1"/>
    <w:basedOn w:val="Obinatablica"/>
    <w:uiPriority w:val="59"/>
    <w:rsid w:val="008E5412"/>
    <w:pPr>
      <w:spacing w:after="0" w:line="240" w:lineRule="auto"/>
    </w:pPr>
    <w:rPr>
      <w:rFonts w:ascii="Calibri" w:cs="Times New Roman" w:eastAsia="Calibri" w:hAnsi="Calibri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1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18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26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39" Type="http://schemas.openxmlformats.org/officeDocument/2006/relationships/image" Target="media/image3.jpeg"/><Relationship Id="rId3" Type="http://schemas.openxmlformats.org/officeDocument/2006/relationships/numbering" Target="numbering.xml"/><Relationship Id="rId21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34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42" Type="http://schemas.openxmlformats.org/officeDocument/2006/relationships/hyperlink" Target="https://www.google.hr/url?sa=i&amp;rct=j&amp;q=&amp;esrc=s&amp;source=images&amp;cd=&amp;cad=rja&amp;uact=8&amp;ved=0ahUKEwi57IGyl_fUAhWHVxoKHRu-DXAQjRwIBw&amp;url=http://www.box.hr/public_html/ambalaza.html&amp;psig=AFQjCNHZtiGX3mXqFr7ol_Rrgx5nxfB4KQ&amp;ust=1499517279212276" TargetMode="External"/><Relationship Id="rId47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17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25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33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38" Type="http://schemas.openxmlformats.org/officeDocument/2006/relationships/image" Target="media/image2.jpeg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20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29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41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24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32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37" Type="http://schemas.openxmlformats.org/officeDocument/2006/relationships/chart" Target="charts/chart2.xml"/><Relationship Id="rId40" Type="http://schemas.openxmlformats.org/officeDocument/2006/relationships/hyperlink" Target="http://www.box.hr/public_html/ambalaza.html" TargetMode="External"/><Relationship Id="rId45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23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28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36" Type="http://schemas.openxmlformats.org/officeDocument/2006/relationships/hyperlink" Target="http://www.box.hr/public_html/usluge.html" TargetMode="External"/><Relationship Id="rId10" Type="http://schemas.openxmlformats.org/officeDocument/2006/relationships/image" Target="media/image1.jpeg"/><Relationship Id="rId19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31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44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22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27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30" Type="http://schemas.openxmlformats.org/officeDocument/2006/relationships/hyperlink" Target="file:///C:\Users\vdragisic\AppData\Local\Microsoft\Windows\Temporary%20Internet%20Files\Content.Outlook\AXTWPGE2\1.%20Plan%20financijskog%20i%20operativnog%20rest..docx" TargetMode="External"/><Relationship Id="rId35" Type="http://schemas.openxmlformats.org/officeDocument/2006/relationships/chart" Target="charts/chart1.xml"/><Relationship Id="rId43" Type="http://schemas.openxmlformats.org/officeDocument/2006/relationships/image" Target="media/image5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KONCEPT%20MONTAZ&#780;A%20doo%20STUDEN%20TRGOVINA%20doo\Tablice1.xls" TargetMode="External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12%2006%20BOXBOARD%20d.o.o.%20(BOX%20AMBALAZ&#780;A%20doo)\Tablice%201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 anchorCtr="true" anchor="ctr" wrap="square" vert="horz" vertOverflow="ellipsis" spcFirstLastPara="true" rot="0"/>
          <a:lstStyle/>
          <a:p>
            <a:pPr algn="ctr">
              <a:defRPr baseline="0" spc="0" kern="1200" strike="noStrike" u="none" i="false" b="false" sz="1600">
                <a:solidFill>
                  <a:sysClr lastClr="000000" val="windowText"/>
                </a:solidFill>
                <a:latin typeface="+mn-lt"/>
                <a:ea typeface="+mn-ea"/>
                <a:cs typeface="+mn-cs"/>
              </a:defRPr>
            </a:pPr>
            <a:r>
              <a:rPr baseline="0" strike="noStrike" u="none" i="false" b="false" sz="1600" lang="hr-HR">
                <a:solidFill>
                  <a:sysClr lastClr="000000" val="windowText"/>
                </a:solidFill>
              </a:rPr>
              <a:t>Marijan Čukelj</a:t>
            </a:r>
            <a:endParaRPr sz="1600" lang="hr-HR">
              <a:solidFill>
                <a:sysClr lastClr="000000" val="windowText"/>
              </a:solidFill>
            </a:endParaRPr>
          </a:p>
        </c:rich>
      </c:tx>
      <c:layout>
        <c:manualLayout>
          <c:xMode val="edge"/>
          <c:yMode val="edge"/>
          <c:x val="0.356777777777778"/>
          <c:y val="0.407407407407407"/>
        </c:manualLayout>
      </c:layout>
      <c:overlay val="false"/>
      <c:spPr>
        <a:noFill/>
        <a:ln>
          <a:noFill/>
        </a:ln>
        <a:effectLst/>
      </c:spPr>
    </c:title>
    <c:autoTitleDeleted val="false"/>
    <c:view3D>
      <c:rotX val="30"/>
      <c:rotY val="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true"/>
        <c:ser>
          <c:idx val="0"/>
          <c:order val="0"/>
          <c:tx>
            <c:strRef>
              <c:f>'Vlasnička struktura'!$B$2</c:f>
              <c:strCache>
                <c:ptCount val="1"/>
                <c:pt idx="0">
                  <c:v>Ivica Pranjić</c:v>
                </c:pt>
              </c:strCache>
            </c:strRef>
          </c:tx>
          <c:explosion val="6"/>
          <c:dPt>
            <c:idx val="0"/>
            <c:bubble3D val="false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C59A-476E-B358-032620424059}"/>
              </c:ext>
            </c:extLst>
          </c:dPt>
          <c:dLbls>
            <c:dLbl>
              <c:idx val="0"/>
              <c:layout>
                <c:manualLayout>
                  <c:x val="0.0114573490813648"/>
                  <c:y val="-0.356165244969379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anchorCtr="true" anchor="ctr" bIns="19050" rIns="38100" tIns="19050" lIns="38100" wrap="square" vert="horz" vertOverflow="ellipsis" spcFirstLastPara="true" rot="0">
                  <a:noAutofit/>
                </a:bodyPr>
                <a:lstStyle/>
                <a:p>
                  <a:pPr>
                    <a:defRPr baseline="0" kern="1200" strike="noStrike" u="none" i="false" b="false" sz="1400">
                      <a:solidFill>
                        <a:sysClr lastClr="000000" val="windowText"/>
                      </a:solidFill>
                      <a:latin charset="0" pitchFamily="18" panose="02020603050405020304" typeface="Times New Roman"/>
                      <a:ea typeface="+mn-ea"/>
                      <a:cs charset="0" pitchFamily="18" panose="02020603050405020304" typeface="Times New Roman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 xmlns:c16r2="http://schemas.microsoft.com/office/drawing/2015/06/chart">
                    <c:manualLayout>
                      <c:w val="0.122111111111111"/>
                      <c:h val="0.118287037037037"/>
                    </c:manualLayout>
                  </c15:layout>
                </c:ext>
                <c:ext uri="{C3380CC4-5D6E-409C-BE32-E72D297353CC}">
                  <c16:uniqueId xmlns:c16="http://schemas.microsoft.com/office/drawing/2014/chart" xmlns:c16r2="http://schemas.microsoft.com/office/drawing/2015/06/chart" val="{00000001-C59A-476E-B358-03262042405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anchorCtr="true" anchor="ctr" bIns="19050" rIns="38100" tIns="19050" lIns="38100" wrap="square" vert="horz" vertOverflow="ellipsis" spcFirstLastPara="true" rot="0">
                <a:spAutoFit/>
              </a:bodyPr>
              <a:lstStyle/>
              <a:p>
                <a:pPr>
                  <a:defRPr baseline="0" kern="1200" strike="noStrike" u="none" i="false" b="false" sz="900">
                    <a:solidFill>
                      <a:sysClr lastClr="000000" val="windowText"/>
                    </a:solidFill>
                    <a:latin charset="0" pitchFamily="18" panose="02020603050405020304" typeface="Times New Roman"/>
                    <a:ea typeface="+mn-ea"/>
                    <a:cs charset="0" pitchFamily="18" panose="02020603050405020304" typeface="Times New Roman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true"/>
            <c:leaderLines>
              <c:spPr>
                <a:ln algn="ctr" cmpd="sng" cap="flat" w="9525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uri="{CE6537A1-D6FC-4f65-9D91-7224C49458BB}"/>
            </c:extLst>
          </c:dLbls>
          <c:cat>
            <c:strRef>
              <c:f>'Vlasnička struktura'!$C$1</c:f>
              <c:strCache>
                <c:ptCount val="1"/>
                <c:pt idx="0">
                  <c:v>%</c:v>
                </c:pt>
              </c:strCache>
            </c:strRef>
          </c:cat>
          <c:val>
            <c:numRef>
              <c:f>'Vlasnička struktura'!$C$2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C59A-476E-B358-032620424059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noFill/>
    <a:ln algn="ctr" cmpd="sng" cap="flat" w="9525">
      <a:noFill/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layout/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spc="0" kern="1200" strike="noStrike" u="none" i="false" b="false" sz="140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false"/>
    <c:plotArea>
      <c:layout/>
      <c:barChart>
        <c:barDir val="col"/>
        <c:grouping val="stack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false"/>
          <c:cat>
            <c:strRef>
              <c:f>Sažetak!$B$17:$G$17</c:f>
              <c:strCache>
                <c:ptCount val="6"/>
                <c:pt idx="0">
                  <c:v>2017.</c:v>
                </c:pt>
                <c:pt idx="1">
                  <c:v>2018.</c:v>
                </c:pt>
                <c:pt idx="2">
                  <c:v>2019.</c:v>
                </c:pt>
                <c:pt idx="3">
                  <c:v>2020.</c:v>
                </c:pt>
                <c:pt idx="4">
                  <c:v>2021.</c:v>
                </c:pt>
                <c:pt idx="5">
                  <c:v>2022.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1</c:v>
                </c:pt>
                <c:pt idx="1">
                  <c:v>4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  <c:pt formatCode="General" idx="5">
                  <c:v>8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EA99-4C88-8E7C-FC5B13DEFB25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overlap val="100"/>
        <c:axId val="76833536"/>
        <c:axId val="76835072"/>
      </c:barChart>
      <c:catAx>
        <c:axId val="76833536"/>
        <c:scaling>
          <c:orientation val="minMax"/>
        </c:scaling>
        <c:delete val="false"/>
        <c:axPos val="b"/>
        <c:numFmt sourceLinked="true" formatCode="General"/>
        <c:majorTickMark val="none"/>
        <c:minorTickMark val="none"/>
        <c:tickLblPos val="nextTo"/>
        <c:spPr>
          <a:noFill/>
          <a:ln algn="ctr" cmpd="sng" cap="flat" w="9525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kern="1200" strike="noStrike" u="none" i="false" b="false" sz="90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76835072"/>
        <c:crosses val="autoZero"/>
        <c:auto val="true"/>
        <c:lblAlgn val="ctr"/>
        <c:lblOffset val="100"/>
        <c:noMultiLvlLbl val="false"/>
      </c:catAx>
      <c:valAx>
        <c:axId val="76835072"/>
        <c:scaling>
          <c:orientation val="minMax"/>
        </c:scaling>
        <c:delete val="false"/>
        <c:axPos val="l"/>
        <c:majorGridlines>
          <c:spPr>
            <a:ln algn="ctr" cmpd="sng" cap="flat" w="9525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sourceLinked="false" formatCode="#,##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kern="1200" strike="noStrike" u="none" i="false" b="false" sz="90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76833536"/>
        <c:crosses val="autoZero"/>
        <c:crossBetween val="between"/>
      </c:valAx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noFill/>
    <a:ln algn="ctr" cmpd="sng" cap="flat" w="9525">
      <a:noFill/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St-395/2017-5</izvorni_sadrzaj>
    <derivirana_varijabla naziv="DomainObject.Oznaka_1">St-395/2017-5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BOXBOARD d.o.o. za proizvodnju i trgovinu</izvorni_sadrzaj>
    <derivirana_varijabla naziv="DomainObject.Predmet.StrankaFormated_1">  BOXBOARD d.o.o. za proizvodnju i trgovinu</derivirana_varijabla>
  </DomainObject.Predmet.StrankaFormated>
  <DomainObject.Predmet.StrankaFormatedOIB>
    <izvorni_sadrzaj>  BOXBOARD d.o.o. za proizvodnju i trgovinu, OIB 19753895202</izvorni_sadrzaj>
    <derivirana_varijabla naziv="DomainObject.Predmet.StrankaFormatedOIB_1">  BOXBOARD d.o.o. za proizvodnju i trgovinu, OIB 19753895202</derivirana_varijabla>
  </DomainObject.Predmet.StrankaFormatedOIB>
  <DomainObject.Predmet.StrankaFormatedWithAdress>
    <izvorni_sadrzaj> BOXBOARD d.o.o. za proizvodnju i trgovinu, Augusta Šenoe 7, 43000 Bjelovar</izvorni_sadrzaj>
    <derivirana_varijabla naziv="DomainObject.Predmet.StrankaFormatedWithAdress_1"> BOXBOARD d.o.o. za proizvodnju i trgovinu, Augusta Šenoe 7, 43000 Bjelovar</derivirana_varijabla>
  </DomainObject.Predmet.StrankaFormatedWithAdress>
  <DomainObject.Predmet.StrankaFormatedWithAdressOIB>
    <izvorni_sadrzaj> BOXBOARD d.o.o. za proizvodnju i trgovinu, OIB 19753895202, Augusta Šenoe 7, 43000 Bjelovar</izvorni_sadrzaj>
    <derivirana_varijabla naziv="DomainObject.Predmet.StrankaFormatedWithAdressOIB_1"> BOXBOARD d.o.o. za proizvodnju i trgovinu, OIB 19753895202, Augusta Šenoe 7, 43000 Bjelovar</derivirana_varijabla>
  </DomainObject.Predmet.StrankaFormatedWithAdressOIB>
  <DomainObject.Predmet.StrankaWithAdress>
    <izvorni_sadrzaj>BOXBOARD d.o.o. za proizvodnju i trgovinu Augusta Šenoe 7,43000 Bjelovar</izvorni_sadrzaj>
    <derivirana_varijabla naziv="DomainObject.Predmet.StrankaWithAdress_1">BOXBOARD d.o.o. za proizvodnju i trgovinu Augusta Šenoe 7,43000 Bjelovar</derivirana_varijabla>
  </DomainObject.Predmet.StrankaWithAdress>
  <DomainObject.Predmet.StrankaWithAdressOIB>
    <izvorni_sadrzaj>BOXBOARD d.o.o. za proizvodnju i trgovinu, OIB 19753895202, Augusta Šenoe 7,43000 Bjelovar</izvorni_sadrzaj>
    <derivirana_varijabla naziv="DomainObject.Predmet.StrankaWithAdressOIB_1">BOXBOARD d.o.o. za proizvodnju i trgovinu, OIB 19753895202, Augusta Šenoe 7,43000 Bjelovar</derivirana_varijabla>
  </DomainObject.Predmet.StrankaWithAdressOIB>
  <DomainObject.Predmet.StrankaNazivFormated>
    <izvorni_sadrzaj>BOXBOARD d.o.o. za proizvodnju i trgovinu</izvorni_sadrzaj>
    <derivirana_varijabla naziv="DomainObject.Predmet.StrankaNazivFormated_1">BOXBOARD d.o.o. za proizvodnju i trgovinu</derivirana_varijabla>
  </DomainObject.Predmet.StrankaNazivFormated>
  <DomainObject.Predmet.StrankaNazivFormatedOIB>
    <izvorni_sadrzaj>BOXBOARD d.o.o. za proizvodnju i trgovinu, OIB 19753895202</izvorni_sadrzaj>
    <derivirana_varijabla naziv="DomainObject.Predmet.StrankaNazivFormatedOIB_1">BOXBOARD d.o.o. za proizvodnju i trgovinu, OIB 19753895202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BOXBOARD d.o.o. za proizvodnju i trgovinu</item>
    </izvorni_sadrzaj>
    <derivirana_varijabla naziv="DomainObject.Predmet.StrankaListFormated_1">
      <item>BOXBOARD d.o.o. za proizvodnju i trgovinu</item>
    </derivirana_varijabla>
  </DomainObject.Predmet.StrankaListFormated>
  <DomainObject.Predmet.StrankaListFormatedOIB>
    <izvorni_sadrzaj>
      <item>BOXBOARD d.o.o. za proizvodnju i trgovinu, OIB 19753895202</item>
    </izvorni_sadrzaj>
    <derivirana_varijabla naziv="DomainObject.Predmet.StrankaListFormatedOIB_1">
      <item>BOXBOARD d.o.o. za proizvodnju i trgovinu, OIB 19753895202</item>
    </derivirana_varijabla>
  </DomainObject.Predmet.StrankaListFormatedOIB>
  <DomainObject.Predmet.StrankaListFormatedWithAdress>
    <izvorni_sadrzaj>
      <item>BOXBOARD d.o.o. za proizvodnju i trgovinu, Augusta Šenoe 7, 43000 Bjelovar</item>
    </izvorni_sadrzaj>
    <derivirana_varijabla naziv="DomainObject.Predmet.StrankaListFormatedWithAdress_1">
      <item>BOXBOARD d.o.o. za proizvodnju i trgovinu, Augusta Šenoe 7, 43000 Bjelovar</item>
    </derivirana_varijabla>
  </DomainObject.Predmet.StrankaListFormatedWithAdress>
  <DomainObject.Predmet.StrankaListFormatedWithAdressOIB>
    <izvorni_sadrzaj>
      <item>BOXBOARD d.o.o. za proizvodnju i trgovinu, OIB 19753895202, Augusta Šenoe 7, 43000 Bjelovar</item>
    </izvorni_sadrzaj>
    <derivirana_varijabla naziv="DomainObject.Predmet.StrankaListFormatedWithAdressOIB_1">
      <item>BOXBOARD d.o.o. za proizvodnju i trgovinu, OIB 19753895202, Augusta Šenoe 7, 43000 Bjelovar</item>
    </derivirana_varijabla>
  </DomainObject.Predmet.StrankaListFormatedWithAdressOIB>
  <DomainObject.Predmet.StrankaListNazivFormated>
    <izvorni_sadrzaj>
      <item>BOXBOARD d.o.o. za proizvodnju i trgovinu</item>
    </izvorni_sadrzaj>
    <derivirana_varijabla naziv="DomainObject.Predmet.StrankaListNazivFormated_1">
      <item>BOXBOARD d.o.o. za proizvodnju i trgovinu</item>
    </derivirana_varijabla>
  </DomainObject.Predmet.StrankaListNazivFormated>
  <DomainObject.Predmet.StrankaListNazivFormatedOIB>
    <izvorni_sadrzaj>
      <item>BOXBOARD d.o.o. za proizvodnju i trgovinu, OIB 19753895202</item>
    </izvorni_sadrzaj>
    <derivirana_varijabla naziv="DomainObject.Predmet.StrankaListNazivFormatedOIB_1">
      <item>BOXBOARD d.o.o. za proizvodnju i trgovinu, OIB 19753895202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BJELOVAR</item>
      <item>Općinski sud u Zagrebu, Građansko upravni odjel</item>
    </izvorni_sadrzaj>
    <derivirana_varijabla naziv="DomainObject.Predmet.OstaliListFormated_1">
      <item>FINA BJELOVAR</item>
      <item>Općinski sud u Zagrebu, Građansko upravni odjel</item>
    </derivirana_varijabla>
  </DomainObject.Predmet.OstaliListFormated>
  <DomainObject.Predmet.OstaliListFormatedOIB>
    <izvorni_sadrzaj>
      <item>FINA BJELOVAR</item>
      <item>Općinski sud u Zagrebu, Građansko upravni odjel</item>
    </izvorni_sadrzaj>
    <derivirana_varijabla naziv="DomainObject.Predmet.OstaliListFormatedOIB_1">
      <item>FINA BJELOVAR</item>
      <item>Općinski sud u Zagrebu, Građansko upravni odjel</item>
    </derivirana_varijabla>
  </DomainObject.Predmet.OstaliListFormatedOIB>
  <DomainObject.Predmet.OstaliListFormatedWithAdress>
    <izvorni_sadrzaj>
      <item>FINA BJELOVAR</item>
      <item>Općinski sud u Zagrebu, Građansko upravni odjel, ., 10000 Zagreb</item>
    </izvorni_sadrzaj>
    <derivirana_varijabla naziv="DomainObject.Predmet.OstaliListFormatedWithAdress_1">
      <item>FINA BJELOVAR</item>
      <item>Općinski sud u Zagrebu, Građansko upravni odjel, ., 10000 Zagreb</item>
    </derivirana_varijabla>
  </DomainObject.Predmet.OstaliListFormatedWithAdress>
  <DomainObject.Predmet.OstaliListFormatedWithAdressOIB>
    <izvorni_sadrzaj>
      <item>FINA BJELOVAR</item>
      <item>Općinski sud u Zagrebu, Građansko upravni odjel, ., 10000 Zagreb</item>
    </izvorni_sadrzaj>
    <derivirana_varijabla naziv="DomainObject.Predmet.OstaliListFormatedWithAdressOIB_1">
      <item>FINA BJELOVAR</item>
      <item>Općinski sud u Zagrebu, Građansko upravni odjel, ., 10000 Zagreb</item>
    </derivirana_varijabla>
  </DomainObject.Predmet.OstaliListFormatedWithAdressOIB>
  <DomainObject.Predmet.OstaliListNazivFormated>
    <izvorni_sadrzaj>
      <item>FINA BJELOVAR</item>
      <item>Općinski sud u Zagrebu, Građansko upravni odjel</item>
    </izvorni_sadrzaj>
    <derivirana_varijabla naziv="DomainObject.Predmet.OstaliListNazivFormated_1">
      <item>FINA BJELOVAR</item>
      <item>Općinski sud u Zagrebu, Građansko upravni odjel</item>
    </derivirana_varijabla>
  </DomainObject.Predmet.OstaliListNazivFormated>
  <DomainObject.Predmet.OstaliListNazivFormatedOIB>
    <izvorni_sadrzaj>
      <item>FINA BJELOVAR</item>
      <item>Općinski sud u Zagrebu, Građansko upravni odjel</item>
    </izvorni_sadrzaj>
    <derivirana_varijabla naziv="DomainObject.Predmet.OstaliListNazivFormatedOIB_1">
      <item>FINA BJELOVAR</item>
      <item>Općinski sud u Zagrebu,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>St-395/2017-5</izvorni_sadrzaj>
    <derivirana_varijabla naziv="DomainObject.PoslovniBrojDokumenta_1">St-395/2017-5</derivirana_varijabla>
  </DomainObject.PoslovniBrojDokumenta>
  <DomainObject.Predmet.StrankaIDrugi>
    <izvorni_sadrzaj>BOXBOARD d.o.o. za proizvodnju i trgovinu</izvorni_sadrzaj>
    <derivirana_varijabla naziv="DomainObject.Predmet.StrankaIDrugi_1">BOXBOARD d.o.o.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BOXBOARD d.o.o. za proizvodnju i trgovinu, OIB 19753895202, Augusta Šenoe 7, 43000 Bjelovar</izvorni_sadrzaj>
    <derivirana_varijabla naziv="DomainObject.Predmet.StrankaIDrugiAdressOIB_1">BOXBOARD d.o.o. za proizvodnju i trgovinu, OIB 19753895202,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BOXBOARD d.o.o. za proizvodnju i trgovinu</item>
      <item>FINA BJELOVAR</item>
      <item>Općinski sud u Zagrebu, Građansko upravni odjel</item>
    </izvorni_sadrzaj>
    <derivirana_varijabla naziv="DomainObject.Predmet.SudioniciListNaziv_1">
      <item>BOXBOARD d.o.o. za proizvodnju i trgovinu</item>
      <item>FINA BJELOVAR</item>
      <item>Općinski sud u Zagrebu, Građansko upravni odjel</item>
    </derivirana_varijabla>
  </DomainObject.Predmet.SudioniciListNaziv>
  <DomainObject.Predmet.SudioniciListAdressOIB>
    <izvorni_sadrzaj>
      <item>BOXBOARD d.o.o. za proizvodnju i trgovinu, OIB 19753895202, Augusta Šenoe 7,43000 Bjelovar</item>
      <item>FINA BJELOVAR</item>
      <item>Općinski sud u Zagrebu, Građansko upravni odjel, .,10000 Zagreb</item>
    </izvorni_sadrzaj>
    <derivirana_varijabla naziv="DomainObject.Predmet.SudioniciListAdressOIB_1">
      <item>BOXBOARD d.o.o. za proizvodnju i trgovinu, OIB 19753895202, Augusta Šenoe 7,43000 Bjelovar</item>
      <item>FINA BJELOVAR</item>
      <item>Općinski sud u Zagrebu, Građansko upravni odjel,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E247F-82FB-4C64-8FE3-D57EF548AE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51</properties:Pages>
  <properties:Words>5919</properties:Words>
  <properties:Characters>37332</properties:Characters>
  <properties:Lines>2694</properties:Lines>
  <properties:Paragraphs>1893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2017-08-21T10:39:00Z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51</vt:i4>
  </prop:property>
  <prop:property name="Naslov" pid="5" fmtid="{D5CDD505-2E9C-101B-9397-08002B2CF9AE}">
    <vt:lpwstr>St-395/2017-5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