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8829" w14:paraId="6238829" w:rsidRDefault="000967D8" w:rsidP="000967D8" w:rsidR="000967D8">
      <w:pPr>
        <w15:collapsed w:val="false"/>
      </w:pPr>
      <w:bookmarkStart w:name="_GoBack" w:id="0"/>
      <w:bookmarkEnd w:id="0"/>
    </w:p>
    <w:p w:rsidRDefault="000967D8" w:rsidP="000967D8" w:rsidR="000967D8">
      <w:pPr>
        <w:jc w:val="right"/>
      </w:pPr>
      <w:r>
        <w:t>Poslovni broj: St-37/2014-96</w:t>
      </w:r>
    </w:p>
    <w:p w:rsidRDefault="000967D8" w:rsidP="000967D8" w:rsidR="000967D8">
      <w:pPr>
        <w:jc w:val="both"/>
      </w:pPr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5499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967D8" w:rsidP="000967D8" w:rsidR="000967D8">
      <w:pPr>
        <w:jc w:val="both"/>
      </w:pPr>
      <w:r>
        <w:t xml:space="preserve">       REPUBLIKA HRVATSKA</w:t>
      </w:r>
    </w:p>
    <w:p w:rsidRDefault="000967D8" w:rsidP="000967D8" w:rsidR="000967D8">
      <w:pPr>
        <w:jc w:val="both"/>
      </w:pPr>
      <w:r>
        <w:t>TRGOVAČKI SUD U VARAŽDINU</w:t>
      </w:r>
    </w:p>
    <w:p w:rsidRDefault="000967D8" w:rsidP="000967D8" w:rsidR="000967D8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967D8" w:rsidP="000967D8" w:rsidR="000967D8"/>
    <w:p w:rsidRDefault="000967D8" w:rsidP="000967D8" w:rsidR="000967D8"/>
    <w:p w:rsidRDefault="000967D8" w:rsidP="000967D8" w:rsidR="000967D8">
      <w:pPr>
        <w:jc w:val="center"/>
      </w:pPr>
      <w:r>
        <w:t>ZAKLJUČAK O PREDAJI NEKRETNINE</w:t>
      </w:r>
    </w:p>
    <w:p w:rsidRDefault="000967D8" w:rsidP="000967D8" w:rsidR="000967D8">
      <w:pPr>
        <w:jc w:val="center"/>
      </w:pPr>
    </w:p>
    <w:p w:rsidRDefault="000967D8" w:rsidP="000967D8" w:rsidR="000967D8">
      <w:pPr>
        <w:jc w:val="both"/>
      </w:pPr>
      <w:r>
        <w:tab/>
        <w:t>Trgovački sud u Varaždinu po sucu toga suda Maji Valušnig, kao stečajnom sucu, u stečajnom predmetu, nad stečajnim dužnikom ŠAVORA d.o.o. u stečaju, Donji Kraljevec, Hodošan, Glavna 17, OIB: 62872193215, zastupanog po stečajnom upravitelju Tomislavu Đuričinu, Varaždin, Dravska poljana 1, dana 3. prosinca 2015.</w:t>
      </w: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center"/>
      </w:pPr>
      <w:r>
        <w:t>z a k lj u č i o  j e</w:t>
      </w:r>
    </w:p>
    <w:p w:rsidRDefault="000967D8" w:rsidP="000967D8" w:rsidR="000967D8">
      <w:pPr>
        <w:jc w:val="both"/>
      </w:pPr>
    </w:p>
    <w:p w:rsidRDefault="000967D8" w:rsidP="000967D8" w:rsidR="000967D8"/>
    <w:p w:rsidRDefault="000967D8" w:rsidP="000967D8" w:rsidR="000967D8">
      <w:pPr>
        <w:jc w:val="both"/>
      </w:pPr>
      <w:r>
        <w:rPr>
          <w:bCs/>
        </w:rPr>
        <w:tab/>
        <w:t xml:space="preserve">Predaje se nekretnina upisana </w:t>
      </w:r>
      <w:r>
        <w:t xml:space="preserve">kod Općinskog suda u Čakovcu, Zemljišnoknjižni odjel Prelog, u zemljišne knjige za k.o. Hodošan, u zk.ul.br. 1464 k.č.br. 140/1 industrijsko dvorište površine 519 čhv, kčbr 140/2 auto-praonica površine 18 čhv, kčbr. 140/3 auto-salon površine 76 čhv, kčbr 140/4 skladište površine 29 čhv, kčbr. 140/5 radionica, auto-servis površine 137 čhv, razlučnom vjerovniku H-ABDUCO d.o.o. Zagreb, Slavonska avenija 6 a, OIB: 13667298928. </w:t>
      </w:r>
    </w:p>
    <w:p w:rsidRDefault="000967D8" w:rsidP="000967D8" w:rsidR="000967D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967D8" w:rsidP="000967D8" w:rsidR="000967D8">
      <w:pPr>
        <w:jc w:val="both"/>
        <w:rPr>
          <w:rFonts w:eastAsia="Calibri"/>
          <w:lang w:eastAsia="en-US"/>
        </w:rPr>
      </w:pPr>
    </w:p>
    <w:p w:rsidRDefault="000967D8" w:rsidP="000967D8" w:rsidR="000967D8">
      <w:pPr>
        <w:jc w:val="both"/>
      </w:pPr>
      <w:r>
        <w:rPr>
          <w:rFonts w:eastAsia="Calibri"/>
          <w:lang w:eastAsia="en-US"/>
        </w:rPr>
        <w:tab/>
        <w:t xml:space="preserve">Rješenje o dosudi nekretnine opisane u izreci ovog zaključka </w:t>
      </w:r>
      <w:r>
        <w:t>poslovni broj St-37/2014-82 od 29. rujna 2015.</w:t>
      </w:r>
      <w:r>
        <w:rPr>
          <w:rFonts w:eastAsia="Calibri"/>
          <w:lang w:eastAsia="en-US"/>
        </w:rPr>
        <w:t xml:space="preserve"> postalo je pravomoćno 13. listopada 2015. godine, a razlučni vjerovnik je</w:t>
      </w:r>
      <w:r>
        <w:t xml:space="preserve"> platio troškove s osnova utvrđenja i unovčenja nekretnine te stvarnih troškova određenih u navedenom rješenju.</w:t>
      </w:r>
    </w:p>
    <w:p w:rsidRDefault="000967D8" w:rsidP="000967D8" w:rsidR="000967D8">
      <w:pPr>
        <w:jc w:val="both"/>
        <w:rPr>
          <w:rFonts w:eastAsia="Calibri"/>
          <w:lang w:eastAsia="en-US"/>
        </w:rPr>
      </w:pPr>
    </w:p>
    <w:p w:rsidRDefault="000967D8" w:rsidP="000967D8" w:rsidR="000967D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Slijedom navedenog, a temeljem čl. 164. st. 1. Stečajnog zakona (''Narodne novine'' broj 44/96., 29/99., 129/00., 123/03., 197/03., 187/04., 82/06., 116/10., 25/12, 133/12, dalje SZ) i 108. st. 4. Ovršnog zakona („Narodne novine“ broj:112/12, 25/13, 93/14) odlučeno je kao u izreci ovog zaključka. </w:t>
      </w:r>
    </w:p>
    <w:p w:rsidRDefault="000967D8" w:rsidP="000967D8" w:rsidR="000967D8">
      <w:pPr>
        <w:jc w:val="both"/>
      </w:pPr>
    </w:p>
    <w:p w:rsidRDefault="000967D8" w:rsidP="000967D8" w:rsidR="000967D8">
      <w:pPr>
        <w:jc w:val="center"/>
      </w:pPr>
      <w:r>
        <w:t>U Varaždinu, 3. prosinca 2015. godine</w:t>
      </w:r>
    </w:p>
    <w:p w:rsidRDefault="000967D8" w:rsidP="000967D8" w:rsidR="000967D8">
      <w:pPr>
        <w:jc w:val="center"/>
      </w:pPr>
    </w:p>
    <w:p w:rsidRDefault="000967D8" w:rsidP="000967D8" w:rsidR="000967D8">
      <w:pPr>
        <w:jc w:val="center"/>
      </w:pPr>
    </w:p>
    <w:p w:rsidRDefault="000967D8" w:rsidP="000967D8" w:rsidR="000967D8">
      <w:pPr>
        <w:jc w:val="both"/>
      </w:pPr>
      <w:r>
        <w:t xml:space="preserve">                                                                                     Stečajni sudac: </w:t>
      </w: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  <w:r>
        <w:t xml:space="preserve">                                                                                     Maja Valušnig, v.r.</w:t>
      </w:r>
    </w:p>
    <w:p w:rsidRDefault="000967D8" w:rsidP="000967D8" w:rsidR="000967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 - ovlašteni službenik </w:t>
      </w: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  <w:r>
        <w:t>Pouka o pravnom lijeku:</w:t>
      </w:r>
    </w:p>
    <w:p w:rsidRDefault="000967D8" w:rsidP="000967D8" w:rsidR="000967D8">
      <w:pPr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ind w:left="284"/>
      </w:pPr>
      <w:r>
        <w:t xml:space="preserve">DNA: </w:t>
      </w:r>
    </w:p>
    <w:p w:rsidRDefault="000967D8" w:rsidP="000967D8" w:rsidR="000967D8">
      <w:pPr>
        <w:numPr>
          <w:ilvl w:val="0"/>
          <w:numId w:val="3"/>
        </w:numPr>
        <w:ind w:left="284"/>
        <w:jc w:val="both"/>
        <w:rPr>
          <w:rFonts w:eastAsia="Calibri"/>
          <w:lang w:eastAsia="en-US"/>
        </w:rPr>
      </w:pPr>
      <w:r>
        <w:t>Stečajnom upravitelju, Tomislavu Đuričinu, Varaždin, Dravska poljana 1</w:t>
      </w:r>
      <w:r>
        <w:rPr>
          <w:rFonts w:eastAsia="Calibri"/>
          <w:lang w:eastAsia="en-US"/>
        </w:rPr>
        <w:t xml:space="preserve"> </w:t>
      </w:r>
    </w:p>
    <w:p w:rsidRDefault="000967D8" w:rsidP="000967D8" w:rsidR="000967D8">
      <w:pPr>
        <w:numPr>
          <w:ilvl w:val="0"/>
          <w:numId w:val="3"/>
        </w:numPr>
        <w:ind w:left="284"/>
        <w:jc w:val="both"/>
        <w:rPr>
          <w:rFonts w:eastAsia="Calibri"/>
          <w:lang w:eastAsia="en-US"/>
        </w:rPr>
      </w:pPr>
      <w:r>
        <w:t>H-ABDUCO d.o.o. Zagreb, Slavonska avenija 6 a</w:t>
      </w:r>
    </w:p>
    <w:p w:rsidRDefault="000967D8" w:rsidP="000967D8" w:rsidR="000967D8">
      <w:pPr>
        <w:numPr>
          <w:ilvl w:val="0"/>
          <w:numId w:val="3"/>
        </w:numPr>
        <w:ind w:hanging="357" w:left="284"/>
        <w:jc w:val="both"/>
      </w:pPr>
      <w:r>
        <w:rPr>
          <w:rFonts w:eastAsia="Calibri"/>
          <w:lang w:eastAsia="en-US"/>
        </w:rPr>
        <w:t xml:space="preserve">e-Oglasna ploča </w:t>
      </w:r>
    </w:p>
    <w:p w:rsidRDefault="000967D8" w:rsidP="000967D8" w:rsidR="000967D8"/>
    <w:p w:rsidRDefault="000967D8" w:rsidP="000967D8" w:rsidR="000967D8"/>
    <w:p w:rsidRDefault="000967D8" w:rsidP="000967D8" w:rsidR="000967D8"/>
    <w:p w:rsidRDefault="000967D8" w:rsidP="000967D8" w:rsidR="000967D8"/>
    <w:p w:rsidRDefault="0069656A" w:rsidP="000967D8" w:rsidR="0069656A" w:rsidRPr="000967D8"/>
    <w:sectPr w:rsidSect="00794064" w:rsidR="0069656A" w:rsidRPr="000967D8">
      <w:headerReference w:type="default" r:id="rId10"/>
      <w:pgSz w:h="16838" w:w="11906"/>
      <w:pgMar w:gutter="567" w:footer="709" w:header="709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7D9" w:rsidP="004074CD" w:rsidR="00BE07D9">
      <w:r>
        <w:separator/>
      </w:r>
    </w:p>
  </w:endnote>
  <w:endnote w:id="0" w:type="continuationSeparator">
    <w:p w:rsidRDefault="00BE07D9" w:rsidP="004074CD" w:rsidR="00BE0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7D9" w:rsidP="004074CD" w:rsidR="00BE07D9">
      <w:r>
        <w:separator/>
      </w:r>
    </w:p>
  </w:footnote>
  <w:footnote w:id="0" w:type="continuationSeparator">
    <w:p w:rsidRDefault="00BE07D9" w:rsidP="004074CD" w:rsidR="00BE07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3963239"/>
      <w:docPartObj>
        <w:docPartGallery w:val="Page Numbers (Top of Page)"/>
        <w:docPartUnique/>
      </w:docPartObj>
    </w:sdtPr>
    <w:sdtEndPr/>
    <w:sdtContent>
      <w:p w:rsidRDefault="004074CD" w:rsidR="004074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7D8">
          <w:rPr>
            <w:noProof/>
          </w:rPr>
          <w:t>2</w:t>
        </w:r>
        <w:r>
          <w:fldChar w:fldCharType="end"/>
        </w:r>
      </w:p>
    </w:sdtContent>
  </w:sdt>
  <w:p w:rsidRDefault="004074CD" w:rsidP="004074CD" w:rsidR="004074CD">
    <w:pPr>
      <w:pStyle w:val="Zaglavlje"/>
      <w:jc w:val="right"/>
    </w:pPr>
    <w:r>
      <w:t xml:space="preserve">Poslovni broj: </w:t>
    </w:r>
    <w:r w:rsidR="000178A1">
      <w:t>St-</w:t>
    </w:r>
    <w:r w:rsidR="000967D8">
      <w:t>37</w:t>
    </w:r>
    <w:r w:rsidR="000178A1">
      <w:t>/201</w:t>
    </w:r>
    <w:r w:rsidR="000967D8">
      <w:t>4</w:t>
    </w:r>
    <w:r>
      <w:t>-</w:t>
    </w:r>
    <w:r w:rsidR="000967D8">
      <w:t>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0076F7"/>
    <w:multiLevelType w:val="hybridMultilevel"/>
    <w:tmpl w:val="26A6F80E"/>
    <w:lvl w:tplc="DEB0A914" w:ilvl="0">
      <w:start w:val="1"/>
      <w:numFmt w:val="decimal"/>
      <w:lvlText w:val="%1.)"/>
      <w:lvlJc w:val="left"/>
      <w:pPr>
        <w:tabs>
          <w:tab w:pos="1410" w:val="num"/>
        </w:tabs>
        <w:ind w:hanging="1410" w:left="141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6BB276E"/>
    <w:multiLevelType w:val="hybridMultilevel"/>
    <w:tmpl w:val="B6DEFC8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56A"/>
    <w:rsid w:val="000178A1"/>
    <w:rsid w:val="00041EA7"/>
    <w:rsid w:val="000967D8"/>
    <w:rsid w:val="000E1119"/>
    <w:rsid w:val="00210A75"/>
    <w:rsid w:val="002E2BD2"/>
    <w:rsid w:val="003225B6"/>
    <w:rsid w:val="003E2AE0"/>
    <w:rsid w:val="003E7DEB"/>
    <w:rsid w:val="00400416"/>
    <w:rsid w:val="004074CD"/>
    <w:rsid w:val="00450EE1"/>
    <w:rsid w:val="00497129"/>
    <w:rsid w:val="004B45FB"/>
    <w:rsid w:val="004C1E71"/>
    <w:rsid w:val="00581316"/>
    <w:rsid w:val="005928E9"/>
    <w:rsid w:val="005A52C6"/>
    <w:rsid w:val="005D1874"/>
    <w:rsid w:val="005E1712"/>
    <w:rsid w:val="0069656A"/>
    <w:rsid w:val="006A599F"/>
    <w:rsid w:val="006C05C2"/>
    <w:rsid w:val="006C1AAA"/>
    <w:rsid w:val="006C620A"/>
    <w:rsid w:val="00741777"/>
    <w:rsid w:val="00791D18"/>
    <w:rsid w:val="00794064"/>
    <w:rsid w:val="007B10CE"/>
    <w:rsid w:val="007E0DEA"/>
    <w:rsid w:val="00816DB0"/>
    <w:rsid w:val="00823DA6"/>
    <w:rsid w:val="008354B4"/>
    <w:rsid w:val="00873904"/>
    <w:rsid w:val="008C0517"/>
    <w:rsid w:val="00940790"/>
    <w:rsid w:val="009961AB"/>
    <w:rsid w:val="009F70F5"/>
    <w:rsid w:val="00AB3006"/>
    <w:rsid w:val="00BC68E9"/>
    <w:rsid w:val="00BE07D9"/>
    <w:rsid w:val="00BF5CAE"/>
    <w:rsid w:val="00C03A08"/>
    <w:rsid w:val="00C5390C"/>
    <w:rsid w:val="00D02405"/>
    <w:rsid w:val="00D10794"/>
    <w:rsid w:val="00DA7FA4"/>
    <w:rsid w:val="00E66440"/>
    <w:rsid w:val="00EA3264"/>
    <w:rsid w:val="00F2049D"/>
    <w:rsid w:val="00FB6DA9"/>
    <w:rsid w:val="00FF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56A"/>
    <w:rPr>
      <w:rFonts w:cs="Times New Roman" w:hAnsi="Times New Roman" w:ascii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vizija" w:type="paragraph">
    <w:name w:val="Revision"/>
    <w:hidden/>
    <w:uiPriority w:val="99"/>
    <w:semiHidden/>
    <w:rsid w:val="005E1712"/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1712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B45F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0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74CD"/>
    <w:rPr>
      <w:rFonts w:cs="Times New Roman" w:hAnsi="Times New Roman" w:ascii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74CD"/>
    <w:rPr>
      <w:rFonts w:cs="Times New Roman" w:hAnsi="Times New Roman" w:ascii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56A"/>
    <w:rPr>
      <w:rFonts w:ascii="Times New Roman" w:cs="Times New Roman" w:hAnsi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vizija" w:type="paragraph">
    <w:name w:val="Revision"/>
    <w:hidden/>
    <w:uiPriority w:val="99"/>
    <w:semiHidden/>
    <w:rsid w:val="005E1712"/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1712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B45F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0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74CD"/>
    <w:rPr>
      <w:rFonts w:ascii="Times New Roman" w:cs="Times New Roman" w:hAnsi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74CD"/>
    <w:rPr>
      <w:rFonts w:ascii="Times New Roman" w:cs="Times New Roman" w:hAnsi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90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7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1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St-37/2014-96</izvorni_sadrzaj>
    <derivirana_varijabla naziv="DomainObject.Oznaka_1">St-37/2014-96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St-37/2014-96</izvorni_sadrzaj>
    <derivirana_varijabla naziv="DomainObject.PoslovniBrojDokumenta_1">St-37/2014-96</derivirana_varijabla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276</properties:Words>
  <properties:Characters>1613</properties:Characters>
  <properties:Lines>62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2015-12-03T06:36:00Z</dcterms:created>
  <dc:creator>Ljubica Makovec</dc:creator>
  <cp:lastModifiedBy>Nevenka Vuković</cp:lastModifiedBy>
  <cp:lastPrinted>2015-12-03T10:57:00Z</cp:lastPrinted>
  <dcterms:modified xmlns:xsi="http://www.w3.org/2001/XMLSchema-instance" xsi:type="dcterms:W3CDTF">2015-12-07T08:16:00Z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St-37/2014-96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