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dd4c8" w14:paraId="9bdd4c8" w:rsidRDefault="004E7508" w:rsidP="004E7508" w:rsidR="004E7508" w:rsidRPr="004E7508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4E7508">
        <w:rPr>
          <w:rFonts w:eastAsia="Times New Roman" w:hAnsi="Arial" w:ascii="Arial"/>
          <w:noProof/>
          <w:sz w:val="20"/>
          <w:szCs w:val="20"/>
          <w:lang w:eastAsia="hr-HR"/>
        </w:rPr>
        <w:drawing>
          <wp:inline distR="0" distL="0" distB="0" distT="0">
            <wp:extent cy="960120" cx="7162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7508" w:rsidP="004E7508" w:rsidR="004E7508" w:rsidRPr="004E7508">
      <w:pPr>
        <w:rPr>
          <w:rFonts w:eastAsia="Times New Roman"/>
          <w:lang w:eastAsia="hr-HR"/>
        </w:rPr>
      </w:pPr>
    </w:p>
    <w:p w:rsidRDefault="004E7508" w:rsidP="004E7508" w:rsidR="004E7508" w:rsidRPr="004E7508">
      <w:pPr>
        <w:rPr>
          <w:rFonts w:eastAsia="Times New Roman"/>
          <w:lang w:eastAsia="hr-HR"/>
        </w:rPr>
      </w:pPr>
    </w:p>
    <w:p w:rsidRDefault="004E7508" w:rsidP="004E7508" w:rsidR="004E7508" w:rsidRPr="004E7508">
      <w:pPr>
        <w:jc w:val="center"/>
        <w:rPr>
          <w:rFonts w:eastAsia="Times New Roman"/>
          <w:lang w:eastAsia="hr-HR"/>
        </w:rPr>
      </w:pPr>
      <w:r w:rsidRPr="004E7508">
        <w:rPr>
          <w:rFonts w:eastAsia="Times New Roman"/>
          <w:lang w:eastAsia="hr-HR"/>
        </w:rPr>
        <w:t>R E P U B L I K A    H R V A T S K A</w:t>
      </w:r>
    </w:p>
    <w:p w:rsidRDefault="004E7508" w:rsidP="004E7508" w:rsidR="004E7508" w:rsidRPr="004E7508">
      <w:pPr>
        <w:jc w:val="both"/>
        <w:rPr>
          <w:rFonts w:eastAsia="Times New Roman"/>
          <w:lang w:eastAsia="hr-HR"/>
        </w:rPr>
      </w:pPr>
    </w:p>
    <w:p w:rsidRDefault="004E7508" w:rsidP="004E7508" w:rsidR="004E7508" w:rsidRPr="004E7508">
      <w:pPr>
        <w:jc w:val="center"/>
        <w:rPr>
          <w:rFonts w:eastAsia="Times New Roman"/>
          <w:lang w:eastAsia="hr-HR"/>
        </w:rPr>
      </w:pPr>
      <w:r w:rsidRPr="004E7508">
        <w:rPr>
          <w:rFonts w:eastAsia="Times New Roman"/>
          <w:lang w:eastAsia="hr-HR"/>
        </w:rPr>
        <w:t>R J E Š E N J E</w:t>
      </w:r>
    </w:p>
    <w:p w:rsidRDefault="004E7508" w:rsidP="004E7508" w:rsidR="004E7508" w:rsidRPr="004E7508">
      <w:pPr>
        <w:jc w:val="center"/>
        <w:rPr>
          <w:rFonts w:eastAsia="Times New Roman"/>
          <w:lang w:eastAsia="hr-HR"/>
        </w:rPr>
      </w:pPr>
    </w:p>
    <w:p w:rsidRDefault="004E7508" w:rsidP="004E7508" w:rsidR="004E7508" w:rsidRPr="004E7508">
      <w:pPr>
        <w:jc w:val="both"/>
        <w:rPr>
          <w:rFonts w:eastAsia="Times New Roman"/>
          <w:lang w:eastAsia="hr-HR"/>
        </w:rPr>
      </w:pPr>
      <w:r w:rsidRPr="004E7508">
        <w:rPr>
          <w:rFonts w:eastAsia="Times New Roman"/>
          <w:lang w:eastAsia="hr-HR"/>
        </w:rPr>
        <w:tab/>
        <w:t xml:space="preserve">Trgovački sud u Zagrebu po sucu pojedincu </w:t>
      </w:r>
      <w:r w:rsidRPr="004E7508">
        <w:rPr>
          <w:rFonts w:eastAsia="Times New Roman"/>
          <w:shd w:themeFill="background1" w:fill="FFFFFF" w:color="auto" w:val="clear"/>
          <w:lang w:eastAsia="hr-HR"/>
        </w:rPr>
        <w:t xml:space="preserve">Mirjani Chour Hršak, </w:t>
      </w:r>
      <w:r w:rsidRPr="004E7508">
        <w:rPr>
          <w:rFonts w:eastAsia="Times New Roman"/>
          <w:lang w:eastAsia="hr-HR"/>
        </w:rPr>
        <w:t xml:space="preserve">u skraćenom stečajnom postupku pokrenutim nad dužnikom </w:t>
      </w:r>
      <w:r>
        <w:rPr>
          <w:rFonts w:eastAsia="Times New Roman"/>
          <w:lang w:eastAsia="hr-HR"/>
        </w:rPr>
        <w:t>VIA IGNIS d.o.o. sa sjedištem Trg mladosti 4, 10290 Zaprešić,  OIB: 08618003797</w:t>
      </w:r>
      <w:r w:rsidRPr="004E7508">
        <w:rPr>
          <w:rFonts w:eastAsia="Times New Roman"/>
          <w:szCs w:val="20"/>
          <w:lang w:eastAsia="hr-HR" w:val="en-GB"/>
        </w:rPr>
        <w:t xml:space="preserve">, </w:t>
      </w:r>
      <w:r w:rsidRPr="004E7508">
        <w:rPr>
          <w:rFonts w:eastAsia="Times New Roman"/>
          <w:lang w:eastAsia="hr-HR"/>
        </w:rPr>
        <w:t xml:space="preserve">dana 05. svibnja 2016. godine </w:t>
      </w:r>
    </w:p>
    <w:p w:rsidRDefault="004E7508" w:rsidP="004E7508" w:rsidR="004E7508" w:rsidRPr="004E7508">
      <w:pPr>
        <w:jc w:val="both"/>
        <w:rPr>
          <w:rFonts w:eastAsia="Times New Roman"/>
          <w:lang w:eastAsia="hr-HR"/>
        </w:rPr>
      </w:pPr>
    </w:p>
    <w:p w:rsidRDefault="004E7508" w:rsidP="004E7508" w:rsidR="004E7508" w:rsidRPr="004E7508">
      <w:pPr>
        <w:jc w:val="center"/>
        <w:rPr>
          <w:rFonts w:eastAsia="Times New Roman"/>
          <w:lang w:eastAsia="hr-HR"/>
        </w:rPr>
      </w:pPr>
      <w:r w:rsidRPr="004E7508">
        <w:rPr>
          <w:rFonts w:eastAsia="Times New Roman"/>
          <w:lang w:eastAsia="hr-HR"/>
        </w:rPr>
        <w:t>r i j e š i o    je</w:t>
      </w:r>
    </w:p>
    <w:p w:rsidRDefault="004E7508" w:rsidP="004E7508" w:rsidR="004E7508" w:rsidRPr="004E7508">
      <w:pPr>
        <w:jc w:val="center"/>
        <w:rPr>
          <w:rFonts w:eastAsia="Times New Roman"/>
          <w:lang w:eastAsia="hr-HR"/>
        </w:rPr>
      </w:pPr>
    </w:p>
    <w:p w:rsidRDefault="004E7508" w:rsidP="004E7508" w:rsidR="004E7508" w:rsidRPr="004E7508">
      <w:pPr>
        <w:overflowPunct w:val="false"/>
        <w:autoSpaceDE w:val="false"/>
        <w:autoSpaceDN w:val="false"/>
        <w:adjustRightInd w:val="false"/>
        <w:ind w:hanging="705" w:left="705"/>
        <w:jc w:val="both"/>
        <w:rPr>
          <w:rFonts w:eastAsia="Times New Roman"/>
          <w:lang w:eastAsia="hr-HR"/>
        </w:rPr>
      </w:pPr>
      <w:r w:rsidRPr="004E7508">
        <w:rPr>
          <w:rFonts w:eastAsia="Times New Roman"/>
          <w:lang w:eastAsia="hr-HR"/>
        </w:rPr>
        <w:t>I</w:t>
      </w:r>
      <w:r w:rsidRPr="004E7508">
        <w:rPr>
          <w:rFonts w:eastAsia="Times New Roman"/>
          <w:lang w:eastAsia="hr-HR"/>
        </w:rPr>
        <w:tab/>
        <w:t xml:space="preserve">Otvara se stečajni postupak nad dužnikom </w:t>
      </w:r>
      <w:r>
        <w:rPr>
          <w:rFonts w:eastAsia="Times New Roman"/>
          <w:lang w:eastAsia="hr-HR"/>
        </w:rPr>
        <w:t>VIA IGNIS d.o.o. sa sjedištem Trg mladosti 4, 10290 Zaprešić,  OIB: 08618003797</w:t>
      </w:r>
      <w:r w:rsidRPr="004E7508">
        <w:rPr>
          <w:rFonts w:eastAsia="Times New Roman"/>
          <w:szCs w:val="20"/>
          <w:lang w:eastAsia="hr-HR"/>
        </w:rPr>
        <w:t xml:space="preserve">, </w:t>
      </w:r>
      <w:r w:rsidRPr="004E7508">
        <w:rPr>
          <w:rFonts w:eastAsia="Times New Roman"/>
          <w:lang w:eastAsia="hr-HR"/>
        </w:rPr>
        <w:t>Stečajni postupak otvoren je dana 05. svibnja 2016. godine u 15 sati i 00 minuta, kada je ovo rješenje objavljeno na mrežnoj stranici e-Oglasne ploča ovog suda.</w:t>
      </w:r>
    </w:p>
    <w:p w:rsidRDefault="004E7508" w:rsidP="004E7508" w:rsidR="004E7508" w:rsidRPr="004E7508">
      <w:pPr>
        <w:overflowPunct w:val="false"/>
        <w:autoSpaceDE w:val="false"/>
        <w:autoSpaceDN w:val="false"/>
        <w:adjustRightInd w:val="false"/>
        <w:ind w:left="1440"/>
        <w:jc w:val="both"/>
        <w:rPr>
          <w:rFonts w:eastAsia="Times New Roman"/>
          <w:lang w:eastAsia="hr-HR"/>
        </w:rPr>
      </w:pPr>
    </w:p>
    <w:p w:rsidRDefault="004E7508" w:rsidP="004E7508" w:rsidR="004E7508" w:rsidRPr="004E7508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lang w:eastAsia="hr-HR"/>
        </w:rPr>
      </w:pPr>
      <w:r w:rsidRPr="004E7508">
        <w:rPr>
          <w:rFonts w:eastAsia="Times New Roman"/>
          <w:lang w:eastAsia="hr-HR"/>
        </w:rPr>
        <w:t>II</w:t>
      </w:r>
      <w:r w:rsidRPr="004E7508">
        <w:rPr>
          <w:rFonts w:eastAsia="Times New Roman"/>
          <w:lang w:eastAsia="hr-HR"/>
        </w:rPr>
        <w:tab/>
        <w:t xml:space="preserve">Za stečajnog upravitelja imenuje se </w:t>
      </w:r>
      <w:r>
        <w:rPr>
          <w:rFonts w:eastAsia="Times New Roman"/>
          <w:lang w:eastAsia="hr-HR"/>
        </w:rPr>
        <w:t>Anđelko Stankus, Varaždin, Jelkovec, Braće Radić 20,</w:t>
      </w:r>
      <w:r w:rsidRPr="004E7508">
        <w:rPr>
          <w:rFonts w:eastAsia="Times New Roman"/>
          <w:lang w:eastAsia="hr-HR"/>
        </w:rPr>
        <w:t xml:space="preserve"> OIB: </w:t>
      </w:r>
      <w:r>
        <w:rPr>
          <w:rFonts w:eastAsia="Times New Roman"/>
          <w:lang w:eastAsia="hr-HR"/>
        </w:rPr>
        <w:t>11168088853</w:t>
      </w:r>
      <w:r w:rsidRPr="004E7508">
        <w:rPr>
          <w:rFonts w:eastAsia="Times New Roman"/>
          <w:lang w:eastAsia="hr-HR"/>
        </w:rPr>
        <w:t>.</w:t>
      </w:r>
    </w:p>
    <w:p w:rsidRDefault="004E7508" w:rsidP="004E7508" w:rsidR="004E7508" w:rsidRPr="004E7508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eastAsia="Times New Roman"/>
          <w:lang w:eastAsia="hr-HR"/>
        </w:rPr>
      </w:pPr>
    </w:p>
    <w:p w:rsidRDefault="004E7508" w:rsidP="004E7508" w:rsidR="004E7508" w:rsidRPr="004E7508">
      <w:pPr>
        <w:ind w:hanging="709" w:left="709"/>
        <w:jc w:val="both"/>
        <w:rPr>
          <w:rFonts w:eastAsia="Times New Roman"/>
          <w:lang w:eastAsia="hr-HR"/>
        </w:rPr>
      </w:pPr>
      <w:r w:rsidRPr="004E7508">
        <w:rPr>
          <w:rFonts w:eastAsia="Times New Roman"/>
          <w:lang w:eastAsia="hr-HR"/>
        </w:rPr>
        <w:t>III</w:t>
      </w:r>
      <w:r w:rsidRPr="004E7508">
        <w:rPr>
          <w:rFonts w:eastAsia="Times New Roman"/>
          <w:lang w:eastAsia="hr-HR"/>
        </w:rPr>
        <w:tab/>
        <w:t xml:space="preserve">Zaključuje se stečajni postupak nad dužnikom </w:t>
      </w:r>
      <w:r>
        <w:rPr>
          <w:rFonts w:eastAsia="Times New Roman"/>
          <w:lang w:eastAsia="hr-HR"/>
        </w:rPr>
        <w:t>VIA IGNIS d.o.o. sa sjedištem Trg mladosti 4, 10290 Zaprešić,  OIB: 08618003797</w:t>
      </w:r>
      <w:r w:rsidRPr="004E7508">
        <w:rPr>
          <w:rFonts w:eastAsia="Times New Roman"/>
          <w:szCs w:val="20"/>
          <w:lang w:eastAsia="hr-HR" w:val="en-GB"/>
        </w:rPr>
        <w:t>.</w:t>
      </w:r>
    </w:p>
    <w:p w:rsidRDefault="004E7508" w:rsidP="004E7508" w:rsidR="004E7508" w:rsidRPr="004E7508">
      <w:pPr>
        <w:ind w:left="720"/>
        <w:contextualSpacing/>
        <w:rPr>
          <w:rFonts w:eastAsia="Times New Roman"/>
          <w:lang w:eastAsia="hr-HR"/>
        </w:rPr>
      </w:pPr>
    </w:p>
    <w:p w:rsidRDefault="004E7508" w:rsidP="004E7508" w:rsidR="004E7508" w:rsidRPr="004E7508">
      <w:pPr>
        <w:ind w:hanging="360" w:left="360"/>
        <w:jc w:val="both"/>
        <w:rPr>
          <w:rFonts w:eastAsia="Times New Roman"/>
          <w:lang w:eastAsia="hr-HR"/>
        </w:rPr>
      </w:pPr>
      <w:r w:rsidRPr="004E7508">
        <w:rPr>
          <w:rFonts w:eastAsia="Times New Roman"/>
          <w:lang w:eastAsia="hr-HR"/>
        </w:rPr>
        <w:t xml:space="preserve">IV </w:t>
      </w:r>
      <w:r w:rsidRPr="004E7508">
        <w:rPr>
          <w:rFonts w:eastAsia="Times New Roman"/>
          <w:lang w:eastAsia="hr-HR"/>
        </w:rPr>
        <w:tab/>
      </w:r>
      <w:r w:rsidRPr="004E7508">
        <w:rPr>
          <w:rFonts w:eastAsia="Times New Roman"/>
          <w:lang w:eastAsia="hr-HR"/>
        </w:rPr>
        <w:tab/>
        <w:t>Nakon po pravomoćnosti ovog rješenja,  dužnik će se  brisati iz sudskog registra.</w:t>
      </w:r>
    </w:p>
    <w:p w:rsidRDefault="004E7508" w:rsidP="004E7508" w:rsidR="004E7508" w:rsidRPr="004E7508">
      <w:pPr>
        <w:jc w:val="both"/>
        <w:rPr>
          <w:rFonts w:eastAsia="Times New Roman"/>
          <w:lang w:eastAsia="hr-HR"/>
        </w:rPr>
      </w:pPr>
    </w:p>
    <w:p w:rsidRDefault="004E7508" w:rsidP="004E7508" w:rsidR="004E7508" w:rsidRPr="004E7508">
      <w:pPr>
        <w:ind w:left="360"/>
        <w:jc w:val="center"/>
        <w:rPr>
          <w:rFonts w:eastAsia="Times New Roman"/>
          <w:lang w:eastAsia="hr-HR"/>
        </w:rPr>
      </w:pPr>
      <w:r w:rsidRPr="004E7508">
        <w:rPr>
          <w:rFonts w:eastAsia="Times New Roman"/>
          <w:lang w:eastAsia="hr-HR"/>
        </w:rPr>
        <w:t>Obrazloženje</w:t>
      </w:r>
    </w:p>
    <w:p w:rsidRDefault="004E7508" w:rsidP="004E7508" w:rsidR="004E7508" w:rsidRPr="004E7508">
      <w:pPr>
        <w:jc w:val="both"/>
        <w:rPr>
          <w:rFonts w:eastAsia="Times New Roman"/>
          <w:lang w:eastAsia="hr-HR"/>
        </w:rPr>
      </w:pPr>
    </w:p>
    <w:p w:rsidRDefault="004E7508" w:rsidP="004E7508" w:rsidR="004E7508" w:rsidRPr="004E7508">
      <w:pPr>
        <w:jc w:val="both"/>
        <w:rPr>
          <w:rFonts w:eastAsia="Times New Roman"/>
          <w:szCs w:val="20"/>
          <w:lang w:eastAsia="hr-HR"/>
        </w:rPr>
      </w:pPr>
      <w:r w:rsidRPr="004E7508">
        <w:rPr>
          <w:rFonts w:eastAsia="Times New Roman"/>
          <w:lang w:eastAsia="hr-HR"/>
        </w:rPr>
        <w:tab/>
        <w:t xml:space="preserve">Zahtjev za provedbu skraćenog stečajnog postupka podnijela je ovome sudu </w:t>
      </w:r>
      <w:r w:rsidRPr="004E7508">
        <w:rPr>
          <w:rFonts w:eastAsia="Times New Roman"/>
          <w:szCs w:val="20"/>
          <w:lang w:eastAsia="hr-HR" w:val="en-GB"/>
        </w:rPr>
        <w:t>Financijske agencije, RC Zagreb, Podružnica Zagreb, Trg svibanjskih žrtava 1995. 1, OIB: 85821130368,</w:t>
      </w:r>
      <w:r w:rsidRPr="004E7508">
        <w:rPr>
          <w:rFonts w:eastAsia="Times New Roman" w:hAnsi="Arial" w:ascii="Arial"/>
          <w:szCs w:val="20"/>
          <w:lang w:eastAsia="hr-HR" w:val="en-GB"/>
        </w:rPr>
        <w:t xml:space="preserve"> </w:t>
      </w:r>
      <w:r w:rsidRPr="004E7508">
        <w:rPr>
          <w:rFonts w:eastAsia="Times New Roman"/>
          <w:lang w:eastAsia="hr-HR"/>
        </w:rPr>
        <w:t xml:space="preserve">(dalje: FINA), temeljem odredbe čl. 429. </w:t>
      </w:r>
      <w:r w:rsidRPr="004E7508">
        <w:rPr>
          <w:rFonts w:eastAsia="Times New Roman"/>
          <w:szCs w:val="20"/>
          <w:lang w:eastAsia="hr-HR"/>
        </w:rPr>
        <w:t xml:space="preserve">Stečajnog zakona (NN 71/15, dalje SZ), nakon čega je ovaj sud rješenjem od </w:t>
      </w:r>
      <w:r>
        <w:rPr>
          <w:rFonts w:eastAsia="Times New Roman"/>
          <w:szCs w:val="20"/>
          <w:lang w:eastAsia="hr-HR"/>
        </w:rPr>
        <w:t>18</w:t>
      </w:r>
      <w:r w:rsidRPr="004E7508">
        <w:rPr>
          <w:rFonts w:eastAsia="Times New Roman"/>
          <w:szCs w:val="20"/>
          <w:lang w:eastAsia="hr-HR"/>
        </w:rPr>
        <w:t>. siječnja 2016. godine pokrenuo skraćeni stečajni postupak nad gore navedenim dužnikom, budući da su ostvareni  uvjeti iz čl. 428. SZ-a.</w:t>
      </w:r>
    </w:p>
    <w:p w:rsidRDefault="004E7508" w:rsidP="004E7508" w:rsidR="004E7508" w:rsidRPr="004E7508">
      <w:pPr>
        <w:jc w:val="both"/>
        <w:rPr>
          <w:rFonts w:eastAsia="Times New Roman"/>
          <w:szCs w:val="20"/>
          <w:lang w:eastAsia="hr-HR"/>
        </w:rPr>
      </w:pPr>
    </w:p>
    <w:p w:rsidRDefault="004E7508" w:rsidP="004E7508" w:rsidR="004E7508" w:rsidRPr="004E7508">
      <w:pPr>
        <w:jc w:val="both"/>
        <w:rPr>
          <w:rFonts w:eastAsia="Times New Roman"/>
          <w:szCs w:val="20"/>
          <w:lang w:eastAsia="hr-HR"/>
        </w:rPr>
      </w:pPr>
      <w:r w:rsidRPr="004E7508">
        <w:rPr>
          <w:rFonts w:eastAsia="Times New Roman"/>
          <w:szCs w:val="20"/>
          <w:lang w:eastAsia="hr-HR"/>
        </w:rPr>
        <w:tab/>
        <w:t xml:space="preserve">Zaključkom od </w:t>
      </w:r>
      <w:r>
        <w:rPr>
          <w:rFonts w:eastAsia="Times New Roman"/>
          <w:szCs w:val="20"/>
          <w:lang w:eastAsia="hr-HR"/>
        </w:rPr>
        <w:t>18</w:t>
      </w:r>
      <w:r w:rsidRPr="004E7508">
        <w:rPr>
          <w:rFonts w:eastAsia="Times New Roman"/>
          <w:szCs w:val="20"/>
          <w:lang w:eastAsia="hr-HR"/>
        </w:rPr>
        <w:t xml:space="preserve">. siječnja 2016. godine pozvane su osobe ovlaštene za zastupanje dužnika po zakonu, dostaviti javnobilježnički ovjerovljen popis imovine i obveza dužnika  na propisanom obrascu, sukladno čl. 430., 17.  i 13. SZ . Zaključak je  dostavljen  dana </w:t>
      </w:r>
      <w:r>
        <w:rPr>
          <w:rFonts w:eastAsia="Times New Roman"/>
          <w:szCs w:val="20"/>
          <w:lang w:eastAsia="hr-HR"/>
        </w:rPr>
        <w:t>27</w:t>
      </w:r>
      <w:r w:rsidRPr="004E7508">
        <w:rPr>
          <w:rFonts w:eastAsia="Times New Roman"/>
          <w:szCs w:val="20"/>
          <w:lang w:eastAsia="hr-HR"/>
        </w:rPr>
        <w:t xml:space="preserve">. </w:t>
      </w:r>
      <w:r>
        <w:rPr>
          <w:rFonts w:eastAsia="Times New Roman"/>
          <w:szCs w:val="20"/>
          <w:lang w:eastAsia="hr-HR"/>
        </w:rPr>
        <w:t>siječnja</w:t>
      </w:r>
      <w:r w:rsidRPr="004E7508">
        <w:rPr>
          <w:rFonts w:eastAsia="Times New Roman"/>
          <w:szCs w:val="20"/>
          <w:lang w:eastAsia="hr-HR"/>
        </w:rPr>
        <w:t xml:space="preserve"> 2016. godine, međutim po istom nije postupljeno.</w:t>
      </w:r>
    </w:p>
    <w:p w:rsidRDefault="004E7508" w:rsidP="004E7508" w:rsidR="004E7508" w:rsidRPr="004E7508">
      <w:pPr>
        <w:jc w:val="both"/>
        <w:rPr>
          <w:rFonts w:eastAsia="Times New Roman"/>
          <w:szCs w:val="20"/>
          <w:lang w:eastAsia="hr-HR"/>
        </w:rPr>
      </w:pPr>
    </w:p>
    <w:p w:rsidRDefault="004E7508" w:rsidP="004E7508" w:rsidR="004E7508" w:rsidRPr="004E7508">
      <w:pPr>
        <w:jc w:val="both"/>
        <w:rPr>
          <w:rFonts w:eastAsia="Times New Roman"/>
          <w:szCs w:val="20"/>
          <w:lang w:eastAsia="hr-HR"/>
        </w:rPr>
      </w:pPr>
      <w:r w:rsidRPr="004E7508">
        <w:rPr>
          <w:rFonts w:eastAsia="Times New Roman"/>
          <w:szCs w:val="20"/>
          <w:lang w:eastAsia="hr-HR"/>
        </w:rPr>
        <w:tab/>
        <w:t xml:space="preserve">Zaključkom od </w:t>
      </w:r>
      <w:r>
        <w:rPr>
          <w:rFonts w:eastAsia="Times New Roman"/>
          <w:szCs w:val="20"/>
          <w:lang w:eastAsia="hr-HR"/>
        </w:rPr>
        <w:t>18</w:t>
      </w:r>
      <w:r w:rsidRPr="004E7508">
        <w:rPr>
          <w:rFonts w:eastAsia="Times New Roman"/>
          <w:szCs w:val="20"/>
          <w:lang w:eastAsia="hr-HR"/>
        </w:rPr>
        <w:t>. siječnja 2016. godine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4E7508" w:rsidP="004E7508" w:rsidR="004E7508" w:rsidRPr="004E7508">
      <w:pPr>
        <w:jc w:val="both"/>
        <w:rPr>
          <w:rFonts w:eastAsia="Times New Roman"/>
          <w:szCs w:val="20"/>
          <w:lang w:eastAsia="hr-HR"/>
        </w:rPr>
      </w:pPr>
    </w:p>
    <w:p w:rsidRDefault="004E7508" w:rsidP="004E7508" w:rsidR="004E7508" w:rsidRPr="004E7508">
      <w:pPr>
        <w:jc w:val="both"/>
        <w:rPr>
          <w:rFonts w:eastAsia="Times New Roman"/>
          <w:szCs w:val="20"/>
          <w:lang w:eastAsia="hr-HR"/>
        </w:rPr>
      </w:pPr>
    </w:p>
    <w:p w:rsidRDefault="004E7508" w:rsidP="004E7508" w:rsidR="004E7508" w:rsidRPr="004E7508">
      <w:pPr>
        <w:jc w:val="both"/>
        <w:rPr>
          <w:rFonts w:eastAsia="Times New Roman"/>
          <w:szCs w:val="20"/>
          <w:lang w:eastAsia="hr-HR"/>
        </w:rPr>
      </w:pPr>
    </w:p>
    <w:p w:rsidRDefault="004E7508" w:rsidP="004E7508" w:rsidR="004E7508" w:rsidRPr="004E7508">
      <w:pPr>
        <w:jc w:val="both"/>
        <w:rPr>
          <w:rFonts w:eastAsia="Times New Roman"/>
          <w:szCs w:val="20"/>
          <w:lang w:eastAsia="hr-HR"/>
        </w:rPr>
      </w:pPr>
    </w:p>
    <w:p w:rsidRDefault="004E7508" w:rsidP="004E7508" w:rsidR="004E7508" w:rsidRPr="004E7508">
      <w:pPr>
        <w:jc w:val="both"/>
        <w:rPr>
          <w:rFonts w:eastAsia="Times New Roman"/>
          <w:szCs w:val="20"/>
          <w:lang w:eastAsia="hr-HR"/>
        </w:rPr>
      </w:pPr>
    </w:p>
    <w:p w:rsidRDefault="004E7508" w:rsidP="004E7508" w:rsidR="004E7508" w:rsidRPr="004E7508">
      <w:pPr>
        <w:ind w:firstLine="708"/>
        <w:jc w:val="both"/>
        <w:rPr>
          <w:rFonts w:eastAsia="Times New Roman"/>
          <w:szCs w:val="20"/>
          <w:lang w:eastAsia="hr-HR"/>
        </w:rPr>
      </w:pPr>
      <w:r w:rsidRPr="004E7508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4E7508" w:rsidP="004E7508" w:rsidR="004E7508" w:rsidRPr="004E7508">
      <w:pPr>
        <w:jc w:val="both"/>
        <w:rPr>
          <w:rFonts w:eastAsia="Times New Roman"/>
          <w:szCs w:val="20"/>
          <w:lang w:eastAsia="hr-HR"/>
        </w:rPr>
      </w:pPr>
    </w:p>
    <w:p w:rsidRDefault="004E7508" w:rsidP="004E7508" w:rsidR="004E7508" w:rsidRPr="004E7508">
      <w:pPr>
        <w:jc w:val="both"/>
        <w:rPr>
          <w:rFonts w:eastAsia="Times New Roman"/>
          <w:szCs w:val="20"/>
          <w:lang w:eastAsia="hr-HR"/>
        </w:rPr>
      </w:pPr>
      <w:r w:rsidRPr="004E7508">
        <w:rPr>
          <w:rFonts w:eastAsia="Times New Roman"/>
          <w:szCs w:val="20"/>
          <w:lang w:eastAsia="hr-HR"/>
        </w:rP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4E7508" w:rsidP="004E7508" w:rsidR="004E7508" w:rsidRPr="004E7508">
      <w:pPr>
        <w:jc w:val="both"/>
        <w:rPr>
          <w:rFonts w:eastAsia="Times New Roman"/>
          <w:szCs w:val="20"/>
          <w:lang w:eastAsia="hr-HR"/>
        </w:rPr>
      </w:pPr>
    </w:p>
    <w:p w:rsidRDefault="004E7508" w:rsidP="004E7508" w:rsidR="004E7508" w:rsidRPr="004E7508">
      <w:pPr>
        <w:jc w:val="both"/>
        <w:rPr>
          <w:rFonts w:eastAsia="Times New Roman"/>
          <w:szCs w:val="20"/>
          <w:lang w:eastAsia="hr-HR"/>
        </w:rPr>
      </w:pPr>
    </w:p>
    <w:p w:rsidRDefault="004E7508" w:rsidP="004E7508" w:rsidR="004E7508" w:rsidRPr="004E7508">
      <w:pPr>
        <w:jc w:val="center"/>
        <w:rPr>
          <w:rFonts w:eastAsia="Times New Roman"/>
          <w:szCs w:val="20"/>
          <w:lang w:eastAsia="hr-HR"/>
        </w:rPr>
      </w:pPr>
      <w:r w:rsidRPr="004E7508">
        <w:rPr>
          <w:rFonts w:eastAsia="Times New Roman"/>
          <w:szCs w:val="20"/>
          <w:lang w:eastAsia="hr-HR"/>
        </w:rPr>
        <w:t>Zagreb, 05. svibnja 2016. godine</w:t>
      </w:r>
    </w:p>
    <w:p w:rsidRDefault="004E7508" w:rsidP="004E7508" w:rsidR="004E7508" w:rsidRPr="004E7508">
      <w:pPr>
        <w:rPr>
          <w:rFonts w:eastAsia="Times New Roman"/>
          <w:szCs w:val="20"/>
          <w:lang w:eastAsia="hr-HR"/>
        </w:rPr>
      </w:pPr>
    </w:p>
    <w:p w:rsidRDefault="004E7508" w:rsidP="004E7508" w:rsidR="004E7508" w:rsidRPr="004E7508">
      <w:pPr>
        <w:ind w:firstLine="708" w:left="5664"/>
        <w:rPr>
          <w:rFonts w:eastAsia="Times New Roman"/>
          <w:szCs w:val="20"/>
          <w:lang w:eastAsia="hr-HR"/>
        </w:rPr>
      </w:pPr>
      <w:r w:rsidRPr="004E7508">
        <w:rPr>
          <w:rFonts w:eastAsia="Times New Roman"/>
          <w:szCs w:val="20"/>
          <w:lang w:eastAsia="hr-HR"/>
        </w:rPr>
        <w:t>S U D A C :</w:t>
      </w:r>
    </w:p>
    <w:p w:rsidRDefault="004E7508" w:rsidP="004E7508" w:rsidR="004E7508" w:rsidRPr="004E7508">
      <w:pPr>
        <w:jc w:val="both"/>
        <w:rPr>
          <w:rFonts w:eastAsia="Times New Roman"/>
          <w:szCs w:val="20"/>
          <w:lang w:eastAsia="hr-HR"/>
        </w:rPr>
      </w:pPr>
    </w:p>
    <w:p w:rsidRDefault="004E7508" w:rsidP="004E7508" w:rsidR="004E7508" w:rsidRPr="004E7508">
      <w:pPr>
        <w:jc w:val="both"/>
        <w:rPr>
          <w:rFonts w:eastAsia="Times New Roman"/>
          <w:szCs w:val="20"/>
          <w:lang w:eastAsia="hr-HR"/>
        </w:rPr>
      </w:pPr>
      <w:r w:rsidRPr="004E7508">
        <w:rPr>
          <w:rFonts w:eastAsia="Times New Roman"/>
          <w:szCs w:val="20"/>
          <w:lang w:eastAsia="hr-HR"/>
        </w:rPr>
        <w:tab/>
      </w:r>
      <w:r w:rsidRPr="004E7508">
        <w:rPr>
          <w:rFonts w:eastAsia="Times New Roman"/>
          <w:szCs w:val="20"/>
          <w:lang w:eastAsia="hr-HR"/>
        </w:rPr>
        <w:tab/>
      </w:r>
      <w:r w:rsidRPr="004E7508">
        <w:rPr>
          <w:rFonts w:eastAsia="Times New Roman"/>
          <w:szCs w:val="20"/>
          <w:lang w:eastAsia="hr-HR"/>
        </w:rPr>
        <w:tab/>
      </w:r>
      <w:r w:rsidRPr="004E7508">
        <w:rPr>
          <w:rFonts w:eastAsia="Times New Roman"/>
          <w:szCs w:val="20"/>
          <w:lang w:eastAsia="hr-HR"/>
        </w:rPr>
        <w:tab/>
      </w:r>
      <w:r w:rsidRPr="004E7508">
        <w:rPr>
          <w:rFonts w:eastAsia="Times New Roman"/>
          <w:szCs w:val="20"/>
          <w:lang w:eastAsia="hr-HR"/>
        </w:rPr>
        <w:tab/>
      </w:r>
      <w:r w:rsidRPr="004E7508">
        <w:rPr>
          <w:rFonts w:eastAsia="Times New Roman"/>
          <w:szCs w:val="20"/>
          <w:lang w:eastAsia="hr-HR"/>
        </w:rPr>
        <w:tab/>
      </w:r>
      <w:r w:rsidRPr="004E7508">
        <w:rPr>
          <w:rFonts w:eastAsia="Times New Roman"/>
          <w:szCs w:val="20"/>
          <w:lang w:eastAsia="hr-HR"/>
        </w:rPr>
        <w:tab/>
      </w:r>
      <w:r w:rsidRPr="004E7508">
        <w:rPr>
          <w:rFonts w:eastAsia="Times New Roman"/>
          <w:szCs w:val="20"/>
          <w:lang w:eastAsia="hr-HR"/>
        </w:rPr>
        <w:tab/>
        <w:t>MIRJANA CHOUR HRŠAK</w:t>
      </w:r>
      <w:r w:rsidR="001032E9">
        <w:rPr>
          <w:rFonts w:eastAsia="Times New Roman"/>
          <w:szCs w:val="20"/>
          <w:lang w:eastAsia="hr-HR"/>
        </w:rPr>
        <w:t>, v.r.</w:t>
      </w:r>
    </w:p>
    <w:p w:rsidRDefault="004E7508" w:rsidP="004E7508" w:rsidR="004E7508" w:rsidRPr="004E7508">
      <w:pPr>
        <w:jc w:val="both"/>
        <w:rPr>
          <w:rFonts w:eastAsia="Times New Roman"/>
          <w:szCs w:val="20"/>
          <w:lang w:eastAsia="hr-HR"/>
        </w:rPr>
      </w:pPr>
      <w:r w:rsidRPr="004E7508">
        <w:rPr>
          <w:rFonts w:eastAsia="Times New Roman"/>
          <w:szCs w:val="20"/>
          <w:lang w:eastAsia="hr-HR"/>
        </w:rPr>
        <w:tab/>
      </w:r>
      <w:r w:rsidRPr="004E7508">
        <w:rPr>
          <w:rFonts w:eastAsia="Times New Roman"/>
          <w:szCs w:val="20"/>
          <w:lang w:eastAsia="hr-HR"/>
        </w:rPr>
        <w:tab/>
      </w:r>
      <w:r w:rsidRPr="004E7508">
        <w:rPr>
          <w:rFonts w:eastAsia="Times New Roman"/>
          <w:szCs w:val="20"/>
          <w:lang w:eastAsia="hr-HR"/>
        </w:rPr>
        <w:tab/>
      </w:r>
      <w:r w:rsidRPr="004E7508">
        <w:rPr>
          <w:rFonts w:eastAsia="Times New Roman"/>
          <w:szCs w:val="20"/>
          <w:lang w:eastAsia="hr-HR"/>
        </w:rPr>
        <w:tab/>
      </w:r>
      <w:r w:rsidRPr="004E7508">
        <w:rPr>
          <w:rFonts w:eastAsia="Times New Roman"/>
          <w:szCs w:val="20"/>
          <w:lang w:eastAsia="hr-HR"/>
        </w:rPr>
        <w:tab/>
      </w:r>
      <w:r w:rsidRPr="004E7508">
        <w:rPr>
          <w:rFonts w:eastAsia="Times New Roman"/>
          <w:szCs w:val="20"/>
          <w:lang w:eastAsia="hr-HR"/>
        </w:rPr>
        <w:tab/>
      </w:r>
      <w:r w:rsidRPr="004E7508">
        <w:rPr>
          <w:rFonts w:eastAsia="Times New Roman"/>
          <w:szCs w:val="20"/>
          <w:lang w:eastAsia="hr-HR"/>
        </w:rPr>
        <w:tab/>
      </w:r>
      <w:r w:rsidRPr="004E7508">
        <w:rPr>
          <w:rFonts w:eastAsia="Times New Roman"/>
          <w:szCs w:val="20"/>
          <w:lang w:eastAsia="hr-HR"/>
        </w:rPr>
        <w:tab/>
      </w:r>
      <w:r w:rsidRPr="004E7508">
        <w:rPr>
          <w:rFonts w:eastAsia="Times New Roman"/>
          <w:szCs w:val="20"/>
          <w:lang w:eastAsia="hr-HR"/>
        </w:rPr>
        <w:tab/>
      </w:r>
      <w:r w:rsidRPr="004E7508">
        <w:rPr>
          <w:rFonts w:eastAsia="Times New Roman"/>
          <w:szCs w:val="20"/>
          <w:lang w:eastAsia="hr-HR"/>
        </w:rPr>
        <w:tab/>
      </w:r>
    </w:p>
    <w:p w:rsidRDefault="004E7508" w:rsidP="004E7508" w:rsidR="004E7508" w:rsidRPr="004E7508">
      <w:pPr>
        <w:jc w:val="both"/>
        <w:rPr>
          <w:rFonts w:eastAsia="Times New Roman"/>
          <w:lang w:eastAsia="hr-HR"/>
        </w:rPr>
      </w:pPr>
      <w:r w:rsidRPr="004E7508">
        <w:rPr>
          <w:rFonts w:eastAsia="Times New Roman"/>
          <w:lang w:eastAsia="hr-HR"/>
        </w:rPr>
        <w:t>UPUTA O PRAVNOM LIJEKU:</w:t>
      </w:r>
    </w:p>
    <w:p w:rsidRDefault="004E7508" w:rsidP="004E7508" w:rsidR="004E7508" w:rsidRPr="004E7508">
      <w:pPr>
        <w:jc w:val="both"/>
        <w:rPr>
          <w:rFonts w:eastAsia="Times New Roman"/>
          <w:lang w:eastAsia="hr-HR"/>
        </w:rPr>
      </w:pPr>
      <w:r w:rsidRPr="004E7508">
        <w:rPr>
          <w:rFonts w:eastAsia="Times New Roman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4E7508" w:rsidP="004E7508" w:rsidR="004E7508" w:rsidRPr="004E7508">
      <w:pPr>
        <w:jc w:val="both"/>
        <w:rPr>
          <w:rFonts w:eastAsia="Times New Roman"/>
          <w:lang w:eastAsia="hr-HR"/>
        </w:rPr>
      </w:pPr>
    </w:p>
    <w:p w:rsidRDefault="004E7508" w:rsidP="004E7508" w:rsidR="004E7508" w:rsidRPr="004E7508">
      <w:pPr>
        <w:jc w:val="both"/>
        <w:rPr>
          <w:rFonts w:eastAsia="Times New Roman"/>
          <w:szCs w:val="20"/>
          <w:lang w:eastAsia="hr-HR" w:val="en-GB"/>
        </w:rPr>
      </w:pPr>
    </w:p>
    <w:p w:rsidRDefault="001032E9" w:rsidP="00A40EE6" w:rsidR="001032E9">
      <w:pPr>
        <w:jc w:val="right"/>
        <w:rPr>
          <w:rFonts w:eastAsia="Times New Roman"/>
        </w:rPr>
      </w:pPr>
      <w:r>
        <w:rPr>
          <w:rFonts w:eastAsia="Times New Roman"/>
        </w:rPr>
        <w:t>Za točnost otpravka – ovlašteni službenik:</w:t>
      </w:r>
    </w:p>
    <w:p w:rsidRDefault="001032E9" w:rsidP="00A40EE6" w:rsidR="001032E9">
      <w:pPr>
        <w:jc w:val="right"/>
      </w:pPr>
      <w:r>
        <w:rPr>
          <w:rFonts w:eastAsia="Times New Roman"/>
        </w:rPr>
        <w:t>Vlasta Bogović Milisavljević</w:t>
      </w:r>
    </w:p>
    <w:p w:rsidRDefault="004E7508" w:rsidP="004E7508" w:rsidR="004E7508" w:rsidRPr="004E7508">
      <w:pPr>
        <w:jc w:val="both"/>
        <w:rPr>
          <w:rFonts w:eastAsia="Times New Roman"/>
          <w:sz w:val="22"/>
          <w:szCs w:val="20"/>
          <w:lang w:eastAsia="hr-HR"/>
        </w:rPr>
      </w:pPr>
    </w:p>
    <w:p w:rsidRDefault="004E7508" w:rsidP="004E7508" w:rsidR="004E7508" w:rsidRPr="004E7508">
      <w:pPr>
        <w:jc w:val="center"/>
        <w:rPr>
          <w:rFonts w:eastAsia="Times New Roman"/>
          <w:sz w:val="32"/>
          <w:szCs w:val="20"/>
          <w:highlight w:val="green"/>
          <w:u w:val="single"/>
          <w:lang w:eastAsia="hr-HR"/>
        </w:rPr>
      </w:pPr>
    </w:p>
    <w:p w:rsidRDefault="004E7508" w:rsidP="004E7508" w:rsidR="004E7508" w:rsidRPr="004E7508">
      <w:pPr>
        <w:jc w:val="center"/>
        <w:rPr>
          <w:rFonts w:eastAsia="Times New Roman"/>
          <w:sz w:val="32"/>
          <w:szCs w:val="20"/>
          <w:highlight w:val="green"/>
          <w:u w:val="single"/>
          <w:lang w:eastAsia="hr-HR"/>
        </w:rPr>
      </w:pPr>
    </w:p>
    <w:p w:rsidRDefault="004E7508" w:rsidP="004E7508" w:rsidR="004E7508" w:rsidRPr="004E7508">
      <w:pPr>
        <w:jc w:val="center"/>
        <w:rPr>
          <w:rFonts w:eastAsia="Times New Roman" w:hAnsi="Arial" w:ascii="Arial"/>
          <w:sz w:val="32"/>
          <w:szCs w:val="20"/>
          <w:u w:val="single"/>
          <w:lang w:eastAsia="hr-HR"/>
        </w:rPr>
      </w:pPr>
    </w:p>
    <w:p w:rsidRDefault="004E7508" w:rsidP="004E7508" w:rsidR="004E7508" w:rsidRPr="004E7508">
      <w:pPr>
        <w:rPr>
          <w:rFonts w:eastAsia="Times New Roman" w:hAnsi="Arial" w:ascii="Arial"/>
          <w:szCs w:val="20"/>
          <w:lang w:eastAsia="hr-HR" w:val="en-GB"/>
        </w:rPr>
      </w:pPr>
    </w:p>
    <w:p w:rsidRDefault="004E7508" w:rsidP="004E7508" w:rsidR="004E7508" w:rsidRPr="004E7508">
      <w:pPr>
        <w:rPr>
          <w:rFonts w:eastAsia="Times New Roman" w:hAnsi="Arial" w:ascii="Arial"/>
          <w:szCs w:val="20"/>
          <w:lang w:eastAsia="hr-HR" w:val="en-GB"/>
        </w:rPr>
      </w:pPr>
    </w:p>
    <w:p w:rsidRDefault="004E7508" w:rsidP="004E7508" w:rsidR="004E7508" w:rsidRPr="004E7508">
      <w:pPr>
        <w:rPr>
          <w:rFonts w:eastAsia="Times New Roman" w:hAnsi="Arial" w:ascii="Arial"/>
          <w:szCs w:val="20"/>
          <w:lang w:eastAsia="hr-HR" w:val="en-GB"/>
        </w:rPr>
      </w:pPr>
    </w:p>
    <w:p w:rsidRDefault="004E7508" w:rsidP="004E7508" w:rsidR="004E7508" w:rsidRPr="004E7508">
      <w:pPr>
        <w:rPr>
          <w:rFonts w:eastAsia="Times New Roman" w:hAnsi="Arial" w:ascii="Arial"/>
          <w:szCs w:val="20"/>
          <w:lang w:eastAsia="hr-HR" w:val="en-GB"/>
        </w:rPr>
      </w:pPr>
    </w:p>
    <w:p w:rsidRDefault="004E7508" w:rsidP="004E7508" w:rsidR="004E7508" w:rsidRPr="004E7508">
      <w:pPr>
        <w:rPr>
          <w:rFonts w:eastAsia="Times New Roman" w:hAnsi="Arial" w:ascii="Arial"/>
          <w:szCs w:val="20"/>
          <w:lang w:eastAsia="hr-HR" w:val="en-GB"/>
        </w:rPr>
      </w:pPr>
    </w:p>
    <w:p w:rsidRDefault="004E7508" w:rsidP="004E7508" w:rsidR="004E7508" w:rsidRPr="004E7508">
      <w:pPr>
        <w:rPr>
          <w:rFonts w:eastAsia="Times New Roman" w:hAnsi="Arial" w:ascii="Arial"/>
          <w:szCs w:val="20"/>
          <w:lang w:eastAsia="hr-HR" w:val="en-GB"/>
        </w:rPr>
      </w:pPr>
    </w:p>
    <w:p w:rsidRDefault="004E7508" w:rsidP="004E7508" w:rsidR="004E7508" w:rsidRPr="004E7508">
      <w:pPr>
        <w:rPr>
          <w:rFonts w:eastAsia="Times New Roman" w:hAnsi="Arial" w:ascii="Arial"/>
          <w:szCs w:val="20"/>
          <w:lang w:eastAsia="hr-HR" w:val="en-GB"/>
        </w:rPr>
      </w:pPr>
    </w:p>
    <w:p w:rsidRDefault="00CA5654" w:rsidP="004E7508" w:rsidR="00CA5654" w:rsidRPr="004E7508"/>
    <w:sectPr w:rsidR="00CA5654" w:rsidRPr="004E750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7508" w:rsidP="004E7508" w:rsidR="004E7508">
      <w:r>
        <w:separator/>
      </w:r>
    </w:p>
  </w:endnote>
  <w:endnote w:id="0" w:type="continuationSeparator">
    <w:p w:rsidRDefault="004E7508" w:rsidP="004E7508" w:rsidR="004E75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7508" w:rsidP="004E7508" w:rsidR="004E7508">
      <w:r>
        <w:separator/>
      </w:r>
    </w:p>
  </w:footnote>
  <w:footnote w:id="0" w:type="continuationSeparator">
    <w:p w:rsidRDefault="004E7508" w:rsidP="004E7508" w:rsidR="004E75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4955274"/>
      <w:docPartObj>
        <w:docPartGallery w:val="Page Numbers (Top of Page)"/>
        <w:docPartUnique/>
      </w:docPartObj>
    </w:sdtPr>
    <w:sdtEndPr/>
    <w:sdtContent>
      <w:p w:rsidRDefault="004E7508" w:rsidR="004E750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32E9" w:rsidRPr="001032E9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4E7508" w:rsidP="00C046F8" w:rsidR="00C046F8" w:rsidRPr="00C046F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34. St-273/2016-7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7508"/>
    <w:rsid w:val="0002382C"/>
    <w:rsid w:val="000304CA"/>
    <w:rsid w:val="000A3E2D"/>
    <w:rsid w:val="000C6923"/>
    <w:rsid w:val="000D1200"/>
    <w:rsid w:val="001032E9"/>
    <w:rsid w:val="00177EED"/>
    <w:rsid w:val="002460D4"/>
    <w:rsid w:val="00277821"/>
    <w:rsid w:val="003502D7"/>
    <w:rsid w:val="003E6A20"/>
    <w:rsid w:val="00474D14"/>
    <w:rsid w:val="004A3CF8"/>
    <w:rsid w:val="004C24AD"/>
    <w:rsid w:val="004E7508"/>
    <w:rsid w:val="006B3CDB"/>
    <w:rsid w:val="00734906"/>
    <w:rsid w:val="007555F9"/>
    <w:rsid w:val="007A7911"/>
    <w:rsid w:val="007C6CF3"/>
    <w:rsid w:val="0095186A"/>
    <w:rsid w:val="009A765F"/>
    <w:rsid w:val="00A012C4"/>
    <w:rsid w:val="00A36B7E"/>
    <w:rsid w:val="00A5043E"/>
    <w:rsid w:val="00AA0F66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76F48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E7508"/>
    <w:pPr>
      <w:tabs>
        <w:tab w:pos="4536" w:val="center"/>
        <w:tab w:pos="9072" w:val="right"/>
      </w:tabs>
    </w:pPr>
    <w:rPr>
      <w:rFonts w:eastAsia="Times New Roman" w:hAnsi="Arial" w:ascii="Arial"/>
      <w:szCs w:val="20"/>
      <w:lang w:eastAsia="hr-HR"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4E7508"/>
    <w:rPr>
      <w:rFonts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75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750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E75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E7508"/>
  </w:style>
  <w:style w:styleId="Tekstrezerviranogmjesta" w:type="character">
    <w:name w:val="Placeholder Text"/>
    <w:basedOn w:val="Zadanifontodlomka"/>
    <w:uiPriority w:val="99"/>
    <w:semiHidden/>
    <w:rsid w:val="001032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32E9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032E9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032E9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032E9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E7508"/>
    <w:pPr>
      <w:tabs>
        <w:tab w:pos="4536" w:val="center"/>
        <w:tab w:pos="9072" w:val="right"/>
      </w:tabs>
    </w:pPr>
    <w:rPr>
      <w:rFonts w:ascii="Arial" w:eastAsia="Times New Roman" w:hAnsi="Arial"/>
      <w:szCs w:val="20"/>
      <w:lang w:eastAsia="hr-HR"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4E7508"/>
    <w:rPr>
      <w:rFonts w:ascii="Arial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75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750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E75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E7508"/>
  </w:style>
  <w:style w:styleId="Tekstrezerviranogmjesta" w:type="character">
    <w:name w:val="Placeholder Text"/>
    <w:basedOn w:val="Zadanifontodlomka"/>
    <w:uiPriority w:val="99"/>
    <w:semiHidden/>
    <w:rsid w:val="001032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32E9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032E9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032E9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032E9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St-273/2016</izvorni_sadrzaj>
    <derivirana_varijabla naziv="DomainObject.Predmet.OznakaBroj_1">St-273/2016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VIA IGNIS d.o.o. zastupanog po punomoćniku Danijel Igrić; Dario Baća</izvorni_sadrzaj>
    <derivirana_varijabla naziv="DomainObject.Predmet.ProtustrankaFormated_1">  VIA IGNIS d.o.o. zastupanog po punomoćniku Danijel Igrić; Dario Baća</derivirana_varijabla>
  </DomainObject.Predmet.ProtustrankaFormated>
  <DomainObject.Predmet.ProtustrankaFormatedOIB>
    <izvorni_sadrzaj>  VIA IGNIS d.o.o., OIB 08618003797 zastupanog po punomoćniku Danijel Igrić; Dario Baća</izvorni_sadrzaj>
    <derivirana_varijabla naziv="DomainObject.Predmet.ProtustrankaFormatedOIB_1">  VIA IGNIS d.o.o., OIB 08618003797 zastupanog po punomoćniku Danijel Igrić; Dario Baća</derivirana_varijabla>
  </DomainObject.Predmet.ProtustrankaFormatedOIB>
  <DomainObject.Predmet.ProtustrankaFormatedWithAdress>
    <izvorni_sadrzaj> VIA IGNIS d.o.o., Trg mladosti 4, 10290 Zaprešić zastupanog po punomoćniku Danijel Igrić; Dario Baća</izvorni_sadrzaj>
    <derivirana_varijabla naziv="DomainObject.Predmet.ProtustrankaFormatedWithAdress_1"> VIA IGNIS d.o.o., Trg mladosti 4, 10290 Zaprešić zastupanog po punomoćniku Danijel Igrić; Dario Baća</derivirana_varijabla>
  </DomainObject.Predmet.ProtustrankaFormatedWithAdress>
  <DomainObject.Predmet.ProtustrankaFormatedWithAdressOIB>
    <izvorni_sadrzaj> VIA IGNIS d.o.o., OIB 08618003797, Trg mladosti 4, 10290 Zaprešić zastupanog po punomoćniku Danijel Igrić; Dario Baća</izvorni_sadrzaj>
    <derivirana_varijabla naziv="DomainObject.Predmet.ProtustrankaFormatedWithAdressOIB_1"> VIA IGNIS d.o.o., OIB 08618003797, Trg mladosti 4, 10290 Zaprešić zastupanog po punomoćniku Danijel Igrić; Dario Baća</derivirana_varijabla>
  </DomainObject.Predmet.ProtustrankaFormatedWithAdressOIB>
  <DomainObject.Predmet.ProtustrankaWithAdress>
    <izvorni_sadrzaj>VIA IGNIS d.o.o. Trg mladosti 4, 10290 Zaprešić</izvorni_sadrzaj>
    <derivirana_varijabla naziv="DomainObject.Predmet.ProtustrankaWithAdress_1">VIA IGNIS d.o.o. Trg mladosti 4, 10290 Zaprešić</derivirana_varijabla>
  </DomainObject.Predmet.ProtustrankaWithAdress>
  <DomainObject.Predmet.ProtustrankaWithAdressOIB>
    <izvorni_sadrzaj>VIA IGNIS d.o.o., OIB 08618003797, Trg mladosti 4, 10290 Zaprešić</izvorni_sadrzaj>
    <derivirana_varijabla naziv="DomainObject.Predmet.ProtustrankaWithAdressOIB_1">VIA IGNIS d.o.o., OIB 08618003797, Trg mladosti 4, 10290 Zaprešić</derivirana_varijabla>
  </DomainObject.Predmet.ProtustrankaWithAdressOIB>
  <DomainObject.Predmet.ProtustrankaNazivFormated>
    <izvorni_sadrzaj>VIA IGNIS d.o.o.</izvorni_sadrzaj>
    <derivirana_varijabla naziv="DomainObject.Predmet.ProtustrankaNazivFormated_1">VIA IGNIS d.o.o.</derivirana_varijabla>
  </DomainObject.Predmet.ProtustrankaNazivFormated>
  <DomainObject.Predmet.ProtustrankaNazivFormatedOIB>
    <izvorni_sadrzaj>VIA IGNIS d.o.o., OIB 08618003797</izvorni_sadrzaj>
    <derivirana_varijabla naziv="DomainObject.Predmet.ProtustrankaNazivFormatedOIB_1">VIA IGNIS d.o.o., OIB 08618003797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VIA IGNIS d.o.o. zastupanog po punomoćniku Danijel Igrić; Dario Baća</item>
    </izvorni_sadrzaj>
    <derivirana_varijabla naziv="DomainObject.Predmet.ProtuStrankaListFormated_1">
      <item>VIA IGNIS d.o.o. zastupanog po punomoćniku Danijel Igrić; Dario Baća</item>
    </derivirana_varijabla>
  </DomainObject.Predmet.ProtuStrankaListFormated>
  <DomainObject.Predmet.ProtuStrankaListFormatedOIB>
    <izvorni_sadrzaj>
      <item>VIA IGNIS d.o.o., OIB 08618003797 zastupanog po punomoćniku Danijel Igrić; Dario Baća</item>
    </izvorni_sadrzaj>
    <derivirana_varijabla naziv="DomainObject.Predmet.ProtuStrankaListFormatedOIB_1">
      <item>VIA IGNIS d.o.o., OIB 08618003797 zastupanog po punomoćniku Danijel Igrić; Dario Baća</item>
    </derivirana_varijabla>
  </DomainObject.Predmet.ProtuStrankaListFormatedOIB>
  <DomainObject.Predmet.ProtuStrankaListFormatedWithAdress>
    <izvorni_sadrzaj>
      <item>VIA IGNIS d.o.o., Trg mladosti 4, 10290 Zaprešić zastupanog po punomoćniku Danijel Igrić; Dario Baća</item>
    </izvorni_sadrzaj>
    <derivirana_varijabla naziv="DomainObject.Predmet.ProtuStrankaListFormatedWithAdress_1">
      <item>VIA IGNIS d.o.o., Trg mladosti 4, 10290 Zaprešić zastupanog po punomoćniku Danijel Igrić; Dario Baća</item>
    </derivirana_varijabla>
  </DomainObject.Predmet.ProtuStrankaListFormatedWithAdress>
  <DomainObject.Predmet.ProtuStrankaListFormatedWithAdressOIB>
    <izvorni_sadrzaj>
      <item>VIA IGNIS d.o.o., OIB 08618003797, Trg mladosti 4, 10290 Zaprešić zastupanog po punomoćniku Danijel Igrić; Dario Baća</item>
    </izvorni_sadrzaj>
    <derivirana_varijabla naziv="DomainObject.Predmet.ProtuStrankaListFormatedWithAdressOIB_1">
      <item>VIA IGNIS d.o.o., OIB 08618003797, Trg mladosti 4, 10290 Zaprešić zastupanog po punomoćniku Danijel Igrić; Dario Baća</item>
    </derivirana_varijabla>
  </DomainObject.Predmet.ProtuStrankaListFormatedWithAdressOIB>
  <DomainObject.Predmet.ProtuStrankaListNazivFormated>
    <izvorni_sadrzaj>
      <item>VIA IGNIS d.o.o.</item>
    </izvorni_sadrzaj>
    <derivirana_varijabla naziv="DomainObject.Predmet.ProtuStrankaListNazivFormated_1">
      <item>VIA IGNIS d.o.o.</item>
    </derivirana_varijabla>
  </DomainObject.Predmet.ProtuStrankaListNazivFormated>
  <DomainObject.Predmet.ProtuStrankaListNazivFormatedOIB>
    <izvorni_sadrzaj>
      <item>VIA IGNIS d.o.o., OIB 08618003797</item>
    </izvorni_sadrzaj>
    <derivirana_varijabla naziv="DomainObject.Predmet.ProtuStrankaListNazivFormatedOIB_1">
      <item>VIA IGNIS d.o.o., OIB 08618003797</item>
    </derivirana_varijabla>
  </DomainObject.Predmet.ProtuStrankaListNazivFormatedOIB>
  <DomainObject.Predmet.OstaliListFormated>
    <izvorni_sadrzaj>
      <item>Danijel Igrić punomoćnik sudionika u postupku VIA IGNIS d.o.o.</item>
      <item>Dario Baća punomoćnik sudionika u postupku VIA IGNIS d.o.o.</item>
    </izvorni_sadrzaj>
    <derivirana_varijabla naziv="DomainObject.Predmet.OstaliListFormated_1">
      <item>Danijel Igrić punomoćnik sudionika u postupku VIA IGNIS d.o.o.</item>
      <item>Dario Baća punomoćnik sudionika u postupku VIA IGNIS d.o.o.</item>
    </derivirana_varijabla>
  </DomainObject.Predmet.OstaliListFormated>
  <DomainObject.Predmet.OstaliListFormatedOIB>
    <izvorni_sadrzaj>
      <item>Danijel Igrić, OIB 66983993056 punomoćnik sudionika u postupku VIA IGNIS d.o.o.</item>
      <item>Dario Baća, OIB 72340216781 punomoćnik sudionika u postupku VIA IGNIS d.o.o.</item>
    </izvorni_sadrzaj>
    <derivirana_varijabla naziv="DomainObject.Predmet.OstaliListFormatedOIB_1">
      <item>Danijel Igrić, OIB 66983993056 punomoćnik sudionika u postupku VIA IGNIS d.o.o.</item>
      <item>Dario Baća, OIB 72340216781 punomoćnik sudionika u postupku VIA IGNIS d.o.o.</item>
    </derivirana_varijabla>
  </DomainObject.Predmet.OstaliListFormatedOIB>
  <DomainObject.Predmet.OstaliListFormatedWithAdress>
    <izvorni_sadrzaj>
      <item>Danijel Igrić, Čileanska 1, 10000 Zagreb punomoćnik sudionika u postupku VIA IGNIS d.o.o.</item>
      <item>Dario Baća, Ulica Mihovila Krušlina 24, 10290 Zaprešić punomoćnik sudionika u postupku VIA IGNIS d.o.o.</item>
    </izvorni_sadrzaj>
    <derivirana_varijabla naziv="DomainObject.Predmet.OstaliListFormatedWithAdress_1">
      <item>Danijel Igrić, Čileanska 1, 10000 Zagreb punomoćnik sudionika u postupku VIA IGNIS d.o.o.</item>
      <item>Dario Baća, Ulica Mihovila Krušlina 24, 10290 Zaprešić punomoćnik sudionika u postupku VIA IGNIS d.o.o.</item>
    </derivirana_varijabla>
  </DomainObject.Predmet.OstaliListFormatedWithAdress>
  <DomainObject.Predmet.OstaliListFormatedWithAdressOIB>
    <izvorni_sadrzaj>
      <item>Danijel Igrić, OIB 66983993056, Čileanska 1, 10000 Zagreb punomoćnik sudionika u postupku VIA IGNIS d.o.o.</item>
      <item>Dario Baća, OIB 72340216781, Ulica Mihovila Krušlina 24, 10290 Zaprešić punomoćnik sudionika u postupku VIA IGNIS d.o.o.</item>
    </izvorni_sadrzaj>
    <derivirana_varijabla naziv="DomainObject.Predmet.OstaliListFormatedWithAdressOIB_1">
      <item>Danijel Igrić, OIB 66983993056, Čileanska 1, 10000 Zagreb punomoćnik sudionika u postupku VIA IGNIS d.o.o.</item>
      <item>Dario Baća, OIB 72340216781, Ulica Mihovila Krušlina 24, 10290 Zaprešić punomoćnik sudionika u postupku VIA IGNIS d.o.o.</item>
    </derivirana_varijabla>
  </DomainObject.Predmet.OstaliListFormatedWithAdressOIB>
  <DomainObject.Predmet.OstaliListNazivFormated>
    <izvorni_sadrzaj>
      <item>Danijel Igrić</item>
      <item>Dario Baća</item>
    </izvorni_sadrzaj>
    <derivirana_varijabla naziv="DomainObject.Predmet.OstaliListNazivFormated_1">
      <item>Danijel Igrić</item>
      <item>Dario Baća</item>
    </derivirana_varijabla>
  </DomainObject.Predmet.OstaliListNazivFormated>
  <DomainObject.Predmet.OstaliListNazivFormatedOIB>
    <izvorni_sadrzaj>
      <item>Danijel Igrić, OIB 66983993056</item>
      <item>Dario Baća, OIB 72340216781</item>
    </izvorni_sadrzaj>
    <derivirana_varijabla naziv="DomainObject.Predmet.OstaliListNazivFormatedOIB_1">
      <item>Danijel Igrić, OIB 66983993056</item>
      <item>Dario Baća, OIB 72340216781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VIA IGNIS d.o.o.</izvorni_sadrzaj>
    <derivirana_varijabla naziv="DomainObject.Predmet.ProtustrankaIDrugi_1">VIA IGNIS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VIA IGNIS d.o.o., OIB 08618003797, Trg mladosti 4, 10290 Zaprešić</izvorni_sadrzaj>
    <derivirana_varijabla naziv="DomainObject.Predmet.ProtustrankaIDrugiAdressOIB_1">VIA IGNIS d.o.o., OIB 08618003797, Trg mladosti 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VIA IGNIS d.o.o.</item>
      <item>Danijel Igrić</item>
      <item>Dario Baća</item>
    </izvorni_sadrzaj>
    <derivirana_varijabla naziv="DomainObject.Predmet.SudioniciListNaziv_1">
      <item>FINA Regionalni centar Zagreb</item>
      <item>VIA IGNIS d.o.o.</item>
      <item>Danijel Igrić</item>
      <item>Dario Baća</item>
    </derivirana_varijabla>
  </DomainObject.Predmet.SudioniciListNaziv>
  <DomainObject.Predmet.SudioniciListAdressOIB>
    <izvorni_sadrzaj>
      <item>FINA Regionalni centar Zagreb, OIB 85821130368, Trg svibanjskih žrtava 1995. 1,10000 Zagreb</item>
      <item>VIA IGNIS d.o.o., OIB 08618003797, Trg mladosti 4,10290 Zaprešić</item>
      <item>Danijel Igrić, OIB 66983993056, Čileanska 1,10000 Zagreb</item>
      <item>Dario Baća, OIB 72340216781, Ulica Mihovila Krušlina 24,10290 Zaprešić</item>
    </izvorni_sadrzaj>
    <derivirana_varijabla naziv="DomainObject.Predmet.SudioniciListAdressOIB_1">
      <item>FINA Regionalni centar Zagreb, OIB 85821130368, Trg svibanjskih žrtava 1995. 1,10000 Zagreb</item>
      <item>VIA IGNIS d.o.o., OIB 08618003797, Trg mladosti 4,10290 Zaprešić</item>
      <item>Danijel Igrić, OIB 66983993056, Čileanska 1,10000 Zagreb</item>
      <item>Dario Baća, OIB 72340216781, Ulica Mihovila Krušlina 24,10290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08618003797</item>
      <item>, OIB 66983993056</item>
      <item>, OIB 72340216781</item>
    </izvorni_sadrzaj>
    <derivirana_varijabla naziv="DomainObject.Predmet.SudioniciListNazivOIB_1">
      <item>, OIB 85821130368</item>
      <item>, OIB 08618003797</item>
      <item>, OIB 66983993056</item>
      <item>, OIB 72340216781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2150</properties:Characters>
  <properties:Lines>80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2016-05-05T06:00:00Z</dcterms:created>
  <dc:creator>Vlasta Bogović Milisavljević</dc:creator>
  <cp:lastModifiedBy>Vlasta Bogović Milisavljević</cp:lastModifiedBy>
  <dcterms:modified xmlns:xsi="http://www.w3.org/2001/XMLSchema-instance" xsi:type="dcterms:W3CDTF">2016-05-05T06:05:00Z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