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27b7e" w14:paraId="8c27b7e" w:rsidRDefault="008D4666" w:rsidP="008D4666" w:rsidR="008D4666">
      <w:pPr>
        <w15:collapsed w:val="false"/>
        <w:rPr>
          <w:b/>
          <w:sz w:val="24"/>
          <w:szCs w:val="24"/>
          <w:lang w:val="hr-HR"/>
        </w:rPr>
      </w:pPr>
      <w:bookmarkStart w:name="_GoBack" w:id="0"/>
      <w:bookmarkEnd w:id="0"/>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t>1.St-13/2010</w:t>
      </w:r>
    </w:p>
    <w:p w:rsidRDefault="008D4666" w:rsidP="008D4666" w:rsidR="008D4666">
      <w:pPr>
        <w:rPr>
          <w:b/>
          <w:sz w:val="24"/>
          <w:szCs w:val="24"/>
          <w:lang w:val="hr-HR"/>
        </w:rPr>
      </w:pPr>
      <w:r>
        <w:rPr>
          <w:b/>
          <w:noProof/>
          <w:sz w:val="24"/>
          <w:szCs w:val="24"/>
          <w:lang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D4666" w:rsidP="008D4666" w:rsidR="008D4666">
      <w:pPr>
        <w:rPr>
          <w:b/>
          <w:sz w:val="24"/>
          <w:szCs w:val="24"/>
          <w:lang w:val="hr-HR"/>
        </w:rPr>
      </w:pPr>
    </w:p>
    <w:p w:rsidRDefault="008D4666" w:rsidP="008D4666" w:rsidR="008D4666">
      <w:pPr>
        <w:rPr>
          <w:b/>
          <w:sz w:val="24"/>
          <w:szCs w:val="24"/>
          <w:lang w:val="hr-HR"/>
        </w:rPr>
      </w:pPr>
      <w:r>
        <w:rPr>
          <w:b/>
          <w:sz w:val="24"/>
          <w:szCs w:val="24"/>
          <w:lang w:val="hr-HR"/>
        </w:rPr>
        <w:t>REPUBLIKA HRVATSKA</w:t>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p>
    <w:p w:rsidRDefault="008D4666" w:rsidP="008D4666" w:rsidR="008D4666">
      <w:pPr>
        <w:rPr>
          <w:b/>
          <w:sz w:val="24"/>
          <w:szCs w:val="24"/>
          <w:lang w:val="hr-HR"/>
        </w:rPr>
      </w:pPr>
      <w:r>
        <w:rPr>
          <w:b/>
          <w:sz w:val="24"/>
          <w:szCs w:val="24"/>
          <w:lang w:val="hr-HR"/>
        </w:rPr>
        <w:t>TRGOVAČKI SUD U SPLITU</w:t>
      </w:r>
    </w:p>
    <w:p w:rsidRDefault="008D4666" w:rsidP="008D4666" w:rsidR="008D4666">
      <w:pPr>
        <w:rPr>
          <w:b/>
          <w:sz w:val="24"/>
          <w:szCs w:val="24"/>
          <w:lang w:val="hr-HR"/>
        </w:rPr>
      </w:pPr>
      <w:r>
        <w:rPr>
          <w:b/>
          <w:sz w:val="24"/>
          <w:szCs w:val="24"/>
          <w:lang w:val="hr-HR"/>
        </w:rPr>
        <w:t>Split, Sukoišanska 6</w:t>
      </w:r>
    </w:p>
    <w:p w:rsidRDefault="008D4666" w:rsidP="008D4666" w:rsidR="008D4666">
      <w:pPr>
        <w:spacing w:after="200" w:before="200"/>
        <w:jc w:val="center"/>
        <w:rPr>
          <w:b/>
          <w:spacing w:val="60"/>
          <w:sz w:val="24"/>
          <w:szCs w:val="24"/>
          <w:lang w:val="hr-HR"/>
        </w:rPr>
      </w:pPr>
      <w:r>
        <w:rPr>
          <w:b/>
          <w:spacing w:val="60"/>
          <w:sz w:val="24"/>
          <w:szCs w:val="24"/>
          <w:lang w:val="hr-HR"/>
        </w:rPr>
        <w:t>REPUBLIKA HRVATSKA</w:t>
      </w:r>
    </w:p>
    <w:p w:rsidRDefault="008D4666" w:rsidP="008D4666" w:rsidR="008D4666">
      <w:pPr>
        <w:jc w:val="center"/>
        <w:rPr>
          <w:rFonts w:eastAsia="Calibri"/>
          <w:b/>
          <w:sz w:val="24"/>
          <w:szCs w:val="24"/>
          <w:lang w:val="hr-HR"/>
        </w:rPr>
      </w:pPr>
      <w:r>
        <w:rPr>
          <w:rFonts w:eastAsia="Calibri"/>
          <w:b/>
          <w:sz w:val="24"/>
          <w:szCs w:val="24"/>
          <w:lang w:val="hr-HR"/>
        </w:rPr>
        <w:t xml:space="preserve">R J E Š E N J E </w:t>
      </w:r>
    </w:p>
    <w:p w:rsidRDefault="008D4666" w:rsidP="008D4666" w:rsidR="008D4666">
      <w:pPr>
        <w:jc w:val="both"/>
        <w:rPr>
          <w:b/>
          <w:sz w:val="24"/>
          <w:szCs w:val="24"/>
          <w:lang w:val="hr-HR"/>
        </w:rPr>
      </w:pPr>
    </w:p>
    <w:p w:rsidRDefault="008D4666" w:rsidP="008D4666" w:rsidR="008D4666">
      <w:pPr>
        <w:ind w:firstLine="708"/>
        <w:rPr>
          <w:sz w:val="24"/>
          <w:szCs w:val="24"/>
        </w:rPr>
      </w:pPr>
      <w:r w:rsidRPr="008D4666">
        <w:rPr>
          <w:sz w:val="24"/>
          <w:szCs w:val="24"/>
        </w:rPr>
        <w:t xml:space="preserve">TRGOVAČKI SUD U SPLITU, </w:t>
      </w:r>
      <w:proofErr w:type="spellStart"/>
      <w:r w:rsidRPr="008D4666">
        <w:rPr>
          <w:sz w:val="24"/>
          <w:szCs w:val="24"/>
        </w:rPr>
        <w:t>po</w:t>
      </w:r>
      <w:proofErr w:type="spellEnd"/>
      <w:r w:rsidRPr="008D4666">
        <w:rPr>
          <w:sz w:val="24"/>
          <w:szCs w:val="24"/>
        </w:rPr>
        <w:t xml:space="preserve"> </w:t>
      </w:r>
      <w:proofErr w:type="spellStart"/>
      <w:r w:rsidRPr="008D4666">
        <w:rPr>
          <w:sz w:val="24"/>
          <w:szCs w:val="24"/>
        </w:rPr>
        <w:t>sucu</w:t>
      </w:r>
      <w:proofErr w:type="spellEnd"/>
      <w:r w:rsidRPr="008D4666">
        <w:rPr>
          <w:sz w:val="24"/>
          <w:szCs w:val="24"/>
        </w:rPr>
        <w:t xml:space="preserve"> </w:t>
      </w:r>
      <w:proofErr w:type="spellStart"/>
      <w:r w:rsidRPr="008D4666">
        <w:rPr>
          <w:sz w:val="24"/>
          <w:szCs w:val="24"/>
        </w:rPr>
        <w:t>tog</w:t>
      </w:r>
      <w:proofErr w:type="spellEnd"/>
      <w:r w:rsidRPr="008D4666">
        <w:rPr>
          <w:sz w:val="24"/>
          <w:szCs w:val="24"/>
        </w:rPr>
        <w:t xml:space="preserve"> </w:t>
      </w:r>
      <w:proofErr w:type="spellStart"/>
      <w:r w:rsidRPr="008D4666">
        <w:rPr>
          <w:sz w:val="24"/>
          <w:szCs w:val="24"/>
        </w:rPr>
        <w:t>suda</w:t>
      </w:r>
      <w:proofErr w:type="spellEnd"/>
      <w:r w:rsidRPr="008D4666">
        <w:rPr>
          <w:sz w:val="24"/>
          <w:szCs w:val="24"/>
        </w:rPr>
        <w:t xml:space="preserve"> </w:t>
      </w:r>
      <w:proofErr w:type="spellStart"/>
      <w:r w:rsidRPr="008D4666">
        <w:rPr>
          <w:sz w:val="24"/>
          <w:szCs w:val="24"/>
        </w:rPr>
        <w:t>Velimiru</w:t>
      </w:r>
      <w:proofErr w:type="spellEnd"/>
      <w:r w:rsidRPr="008D4666">
        <w:rPr>
          <w:sz w:val="24"/>
          <w:szCs w:val="24"/>
        </w:rPr>
        <w:t xml:space="preserve"> </w:t>
      </w:r>
      <w:proofErr w:type="spellStart"/>
      <w:r w:rsidRPr="008D4666">
        <w:rPr>
          <w:sz w:val="24"/>
          <w:szCs w:val="24"/>
        </w:rPr>
        <w:t>Vukoviću</w:t>
      </w:r>
      <w:proofErr w:type="spellEnd"/>
      <w:r w:rsidRPr="008D4666">
        <w:rPr>
          <w:sz w:val="24"/>
          <w:szCs w:val="24"/>
        </w:rPr>
        <w:t xml:space="preserve">, </w:t>
      </w:r>
      <w:proofErr w:type="spellStart"/>
      <w:r w:rsidRPr="008D4666">
        <w:rPr>
          <w:sz w:val="24"/>
          <w:szCs w:val="24"/>
        </w:rPr>
        <w:t>kao</w:t>
      </w:r>
      <w:proofErr w:type="spellEnd"/>
      <w:r w:rsidRPr="008D4666">
        <w:rPr>
          <w:sz w:val="24"/>
          <w:szCs w:val="24"/>
        </w:rPr>
        <w:t xml:space="preserve"> </w:t>
      </w:r>
      <w:proofErr w:type="spellStart"/>
      <w:r w:rsidRPr="008D4666">
        <w:rPr>
          <w:sz w:val="24"/>
          <w:szCs w:val="24"/>
        </w:rPr>
        <w:t>stečajnom</w:t>
      </w:r>
      <w:proofErr w:type="spellEnd"/>
      <w:r w:rsidRPr="008D4666">
        <w:rPr>
          <w:sz w:val="24"/>
          <w:szCs w:val="24"/>
        </w:rPr>
        <w:t xml:space="preserve"> </w:t>
      </w:r>
      <w:proofErr w:type="spellStart"/>
      <w:r w:rsidRPr="008D4666">
        <w:rPr>
          <w:sz w:val="24"/>
          <w:szCs w:val="24"/>
        </w:rPr>
        <w:t>sucu</w:t>
      </w:r>
      <w:proofErr w:type="spellEnd"/>
      <w:r w:rsidRPr="008D4666">
        <w:rPr>
          <w:sz w:val="24"/>
          <w:szCs w:val="24"/>
        </w:rPr>
        <w:t xml:space="preserve">, u </w:t>
      </w:r>
      <w:proofErr w:type="spellStart"/>
      <w:r w:rsidRPr="008D4666">
        <w:rPr>
          <w:sz w:val="24"/>
          <w:szCs w:val="24"/>
        </w:rPr>
        <w:t>stečajnom</w:t>
      </w:r>
      <w:proofErr w:type="spellEnd"/>
      <w:r w:rsidRPr="008D4666">
        <w:rPr>
          <w:sz w:val="24"/>
          <w:szCs w:val="24"/>
        </w:rPr>
        <w:t xml:space="preserve"> </w:t>
      </w:r>
      <w:proofErr w:type="spellStart"/>
      <w:r w:rsidRPr="008D4666">
        <w:rPr>
          <w:sz w:val="24"/>
          <w:szCs w:val="24"/>
        </w:rPr>
        <w:t>postupku</w:t>
      </w:r>
      <w:proofErr w:type="spellEnd"/>
      <w:r w:rsidRPr="008D4666">
        <w:rPr>
          <w:sz w:val="24"/>
          <w:szCs w:val="24"/>
        </w:rPr>
        <w:t xml:space="preserve"> </w:t>
      </w:r>
      <w:proofErr w:type="spellStart"/>
      <w:r w:rsidRPr="008D4666">
        <w:rPr>
          <w:sz w:val="24"/>
          <w:szCs w:val="24"/>
        </w:rPr>
        <w:t>nad</w:t>
      </w:r>
      <w:proofErr w:type="spellEnd"/>
      <w:r w:rsidRPr="008D4666">
        <w:rPr>
          <w:sz w:val="24"/>
          <w:szCs w:val="24"/>
        </w:rPr>
        <w:t xml:space="preserve"> </w:t>
      </w:r>
      <w:proofErr w:type="spellStart"/>
      <w:r w:rsidRPr="008D4666">
        <w:rPr>
          <w:sz w:val="24"/>
          <w:szCs w:val="24"/>
        </w:rPr>
        <w:t>dužnikom</w:t>
      </w:r>
      <w:proofErr w:type="spellEnd"/>
      <w:r w:rsidRPr="008D4666">
        <w:rPr>
          <w:sz w:val="24"/>
          <w:szCs w:val="24"/>
        </w:rPr>
        <w:t xml:space="preserve"> </w:t>
      </w:r>
      <w:r w:rsidRPr="008D4666">
        <w:rPr>
          <w:sz w:val="24"/>
          <w:szCs w:val="24"/>
        </w:rPr>
        <w:tab/>
        <w:t xml:space="preserve">CYGNUS </w:t>
      </w:r>
      <w:proofErr w:type="spellStart"/>
      <w:r w:rsidRPr="008D4666">
        <w:rPr>
          <w:sz w:val="24"/>
          <w:szCs w:val="24"/>
        </w:rPr>
        <w:t>d.o.o</w:t>
      </w:r>
      <w:proofErr w:type="spellEnd"/>
      <w:r w:rsidRPr="008D4666">
        <w:rPr>
          <w:sz w:val="24"/>
          <w:szCs w:val="24"/>
        </w:rPr>
        <w:t xml:space="preserve">. u </w:t>
      </w:r>
      <w:proofErr w:type="spellStart"/>
      <w:r w:rsidRPr="008D4666">
        <w:rPr>
          <w:sz w:val="24"/>
          <w:szCs w:val="24"/>
        </w:rPr>
        <w:t>stečaju</w:t>
      </w:r>
      <w:proofErr w:type="spellEnd"/>
      <w:r w:rsidRPr="008D4666">
        <w:rPr>
          <w:sz w:val="24"/>
          <w:szCs w:val="24"/>
        </w:rPr>
        <w:t xml:space="preserve"> Split, </w:t>
      </w:r>
      <w:proofErr w:type="spellStart"/>
      <w:r w:rsidRPr="008D4666">
        <w:rPr>
          <w:sz w:val="24"/>
          <w:szCs w:val="24"/>
        </w:rPr>
        <w:t>Ćiril</w:t>
      </w:r>
      <w:proofErr w:type="spellEnd"/>
      <w:r w:rsidRPr="008D4666">
        <w:rPr>
          <w:sz w:val="24"/>
          <w:szCs w:val="24"/>
        </w:rPr>
        <w:t xml:space="preserve"> </w:t>
      </w:r>
      <w:proofErr w:type="spellStart"/>
      <w:r w:rsidRPr="008D4666">
        <w:rPr>
          <w:sz w:val="24"/>
          <w:szCs w:val="24"/>
        </w:rPr>
        <w:t>Metodova</w:t>
      </w:r>
      <w:proofErr w:type="spellEnd"/>
      <w:r w:rsidRPr="008D4666">
        <w:rPr>
          <w:sz w:val="24"/>
          <w:szCs w:val="24"/>
        </w:rPr>
        <w:t xml:space="preserve"> 20</w:t>
      </w:r>
      <w:proofErr w:type="gramStart"/>
      <w:r w:rsidRPr="008D4666">
        <w:rPr>
          <w:sz w:val="24"/>
          <w:szCs w:val="24"/>
        </w:rPr>
        <w:t>,OIB</w:t>
      </w:r>
      <w:proofErr w:type="gramEnd"/>
      <w:r w:rsidRPr="008D4666">
        <w:rPr>
          <w:sz w:val="24"/>
          <w:szCs w:val="24"/>
        </w:rPr>
        <w:t xml:space="preserve">: 99603238501,  </w:t>
      </w:r>
      <w:proofErr w:type="spellStart"/>
      <w:r w:rsidRPr="008D4666">
        <w:rPr>
          <w:sz w:val="24"/>
          <w:szCs w:val="24"/>
        </w:rPr>
        <w:t>zastupanog</w:t>
      </w:r>
      <w:proofErr w:type="spellEnd"/>
      <w:r w:rsidRPr="008D4666">
        <w:rPr>
          <w:sz w:val="24"/>
          <w:szCs w:val="24"/>
        </w:rPr>
        <w:t xml:space="preserve"> </w:t>
      </w:r>
      <w:proofErr w:type="spellStart"/>
      <w:r w:rsidRPr="008D4666">
        <w:rPr>
          <w:sz w:val="24"/>
          <w:szCs w:val="24"/>
        </w:rPr>
        <w:t>po</w:t>
      </w:r>
      <w:proofErr w:type="spellEnd"/>
      <w:r w:rsidRPr="008D4666">
        <w:rPr>
          <w:sz w:val="24"/>
          <w:szCs w:val="24"/>
        </w:rPr>
        <w:t xml:space="preserve"> </w:t>
      </w:r>
      <w:proofErr w:type="spellStart"/>
      <w:r w:rsidRPr="008D4666">
        <w:rPr>
          <w:sz w:val="24"/>
          <w:szCs w:val="24"/>
        </w:rPr>
        <w:t>stečajnoj</w:t>
      </w:r>
      <w:proofErr w:type="spellEnd"/>
      <w:r w:rsidRPr="008D4666">
        <w:rPr>
          <w:sz w:val="24"/>
          <w:szCs w:val="24"/>
        </w:rPr>
        <w:t xml:space="preserve"> </w:t>
      </w:r>
      <w:proofErr w:type="spellStart"/>
      <w:r w:rsidRPr="008D4666">
        <w:rPr>
          <w:sz w:val="24"/>
          <w:szCs w:val="24"/>
        </w:rPr>
        <w:t>upraviteljici</w:t>
      </w:r>
      <w:proofErr w:type="spellEnd"/>
      <w:r w:rsidRPr="008D4666">
        <w:rPr>
          <w:sz w:val="24"/>
          <w:szCs w:val="24"/>
        </w:rPr>
        <w:t xml:space="preserve"> </w:t>
      </w:r>
      <w:proofErr w:type="spellStart"/>
      <w:r w:rsidRPr="008D4666">
        <w:rPr>
          <w:sz w:val="24"/>
          <w:szCs w:val="24"/>
        </w:rPr>
        <w:t>Ankici</w:t>
      </w:r>
      <w:proofErr w:type="spellEnd"/>
      <w:r w:rsidRPr="008D4666">
        <w:rPr>
          <w:sz w:val="24"/>
          <w:szCs w:val="24"/>
        </w:rPr>
        <w:t xml:space="preserve"> </w:t>
      </w:r>
      <w:proofErr w:type="spellStart"/>
      <w:r w:rsidRPr="008D4666">
        <w:rPr>
          <w:sz w:val="24"/>
          <w:szCs w:val="24"/>
        </w:rPr>
        <w:t>Čenić</w:t>
      </w:r>
      <w:proofErr w:type="spellEnd"/>
      <w:r w:rsidRPr="008D4666">
        <w:rPr>
          <w:sz w:val="24"/>
          <w:szCs w:val="24"/>
        </w:rPr>
        <w:t xml:space="preserve"> </w:t>
      </w:r>
      <w:proofErr w:type="spellStart"/>
      <w:r w:rsidRPr="008D4666">
        <w:rPr>
          <w:sz w:val="24"/>
          <w:szCs w:val="24"/>
        </w:rPr>
        <w:t>iz</w:t>
      </w:r>
      <w:proofErr w:type="spellEnd"/>
      <w:r w:rsidRPr="008D4666">
        <w:rPr>
          <w:sz w:val="24"/>
          <w:szCs w:val="24"/>
        </w:rPr>
        <w:t xml:space="preserve"> </w:t>
      </w:r>
      <w:proofErr w:type="spellStart"/>
      <w:r w:rsidRPr="008D4666">
        <w:rPr>
          <w:sz w:val="24"/>
          <w:szCs w:val="24"/>
        </w:rPr>
        <w:t>Splita</w:t>
      </w:r>
      <w:proofErr w:type="spellEnd"/>
      <w:r w:rsidRPr="008D4666">
        <w:rPr>
          <w:sz w:val="24"/>
          <w:szCs w:val="24"/>
        </w:rPr>
        <w:t xml:space="preserve">, </w:t>
      </w:r>
      <w:proofErr w:type="spellStart"/>
      <w:r w:rsidRPr="008D4666">
        <w:rPr>
          <w:sz w:val="24"/>
          <w:szCs w:val="24"/>
        </w:rPr>
        <w:t>Pupačićeva</w:t>
      </w:r>
      <w:proofErr w:type="spellEnd"/>
      <w:r w:rsidRPr="008D4666">
        <w:rPr>
          <w:sz w:val="24"/>
          <w:szCs w:val="24"/>
        </w:rPr>
        <w:t xml:space="preserve"> 1.,   </w:t>
      </w:r>
      <w:proofErr w:type="spellStart"/>
      <w:r w:rsidRPr="008D4666">
        <w:rPr>
          <w:sz w:val="24"/>
          <w:szCs w:val="24"/>
        </w:rPr>
        <w:t>dana</w:t>
      </w:r>
      <w:proofErr w:type="spellEnd"/>
      <w:r w:rsidRPr="008D4666">
        <w:rPr>
          <w:sz w:val="24"/>
          <w:szCs w:val="24"/>
        </w:rPr>
        <w:t xml:space="preserve"> 2</w:t>
      </w:r>
      <w:r>
        <w:rPr>
          <w:sz w:val="24"/>
          <w:szCs w:val="24"/>
        </w:rPr>
        <w:t>6</w:t>
      </w:r>
      <w:r w:rsidRPr="008D4666">
        <w:rPr>
          <w:sz w:val="24"/>
          <w:szCs w:val="24"/>
        </w:rPr>
        <w:t xml:space="preserve">. </w:t>
      </w:r>
      <w:proofErr w:type="spellStart"/>
      <w:proofErr w:type="gramStart"/>
      <w:r>
        <w:rPr>
          <w:sz w:val="24"/>
          <w:szCs w:val="24"/>
        </w:rPr>
        <w:t>listopada</w:t>
      </w:r>
      <w:proofErr w:type="spellEnd"/>
      <w:proofErr w:type="gramEnd"/>
      <w:r w:rsidRPr="008D4666">
        <w:rPr>
          <w:sz w:val="24"/>
          <w:szCs w:val="24"/>
        </w:rPr>
        <w:t xml:space="preserve"> 2016. </w:t>
      </w:r>
      <w:proofErr w:type="spellStart"/>
      <w:proofErr w:type="gramStart"/>
      <w:r w:rsidRPr="008D4666">
        <w:rPr>
          <w:sz w:val="24"/>
          <w:szCs w:val="24"/>
        </w:rPr>
        <w:t>godine</w:t>
      </w:r>
      <w:proofErr w:type="spellEnd"/>
      <w:proofErr w:type="gramEnd"/>
      <w:r w:rsidRPr="008D4666">
        <w:rPr>
          <w:sz w:val="24"/>
          <w:szCs w:val="24"/>
        </w:rPr>
        <w:t>,</w:t>
      </w:r>
    </w:p>
    <w:p w:rsidRDefault="008D4666" w:rsidP="008D4666" w:rsidR="008D4666">
      <w:pPr>
        <w:tabs>
          <w:tab w:pos="5340" w:val="left"/>
        </w:tabs>
        <w:jc w:val="both"/>
        <w:rPr>
          <w:sz w:val="24"/>
          <w:szCs w:val="24"/>
          <w:lang w:val="hr-HR"/>
        </w:rPr>
      </w:pPr>
      <w:r>
        <w:rPr>
          <w:sz w:val="24"/>
          <w:szCs w:val="24"/>
          <w:lang w:val="hr-HR"/>
        </w:rPr>
        <w:tab/>
      </w:r>
    </w:p>
    <w:p w:rsidRDefault="008D4666" w:rsidP="008D4666" w:rsidR="008D4666">
      <w:pPr>
        <w:jc w:val="center"/>
        <w:rPr>
          <w:sz w:val="24"/>
          <w:szCs w:val="24"/>
          <w:lang w:val="hr-HR"/>
        </w:rPr>
      </w:pPr>
      <w:r>
        <w:rPr>
          <w:sz w:val="24"/>
          <w:szCs w:val="24"/>
          <w:lang w:val="hr-HR"/>
        </w:rPr>
        <w:t>r i j e š i o   j e</w:t>
      </w:r>
    </w:p>
    <w:p w:rsidRDefault="008D4666" w:rsidP="008D4666" w:rsidR="008D4666">
      <w:pPr>
        <w:jc w:val="both"/>
        <w:rPr>
          <w:sz w:val="24"/>
          <w:szCs w:val="24"/>
          <w:lang w:val="hr-HR"/>
        </w:rPr>
      </w:pPr>
    </w:p>
    <w:p w:rsidRDefault="008D4666" w:rsidP="008D4666" w:rsidR="008D4666">
      <w:pPr>
        <w:ind w:firstLine="720"/>
        <w:jc w:val="both"/>
        <w:rPr>
          <w:sz w:val="24"/>
          <w:szCs w:val="24"/>
          <w:lang w:val="hr-HR"/>
        </w:rPr>
      </w:pPr>
      <w:r>
        <w:rPr>
          <w:sz w:val="24"/>
          <w:szCs w:val="24"/>
          <w:lang w:val="hr-HR"/>
        </w:rPr>
        <w:t xml:space="preserve"> Daje se suglasnost stečajnoj upraviteljici na završnu diobu prema završnom diobenom popisu zaprimljenom kod ovoga suda 18.listopada 2016. godine, koji je objavljen na mrežnoj stranici e-Oglasna ploča sudova 19.listopada 2016. godine.</w:t>
      </w:r>
    </w:p>
    <w:p w:rsidRDefault="008D4666" w:rsidP="008D4666" w:rsidR="008D4666">
      <w:pPr>
        <w:jc w:val="both"/>
        <w:rPr>
          <w:sz w:val="24"/>
          <w:szCs w:val="24"/>
          <w:lang w:val="hr-HR"/>
        </w:rPr>
      </w:pPr>
    </w:p>
    <w:p w:rsidRDefault="008D4666" w:rsidP="008D4666" w:rsidR="008D4666">
      <w:pPr>
        <w:jc w:val="center"/>
        <w:rPr>
          <w:sz w:val="24"/>
          <w:szCs w:val="24"/>
          <w:lang w:val="hr-HR"/>
        </w:rPr>
      </w:pPr>
      <w:r>
        <w:rPr>
          <w:sz w:val="24"/>
          <w:szCs w:val="24"/>
          <w:lang w:val="hr-HR"/>
        </w:rPr>
        <w:t>Obrazloženje:</w:t>
      </w:r>
    </w:p>
    <w:p w:rsidRDefault="008D4666" w:rsidP="008D4666" w:rsidR="008D4666">
      <w:pPr>
        <w:jc w:val="both"/>
        <w:rPr>
          <w:sz w:val="24"/>
          <w:szCs w:val="24"/>
          <w:lang w:val="hr-HR"/>
        </w:rPr>
      </w:pPr>
    </w:p>
    <w:p w:rsidRDefault="008D4666" w:rsidP="008D4666" w:rsidR="008D4666">
      <w:pPr>
        <w:pStyle w:val="Tijeloteksta-uvlaka3"/>
        <w:tabs>
          <w:tab w:pos="709" w:val="left"/>
        </w:tabs>
        <w:ind w:left="0"/>
        <w:jc w:val="both"/>
        <w:rPr>
          <w:sz w:val="24"/>
          <w:szCs w:val="24"/>
        </w:rPr>
      </w:pPr>
      <w:r>
        <w:rPr>
          <w:sz w:val="24"/>
          <w:szCs w:val="24"/>
        </w:rPr>
        <w:tab/>
        <w:t xml:space="preserve">Rješenjem ovog suda poslovni broj St-13/2010 od 10. rujna 2010. godine otvoren je stečajni postupak nad dužnikom </w:t>
      </w:r>
      <w:r w:rsidRPr="008D4666">
        <w:rPr>
          <w:sz w:val="24"/>
          <w:szCs w:val="24"/>
        </w:rPr>
        <w:t>CYGNUS d.o.o. u stečaju Split, Ćiril Metodova 20,OIB: 99603238501</w:t>
      </w:r>
      <w:r>
        <w:rPr>
          <w:sz w:val="24"/>
          <w:szCs w:val="24"/>
        </w:rPr>
        <w:t xml:space="preserve">.  </w:t>
      </w:r>
    </w:p>
    <w:p w:rsidRDefault="008D4666" w:rsidP="008D4666" w:rsidR="008D4666">
      <w:pPr>
        <w:pStyle w:val="Tijeloteksta-uvlaka3"/>
        <w:tabs>
          <w:tab w:pos="709" w:val="left"/>
        </w:tabs>
        <w:ind w:left="0"/>
        <w:jc w:val="both"/>
        <w:rPr>
          <w:sz w:val="24"/>
          <w:szCs w:val="24"/>
        </w:rPr>
      </w:pPr>
      <w:r>
        <w:rPr>
          <w:bCs/>
          <w:sz w:val="24"/>
          <w:szCs w:val="24"/>
        </w:rPr>
        <w:tab/>
        <w:t xml:space="preserve">Podnescima od 25. svibnja 2016. godine i 18. listopada 2016. godine </w:t>
      </w:r>
      <w:r>
        <w:rPr>
          <w:sz w:val="24"/>
          <w:szCs w:val="24"/>
        </w:rPr>
        <w:t xml:space="preserve">stečajna upraviteljica Ankica Čenić dostavila je  ovom sudu završno izviješće, završni račun i završni diobeni popis, a koje isprave su i javno objavljene dana </w:t>
      </w:r>
      <w:r w:rsidR="00E51BCF">
        <w:rPr>
          <w:sz w:val="24"/>
          <w:szCs w:val="24"/>
        </w:rPr>
        <w:t>30. svibnja</w:t>
      </w:r>
      <w:r>
        <w:rPr>
          <w:sz w:val="24"/>
          <w:szCs w:val="24"/>
        </w:rPr>
        <w:t xml:space="preserve"> 2016.</w:t>
      </w:r>
      <w:r w:rsidR="00E51BCF">
        <w:rPr>
          <w:sz w:val="24"/>
          <w:szCs w:val="24"/>
        </w:rPr>
        <w:t xml:space="preserve"> i 19.listopada 2016.</w:t>
      </w:r>
      <w:r>
        <w:rPr>
          <w:sz w:val="24"/>
          <w:szCs w:val="24"/>
        </w:rPr>
        <w:t xml:space="preserve"> godine na mrežnoj stranici e-Oglasna ploča sudova (čl. 95. st. 4. Stečajnog zakona („Narodne novine“ broj 71/15; dalje SZ/15) u svezi sa čl. 441. st. 1. SZ/15).</w:t>
      </w:r>
    </w:p>
    <w:p w:rsidRDefault="008D4666" w:rsidP="008D4666" w:rsidR="008D4666">
      <w:pPr>
        <w:pStyle w:val="Tijeloteksta-uvlaka3"/>
        <w:tabs>
          <w:tab w:pos="709" w:val="left"/>
        </w:tabs>
        <w:ind w:left="0"/>
        <w:jc w:val="both"/>
        <w:rPr>
          <w:bCs/>
          <w:sz w:val="24"/>
          <w:szCs w:val="24"/>
        </w:rPr>
      </w:pPr>
      <w:r>
        <w:rPr>
          <w:sz w:val="24"/>
          <w:szCs w:val="24"/>
        </w:rPr>
        <w:tab/>
        <w:t xml:space="preserve">Predmetna izvješća prihvaćena su na Skupštini vjerovnika od </w:t>
      </w:r>
      <w:r w:rsidR="00E51BCF">
        <w:rPr>
          <w:sz w:val="24"/>
          <w:szCs w:val="24"/>
        </w:rPr>
        <w:t xml:space="preserve">26.listopada </w:t>
      </w:r>
      <w:r>
        <w:rPr>
          <w:sz w:val="24"/>
          <w:szCs w:val="24"/>
        </w:rPr>
        <w:t xml:space="preserve"> 2016.godine.</w:t>
      </w:r>
    </w:p>
    <w:p w:rsidRDefault="008D4666" w:rsidP="008D4666" w:rsidR="008D4666">
      <w:pPr>
        <w:ind w:firstLine="720"/>
        <w:jc w:val="both"/>
        <w:rPr>
          <w:sz w:val="24"/>
          <w:szCs w:val="24"/>
          <w:lang w:val="hr-HR"/>
        </w:rPr>
      </w:pPr>
      <w:r>
        <w:rPr>
          <w:sz w:val="24"/>
          <w:szCs w:val="24"/>
          <w:lang w:val="hr-HR"/>
        </w:rPr>
        <w:t xml:space="preserve">Odredbom članka čl. 192. st. 2. Stečajnog zakona („Narodne novine“ broj </w:t>
      </w:r>
      <w:r>
        <w:rPr>
          <w:rStyle w:val="Naglaeno"/>
          <w:b w:val="false"/>
          <w:sz w:val="24"/>
          <w:szCs w:val="24"/>
          <w:lang w:val="hr-HR"/>
        </w:rPr>
        <w:t>44/96, 29/99, 129/00, 123/03, 82/06, 116/10, 25/12, 133/12 i 45/13</w:t>
      </w:r>
      <w:r>
        <w:rPr>
          <w:sz w:val="24"/>
          <w:szCs w:val="24"/>
          <w:lang w:val="hr-HR"/>
        </w:rPr>
        <w:t xml:space="preserve"> dalje SZ796) u vezi sa čl. 441. st. 1. SZ/15, završna dioba se može poduzeti samo uz suglasnost stečajnog suca. Kako iz stanja u spisu i navoda stečajne upraviteljice proizlazi da je unovčena sva stečajna masa ne postoje pravne ni stvarne zapreke za poduzimanje završne diobe, radi čega je odlučeno riješeno kao u izreci ovog rješenja.</w:t>
      </w:r>
    </w:p>
    <w:p w:rsidRDefault="008D4666" w:rsidP="008D4666" w:rsidR="008D4666">
      <w:pPr>
        <w:ind w:firstLine="708" w:left="2124"/>
        <w:rPr>
          <w:sz w:val="24"/>
          <w:szCs w:val="24"/>
          <w:lang w:val="hr-HR"/>
        </w:rPr>
      </w:pPr>
      <w:r>
        <w:rPr>
          <w:sz w:val="24"/>
          <w:szCs w:val="24"/>
          <w:lang w:val="hr-HR"/>
        </w:rPr>
        <w:t>U Splitu, 26.listopada   2016. godine</w:t>
      </w:r>
    </w:p>
    <w:p w:rsidRDefault="008D4666" w:rsidP="008D4666" w:rsidR="008D4666">
      <w:pPr>
        <w:jc w:val="center"/>
        <w:rPr>
          <w:sz w:val="24"/>
          <w:szCs w:val="24"/>
          <w:lang w:val="hr-HR"/>
        </w:rPr>
      </w:pPr>
    </w:p>
    <w:p w:rsidRDefault="008D4666" w:rsidP="008D4666" w:rsidR="008D4666">
      <w:pPr>
        <w:ind w:left="6480"/>
        <w:rPr>
          <w:sz w:val="24"/>
          <w:szCs w:val="24"/>
          <w:lang w:val="hr-HR"/>
        </w:rPr>
      </w:pPr>
      <w:r>
        <w:rPr>
          <w:sz w:val="24"/>
          <w:szCs w:val="24"/>
          <w:lang w:val="hr-HR"/>
        </w:rPr>
        <w:t>S U D A C</w:t>
      </w:r>
    </w:p>
    <w:p w:rsidRDefault="008D4666" w:rsidP="008D4666" w:rsidR="008D4666">
      <w:pPr>
        <w:ind w:left="6480"/>
        <w:rPr>
          <w:sz w:val="24"/>
          <w:szCs w:val="24"/>
          <w:lang w:val="hr-HR"/>
        </w:rPr>
      </w:pPr>
    </w:p>
    <w:p w:rsidRDefault="008D4666" w:rsidP="008D4666" w:rsidR="008D4666">
      <w:pPr>
        <w:ind w:left="6480"/>
        <w:rPr>
          <w:sz w:val="24"/>
          <w:szCs w:val="24"/>
          <w:lang w:val="hr-HR"/>
        </w:rPr>
      </w:pPr>
      <w:r>
        <w:rPr>
          <w:sz w:val="24"/>
          <w:szCs w:val="24"/>
          <w:lang w:val="hr-HR"/>
        </w:rPr>
        <w:t>Velimir Vuković</w:t>
      </w:r>
      <w:r w:rsidR="00E51BCF">
        <w:rPr>
          <w:sz w:val="24"/>
          <w:szCs w:val="24"/>
          <w:lang w:val="hr-HR"/>
        </w:rPr>
        <w:t xml:space="preserve"> </w:t>
      </w:r>
    </w:p>
    <w:p w:rsidRDefault="00E51BCF" w:rsidP="008D4666" w:rsidR="00E51BCF">
      <w:pPr>
        <w:ind w:left="6480"/>
        <w:rPr>
          <w:sz w:val="24"/>
          <w:szCs w:val="24"/>
          <w:lang w:val="hr-HR"/>
        </w:rPr>
      </w:pPr>
    </w:p>
    <w:p w:rsidRDefault="008D4666" w:rsidP="008D4666" w:rsidR="008D4666">
      <w:pPr>
        <w:jc w:val="center"/>
        <w:rPr>
          <w:sz w:val="24"/>
          <w:szCs w:val="24"/>
          <w:lang w:val="hr-HR"/>
        </w:rPr>
      </w:pPr>
    </w:p>
    <w:p w:rsidRDefault="008D4666" w:rsidP="008D4666" w:rsidR="008D4666">
      <w:pPr>
        <w:jc w:val="center"/>
        <w:rPr>
          <w:sz w:val="24"/>
          <w:szCs w:val="24"/>
          <w:lang w:val="hr-HR"/>
        </w:rPr>
      </w:pPr>
    </w:p>
    <w:p w:rsidRDefault="008D4666" w:rsidP="008D4666" w:rsidR="008D4666">
      <w:pPr>
        <w:jc w:val="both"/>
        <w:rPr>
          <w:sz w:val="24"/>
          <w:szCs w:val="24"/>
          <w:lang w:val="hr-HR"/>
        </w:rPr>
      </w:pPr>
      <w:r>
        <w:rPr>
          <w:sz w:val="24"/>
          <w:szCs w:val="24"/>
          <w:lang w:val="hr-HR"/>
        </w:rPr>
        <w:t>UPUTA O PRAVNOM LIJEKU: Protiv ovog rješenja dopuštena je žalba Visokom trgovačkom sudu Republike Hrvatske. Žalba se podnosi putem ovog suda u 3 primjerka, u roku od 8 dana od dana dostave rješenja.</w:t>
      </w:r>
    </w:p>
    <w:p w:rsidRDefault="008D4666" w:rsidP="008D4666" w:rsidR="008D4666">
      <w:pPr>
        <w:jc w:val="both"/>
        <w:rPr>
          <w:sz w:val="24"/>
          <w:szCs w:val="24"/>
          <w:lang w:val="hr-HR"/>
        </w:rPr>
      </w:pPr>
    </w:p>
    <w:p w:rsidRDefault="008D4666" w:rsidP="008D4666" w:rsidR="008D4666">
      <w:pPr>
        <w:jc w:val="both"/>
        <w:rPr>
          <w:sz w:val="24"/>
          <w:szCs w:val="24"/>
          <w:lang w:val="hr-HR"/>
        </w:rPr>
      </w:pPr>
      <w:r>
        <w:rPr>
          <w:sz w:val="24"/>
          <w:szCs w:val="24"/>
          <w:lang w:val="hr-HR"/>
        </w:rPr>
        <w:tab/>
      </w:r>
    </w:p>
    <w:p w:rsidRDefault="008D4666" w:rsidP="008D4666" w:rsidR="008D4666">
      <w:pPr>
        <w:jc w:val="both"/>
        <w:rPr>
          <w:sz w:val="24"/>
          <w:szCs w:val="24"/>
          <w:lang w:val="hr-HR"/>
        </w:rPr>
      </w:pPr>
      <w:r>
        <w:rPr>
          <w:sz w:val="24"/>
          <w:szCs w:val="24"/>
          <w:lang w:val="hr-HR"/>
        </w:rPr>
        <w:t>DNA:</w:t>
      </w:r>
    </w:p>
    <w:p w:rsidRDefault="008D4666" w:rsidP="008D4666" w:rsidR="008D4666">
      <w:pPr>
        <w:pStyle w:val="Odlomakpopisa"/>
        <w:numPr>
          <w:ilvl w:val="0"/>
          <w:numId w:val="1"/>
        </w:numPr>
        <w:jc w:val="both"/>
        <w:rPr>
          <w:sz w:val="24"/>
          <w:szCs w:val="24"/>
          <w:lang w:val="hr-HR"/>
        </w:rPr>
      </w:pPr>
      <w:r>
        <w:rPr>
          <w:sz w:val="24"/>
          <w:szCs w:val="24"/>
          <w:lang w:val="hr-HR"/>
        </w:rPr>
        <w:t>stečajnoj upraviteljici</w:t>
      </w:r>
    </w:p>
    <w:p w:rsidRDefault="008D4666" w:rsidP="008D4666" w:rsidR="008D4666">
      <w:pPr>
        <w:pStyle w:val="Odlomakpopisa"/>
        <w:numPr>
          <w:ilvl w:val="0"/>
          <w:numId w:val="1"/>
        </w:numPr>
        <w:jc w:val="both"/>
        <w:rPr>
          <w:sz w:val="24"/>
          <w:szCs w:val="24"/>
          <w:lang w:val="hr-HR"/>
        </w:rPr>
      </w:pPr>
      <w:r>
        <w:rPr>
          <w:sz w:val="24"/>
          <w:szCs w:val="24"/>
          <w:lang w:val="hr-HR"/>
        </w:rPr>
        <w:t xml:space="preserve">mrežna stranica e-Oglasna ploča sudova </w:t>
      </w:r>
    </w:p>
    <w:p w:rsidRDefault="008D4666" w:rsidP="008D4666" w:rsidR="008D4666">
      <w:pPr>
        <w:pStyle w:val="Odlomakpopisa"/>
        <w:numPr>
          <w:ilvl w:val="0"/>
          <w:numId w:val="1"/>
        </w:numPr>
        <w:jc w:val="both"/>
        <w:rPr>
          <w:sz w:val="24"/>
          <w:szCs w:val="24"/>
          <w:lang w:val="hr-HR"/>
        </w:rPr>
      </w:pPr>
      <w:r>
        <w:rPr>
          <w:sz w:val="24"/>
          <w:szCs w:val="24"/>
          <w:lang w:val="hr-HR"/>
        </w:rPr>
        <w:t>u spis</w:t>
      </w:r>
    </w:p>
    <w:p w:rsidRDefault="008D4666" w:rsidP="008D4666" w:rsidR="008D4666">
      <w:pPr>
        <w:ind w:left="284"/>
        <w:jc w:val="both"/>
        <w:rPr>
          <w:sz w:val="24"/>
          <w:szCs w:val="24"/>
          <w:lang w:val="hr-HR"/>
        </w:rPr>
      </w:pPr>
    </w:p>
    <w:p w:rsidRDefault="008D4666" w:rsidP="008D4666" w:rsidR="008D4666"/>
    <w:p w:rsidRDefault="002A4171"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FF22DC"/>
    <w:multiLevelType w:val="hybridMultilevel"/>
    <w:tmpl w:val="D9B8FD5A"/>
    <w:lvl w:tplc="12D6169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D4666"/>
    <w:rsid w:val="000256D3"/>
    <w:rsid w:val="0010074F"/>
    <w:rsid w:val="00110BE4"/>
    <w:rsid w:val="001B56D0"/>
    <w:rsid w:val="001E1B30"/>
    <w:rsid w:val="00204170"/>
    <w:rsid w:val="002854BB"/>
    <w:rsid w:val="002A4171"/>
    <w:rsid w:val="003A4819"/>
    <w:rsid w:val="00454D6B"/>
    <w:rsid w:val="005061A6"/>
    <w:rsid w:val="00543C6E"/>
    <w:rsid w:val="0055047E"/>
    <w:rsid w:val="005C2192"/>
    <w:rsid w:val="005F20F8"/>
    <w:rsid w:val="007766AB"/>
    <w:rsid w:val="008D4666"/>
    <w:rsid w:val="00AB6E49"/>
    <w:rsid w:val="00AC09D9"/>
    <w:rsid w:val="00B01348"/>
    <w:rsid w:val="00B40090"/>
    <w:rsid w:val="00B72C27"/>
    <w:rsid w:val="00B874FD"/>
    <w:rsid w:val="00C655DC"/>
    <w:rsid w:val="00D47954"/>
    <w:rsid w:val="00E51BCF"/>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D4666"/>
    <w:rPr>
      <w:rFonts w:cs="Times New Roman" w:eastAsia="Times New Roman"/>
      <w:sz w:val="20"/>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uvlaka3" w:type="paragraph">
    <w:name w:val="Body Text Indent 3"/>
    <w:basedOn w:val="Normal"/>
    <w:link w:val="Tijeloteksta-uvlaka3Char"/>
    <w:semiHidden/>
    <w:unhideWhenUsed/>
    <w:rsid w:val="008D4666"/>
    <w:pPr>
      <w:spacing w:after="120"/>
      <w:ind w:left="283"/>
    </w:pPr>
    <w:rPr>
      <w:sz w:val="16"/>
      <w:szCs w:val="16"/>
      <w:lang w:val="hr-HR"/>
    </w:rPr>
  </w:style>
  <w:style w:customStyle="true" w:styleId="Tijeloteksta-uvlaka3Char" w:type="character">
    <w:name w:val="Tijelo teksta - uvlaka 3 Char"/>
    <w:basedOn w:val="Zadanifontodlomka"/>
    <w:link w:val="Tijeloteksta-uvlaka3"/>
    <w:semiHidden/>
    <w:rsid w:val="008D4666"/>
    <w:rPr>
      <w:rFonts w:cs="Times New Roman" w:eastAsia="Times New Roman"/>
      <w:sz w:val="16"/>
      <w:szCs w:val="16"/>
      <w:lang w:eastAsia="hr-HR"/>
    </w:rPr>
  </w:style>
  <w:style w:styleId="Odlomakpopisa" w:type="paragraph">
    <w:name w:val="List Paragraph"/>
    <w:basedOn w:val="Normal"/>
    <w:uiPriority w:val="34"/>
    <w:qFormat/>
    <w:rsid w:val="008D4666"/>
    <w:pPr>
      <w:ind w:left="720"/>
      <w:contextualSpacing/>
    </w:pPr>
  </w:style>
  <w:style w:styleId="Naglaeno" w:type="character">
    <w:name w:val="Strong"/>
    <w:basedOn w:val="Zadanifontodlomka"/>
    <w:uiPriority w:val="22"/>
    <w:qFormat/>
    <w:rsid w:val="008D4666"/>
    <w:rPr>
      <w:b/>
      <w:bCs/>
    </w:rPr>
  </w:style>
  <w:style w:styleId="Tekstbalonia" w:type="paragraph">
    <w:name w:val="Balloon Text"/>
    <w:basedOn w:val="Normal"/>
    <w:link w:val="TekstbaloniaChar"/>
    <w:uiPriority w:val="99"/>
    <w:semiHidden/>
    <w:unhideWhenUsed/>
    <w:rsid w:val="008D46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D4666"/>
    <w:rPr>
      <w:rFonts w:cs="Tahoma" w:eastAsia="Times New Roman" w:hAnsi="Tahoma" w:ascii="Tahoma"/>
      <w:sz w:val="16"/>
      <w:szCs w:val="16"/>
      <w:lang w:eastAsia="hr-HR" w:val="en-US"/>
    </w:rPr>
  </w:style>
  <w:style w:styleId="Tekstrezerviranogmjesta" w:type="character">
    <w:name w:val="Placeholder Text"/>
    <w:basedOn w:val="Zadanifontodlomka"/>
    <w:uiPriority w:val="99"/>
    <w:semiHidden/>
    <w:rsid w:val="002A4171"/>
    <w:rPr>
      <w:color w:val="808080"/>
      <w:bdr w:space="0" w:sz="0" w:color="auto" w:val="none"/>
      <w:shd w:fill="auto" w:color="auto" w:val="clear"/>
    </w:rPr>
  </w:style>
  <w:style w:customStyle="true" w:styleId="eSPISCCParagraphDefaultFont" w:type="character">
    <w:name w:val="eSPIS_CC_Paragraph Default Font"/>
    <w:basedOn w:val="Zadanifontodlomka"/>
    <w:rsid w:val="002A417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A4171"/>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A417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A417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4666"/>
    <w:rPr>
      <w:rFonts w:cs="Times New Roman" w:eastAsia="Times New Roman"/>
      <w:sz w:val="20"/>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uvlaka3" w:type="paragraph">
    <w:name w:val="Body Text Indent 3"/>
    <w:basedOn w:val="Normal"/>
    <w:link w:val="Tijeloteksta-uvlaka3Char"/>
    <w:semiHidden/>
    <w:unhideWhenUsed/>
    <w:rsid w:val="008D4666"/>
    <w:pPr>
      <w:spacing w:after="120"/>
      <w:ind w:left="283"/>
    </w:pPr>
    <w:rPr>
      <w:sz w:val="16"/>
      <w:szCs w:val="16"/>
      <w:lang w:val="hr-HR"/>
    </w:rPr>
  </w:style>
  <w:style w:customStyle="1" w:styleId="Tijeloteksta-uvlaka3Char" w:type="character">
    <w:name w:val="Tijelo teksta - uvlaka 3 Char"/>
    <w:basedOn w:val="Zadanifontodlomka"/>
    <w:link w:val="Tijeloteksta-uvlaka3"/>
    <w:semiHidden/>
    <w:rsid w:val="008D4666"/>
    <w:rPr>
      <w:rFonts w:cs="Times New Roman" w:eastAsia="Times New Roman"/>
      <w:sz w:val="16"/>
      <w:szCs w:val="16"/>
      <w:lang w:eastAsia="hr-HR"/>
    </w:rPr>
  </w:style>
  <w:style w:styleId="Odlomakpopisa" w:type="paragraph">
    <w:name w:val="List Paragraph"/>
    <w:basedOn w:val="Normal"/>
    <w:uiPriority w:val="34"/>
    <w:qFormat/>
    <w:rsid w:val="008D4666"/>
    <w:pPr>
      <w:ind w:left="720"/>
      <w:contextualSpacing/>
    </w:pPr>
  </w:style>
  <w:style w:styleId="Naglaeno" w:type="character">
    <w:name w:val="Strong"/>
    <w:basedOn w:val="Zadanifontodlomka"/>
    <w:uiPriority w:val="22"/>
    <w:qFormat/>
    <w:rsid w:val="008D4666"/>
    <w:rPr>
      <w:b/>
      <w:bCs/>
    </w:rPr>
  </w:style>
  <w:style w:styleId="Tekstbalonia" w:type="paragraph">
    <w:name w:val="Balloon Text"/>
    <w:basedOn w:val="Normal"/>
    <w:link w:val="TekstbaloniaChar"/>
    <w:uiPriority w:val="99"/>
    <w:semiHidden/>
    <w:unhideWhenUsed/>
    <w:rsid w:val="008D4666"/>
    <w:rPr>
      <w:rFonts w:ascii="Tahoma" w:cs="Tahoma" w:hAnsi="Tahoma"/>
      <w:sz w:val="16"/>
      <w:szCs w:val="16"/>
    </w:rPr>
  </w:style>
  <w:style w:customStyle="1" w:styleId="TekstbaloniaChar" w:type="character">
    <w:name w:val="Tekst balončića Char"/>
    <w:basedOn w:val="Zadanifontodlomka"/>
    <w:link w:val="Tekstbalonia"/>
    <w:uiPriority w:val="99"/>
    <w:semiHidden/>
    <w:rsid w:val="008D4666"/>
    <w:rPr>
      <w:rFonts w:ascii="Tahoma" w:cs="Tahoma" w:eastAsia="Times New Roman" w:hAnsi="Tahoma"/>
      <w:sz w:val="16"/>
      <w:szCs w:val="16"/>
      <w:lang w:eastAsia="hr-HR" w:val="en-US"/>
    </w:rPr>
  </w:style>
  <w:style w:styleId="Tekstrezerviranogmjesta" w:type="character">
    <w:name w:val="Placeholder Text"/>
    <w:basedOn w:val="Zadanifontodlomka"/>
    <w:uiPriority w:val="99"/>
    <w:semiHidden/>
    <w:rsid w:val="002A4171"/>
    <w:rPr>
      <w:color w:val="808080"/>
      <w:bdr w:color="auto" w:space="0" w:sz="0" w:val="none"/>
      <w:shd w:color="auto" w:fill="auto" w:val="clear"/>
    </w:rPr>
  </w:style>
  <w:style w:customStyle="1" w:styleId="eSPISCCParagraphDefaultFont" w:type="character">
    <w:name w:val="eSPIS_CC_Paragraph Default Font"/>
    <w:basedOn w:val="Zadanifontodlomka"/>
    <w:rsid w:val="002A417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A4171"/>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A417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A417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4272413">
      <w:bodyDiv w:val="true"/>
      <w:marLeft w:val="0"/>
      <w:marRight w:val="0"/>
      <w:marTop w:val="0"/>
      <w:marBottom w:val="0"/>
      <w:divBdr>
        <w:top w:space="0" w:sz="0" w:color="auto" w:val="none"/>
        <w:left w:space="0" w:sz="0" w:color="auto" w:val="none"/>
        <w:bottom w:space="0" w:sz="0" w:color="auto" w:val="none"/>
        <w:right w:space="0" w:sz="0" w:color="auto" w:val="none"/>
      </w:divBdr>
    </w:div>
    <w:div w:id="6806632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2010.</izvorni_sadrzaj>
    <derivirana_varijabla naziv="DomainObject.Predmet.DatumOsnivanja_1">9. veljače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St-13/2010</izvorni_sadrzaj>
    <derivirana_varijabla naziv="DomainObject.Predmet.OznakaBroj_1">St-13/2010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CYGNUS za poslovna rješenja i savjetovanje, društvo s ograničenom odgovornošću "u stečaju"</izvorni_sadrzaj>
    <derivirana_varijabla naziv="DomainObject.Predmet.ProtustrankaFormated_1">  CYGNUS za poslovna rješenja i savjetovanje, društvo s ograničenom odgovornošću "u stečaju"</derivirana_varijabla>
  </DomainObject.Predmet.ProtustrankaFormated>
  <DomainObject.Predmet.ProtustrankaFormatedOIB>
    <izvorni_sadrzaj>  CYGNUS za poslovna rješenja i savjetovanje, društvo s ograničenom odgovornošću "u stečaju", OIB 99603238501</izvorni_sadrzaj>
    <derivirana_varijabla naziv="DomainObject.Predmet.ProtustrankaFormatedOIB_1">  CYGNUS za poslovna rješenja i savjetovanje, društvo s ograničenom odgovornošću "u stečaju", OIB 99603238501</derivirana_varijabla>
  </DomainObject.Predmet.ProtustrankaFormatedOIB>
  <DomainObject.Predmet.ProtustrankaFormatedWithAdress>
    <izvorni_sadrzaj> CYGNUS za poslovna rješenja i savjetovanje, društvo s ograničenom odgovornošću "u stečaju", Ćiril-Metodova 20, 21000 Split</izvorni_sadrzaj>
    <derivirana_varijabla naziv="DomainObject.Predmet.ProtustrankaFormatedWithAdress_1"> CYGNUS za poslovna rješenja i savjetovanje, društvo s ograničenom odgovornošću "u stečaju", Ćiril-Metodova 20, 21000 Split</derivirana_varijabla>
  </DomainObject.Predmet.ProtustrankaFormatedWithAdress>
  <DomainObject.Predmet.ProtustrankaFormatedWithAdressOIB>
    <izvorni_sadrzaj> CYGNUS za poslovna rješenja i savjetovanje, društvo s ograničenom odgovornošću "u stečaju", OIB 99603238501, Ćiril-Metodova 20, 21000 Split</izvorni_sadrzaj>
    <derivirana_varijabla naziv="DomainObject.Predmet.ProtustrankaFormatedWithAdressOIB_1"> CYGNUS za poslovna rješenja i savjetovanje, društvo s ograničenom odgovornošću "u stečaju", OIB 99603238501, Ćiril-Metodova 20, 21000 Split</derivirana_varijabla>
  </DomainObject.Predmet.ProtustrankaFormatedWithAdressOIB>
  <DomainObject.Predmet.ProtustrankaWithAdress>
    <izvorni_sadrzaj>CYGNUS za poslovna rješenja i savjetovanje, društvo s ograničenom odgovornošću "u stečaju" Ćiril-Metodova 20, 21000 Split</izvorni_sadrzaj>
    <derivirana_varijabla naziv="DomainObject.Predmet.ProtustrankaWithAdress_1">CYGNUS za poslovna rješenja i savjetovanje, društvo s ograničenom odgovornošću "u stečaju" Ćiril-Metodova 20, 21000 Split</derivirana_varijabla>
  </DomainObject.Predmet.ProtustrankaWithAdress>
  <DomainObject.Predmet.ProtustrankaWithAdressOIB>
    <izvorni_sadrzaj>CYGNUS za poslovna rješenja i savjetovanje, društvo s ograničenom odgovornošću "u stečaju", OIB 99603238501, Ćiril-Metodova 20, 21000 Split</izvorni_sadrzaj>
    <derivirana_varijabla naziv="DomainObject.Predmet.ProtustrankaWithAdressOIB_1">CYGNUS za poslovna rješenja i savjetovanje, društvo s ograničenom odgovornošću "u stečaju", OIB 99603238501, Ćiril-Metodova 20, 21000 Split</derivirana_varijabla>
  </DomainObject.Predmet.ProtustrankaWithAdressOIB>
  <DomainObject.Predmet.ProtustrankaNazivFormated>
    <izvorni_sadrzaj>CYGNUS za poslovna rješenja i savjetovanje, društvo s ograničenom odgovornošću "u stečaju"</izvorni_sadrzaj>
    <derivirana_varijabla naziv="DomainObject.Predmet.ProtustrankaNazivFormated_1">CYGNUS za poslovna rješenja i savjetovanje, društvo s ograničenom odgovornošću "u stečaju"</derivirana_varijabla>
  </DomainObject.Predmet.ProtustrankaNazivFormated>
  <DomainObject.Predmet.ProtustrankaNazivFormatedOIB>
    <izvorni_sadrzaj>CYGNUS za poslovna rješenja i savjetovanje, društvo s ograničenom odgovornošću "u stečaju", OIB 99603238501</izvorni_sadrzaj>
    <derivirana_varijabla naziv="DomainObject.Predmet.ProtustrankaNazivFormatedOIB_1">CYGNUS za poslovna rješenja i savjetovanje, društvo s ograničenom odgovornošću "u stečaju", OIB 99603238501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MARINOVIĆ; FINA; ISKON INTERNET d.d.; PROTEKTOR d.o.o.; POREZNA UPRAVA; Ivan Šaškor</izvorni_sadrzaj>
    <derivirana_varijabla naziv="DomainObject.Predmet.StrankaFormated_1">  GORAN MARINOVIĆ; FINA; ISKON INTERNET d.d.; PROTEKTOR d.o.o.; POREZNA UPRAVA; Ivan Šaškor</derivirana_varijabla>
  </DomainObject.Predmet.StrankaFormated>
  <DomainObject.Predmet.StrankaFormatedOIB>
    <izvorni_sadrzaj>  GORAN MARINOVIĆ, OIB 44601981160; FINA, OIB 85821130368; ISKON INTERNET d.d., OIB 36779353407; PROTEKTOR d.o.o., OIB 25350611899; POREZNA UPRAVA, OIB 18683136487; Ivan Šaškor, OIB 06619569639</izvorni_sadrzaj>
    <derivirana_varijabla naziv="DomainObject.Predmet.StrankaFormatedOIB_1">  GORAN MARINOVIĆ, OIB 44601981160; FINA, OIB 85821130368; ISKON INTERNET d.d., OIB 36779353407; PROTEKTOR d.o.o., OIB 25350611899; POREZNA UPRAVA, OIB 18683136487; Ivan Šaškor, OIB 06619569639</derivirana_varijabla>
  </DomainObject.Predmet.StrankaFormatedOIB>
  <DomainObject.Predmet.StrankaFormatedWithAdress>
    <izvorni_sadrzaj> GORAN MARINOVIĆ, I. Pavla II br.13, OTOK; FINA, 21000 Split; ISKON INTERNET d.d., Garićgradska 18, 10000 Zagreb; PROTEKTOR d.o.o., Augusta Šenoe 18, 21000 Split; POREZNA UPRAVA, 21000 Split; Ivan Šaškor, Svetog Josipa 7, 21311 Stobreč</izvorni_sadrzaj>
    <derivirana_varijabla naziv="DomainObject.Predmet.StrankaFormatedWithAdress_1"> GORAN MARINOVIĆ, I. Pavla II br.13, OTOK; FINA, 21000 Split; ISKON INTERNET d.d., Garićgradska 18, 10000 Zagreb; PROTEKTOR d.o.o., Augusta Šenoe 18, 21000 Split; POREZNA UPRAVA, 21000 Split; Ivan Šaškor, Svetog Josipa 7, 21311 Stobreč</derivirana_varijabla>
  </DomainObject.Predmet.StrankaFormatedWithAdress>
  <DomainObject.Predmet.StrankaFormatedWithAdressOIB>
    <izvorni_sadrzaj> GORAN MARINOVIĆ, OIB 44601981160, I. Pavla II br.13, OTOK; FINA, OIB 85821130368, 21000 Split; ISKON INTERNET d.d., OIB 36779353407, Garićgradska 18, 10000 Zagreb; PROTEKTOR d.o.o., OIB 25350611899, Augusta Šenoe 18, 21000 Split; POREZNA UPRAVA, OIB 18683136487, 21000 Split; Ivan Šaškor, OIB 06619569639, Svetog Josipa 7, 21311 Stobreč</izvorni_sadrzaj>
    <derivirana_varijabla naziv="DomainObject.Predmet.StrankaFormatedWithAdressOIB_1"> GORAN MARINOVIĆ, OIB 44601981160, I. Pavla II br.13, OTOK; FINA, OIB 85821130368, 21000 Split; ISKON INTERNET d.d., OIB 36779353407, Garićgradska 18, 10000 Zagreb; PROTEKTOR d.o.o., OIB 25350611899, Augusta Šenoe 18, 21000 Split; POREZNA UPRAVA, OIB 18683136487, 21000 Split; Ivan Šaškor, OIB 06619569639, Svetog Josipa 7, 21311 Stobreč</derivirana_varijabla>
  </DomainObject.Predmet.StrankaFormatedWithAdressOIB>
  <DomainObject.Predmet.StrankaWithAdress>
    <izvorni_sadrzaj>GORAN MARINOVIĆ I. Pavla II br.13,OTOK,FINA 21000 Split,ISKON INTERNET d.d. Garićgradska 18,10000 Zagreb,PROTEKTOR d.o.o. Augusta Šenoe 18,21000 Split,POREZNA UPRAVA 21000 Split,Ivan Šaškor Svetog Josipa 7,21311 Stobreč</izvorni_sadrzaj>
    <derivirana_varijabla naziv="DomainObject.Predmet.StrankaWithAdress_1">GORAN MARINOVIĆ I. Pavla II br.13,OTOK,FINA 21000 Split,ISKON INTERNET d.d. Garićgradska 18,10000 Zagreb,PROTEKTOR d.o.o. Augusta Šenoe 18,21000 Split,POREZNA UPRAVA 21000 Split,Ivan Šaškor Svetog Josipa 7,21311 Stobreč</derivirana_varijabla>
  </DomainObject.Predmet.StrankaWithAdress>
  <DomainObject.Predmet.StrankaWithAdressOIB>
    <izvorni_sadrzaj>GORAN MARINOVIĆ, OIB 44601981160, I. Pavla II br.13,OTOK,FINA, OIB 85821130368, 21000 Split,ISKON INTERNET d.d., OIB 36779353407, Garićgradska 18,10000 Zagreb,PROTEKTOR d.o.o., OIB 25350611899, Augusta Šenoe 18,21000 Split,POREZNA UPRAVA, OIB 18683136487, 21000 Split,Ivan Šaškor, OIB 06619569639, Svetog Josipa 7,21311 Stobreč</izvorni_sadrzaj>
    <derivirana_varijabla naziv="DomainObject.Predmet.StrankaWithAdressOIB_1">GORAN MARINOVIĆ, OIB 44601981160, I. Pavla II br.13,OTOK,FINA, OIB 85821130368, 21000 Split,ISKON INTERNET d.d., OIB 36779353407, Garićgradska 18,10000 Zagreb,PROTEKTOR d.o.o., OIB 25350611899, Augusta Šenoe 18,21000 Split,POREZNA UPRAVA, OIB 18683136487, 21000 Split,Ivan Šaškor, OIB 06619569639, Svetog Josipa 7,21311 Stobreč</derivirana_varijabla>
  </DomainObject.Predmet.StrankaWithAdressOIB>
  <DomainObject.Predmet.StrankaNazivFormated>
    <izvorni_sadrzaj>GORAN MARINOVIĆ,FINA,ISKON INTERNET d.d.,PROTEKTOR d.o.o.,POREZNA UPRAVA,Ivan Šaškor</izvorni_sadrzaj>
    <derivirana_varijabla naziv="DomainObject.Predmet.StrankaNazivFormated_1">GORAN MARINOVIĆ,FINA,ISKON INTERNET d.d.,PROTEKTOR d.o.o.,POREZNA UPRAVA,Ivan Šaškor</derivirana_varijabla>
  </DomainObject.Predmet.StrankaNazivFormated>
  <DomainObject.Predmet.StrankaNazivFormatedOIB>
    <izvorni_sadrzaj>GORAN MARINOVIĆ, OIB 44601981160,FINA, OIB 85821130368,ISKON INTERNET d.d., OIB 36779353407,PROTEKTOR d.o.o., OIB 25350611899,POREZNA UPRAVA, OIB 18683136487,Ivan Šaškor, OIB 06619569639</izvorni_sadrzaj>
    <derivirana_varijabla naziv="DomainObject.Predmet.StrankaNazivFormatedOIB_1">GORAN MARINOVIĆ, OIB 44601981160,FINA, OIB 85821130368,ISKON INTERNET d.d., OIB 36779353407,PROTEKTOR d.o.o., OIB 25350611899,POREZNA UPRAVA, OIB 18683136487,Ivan Šaškor, OIB 06619569639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GORAN MARINOVIĆ</item>
      <item>FINA</item>
      <item>ISKON INTERNET d.d.</item>
      <item>PROTEKTOR d.o.o.</item>
      <item>POREZNA UPRAVA</item>
      <item>Ivan Šaškor</item>
    </izvorni_sadrzaj>
    <derivirana_varijabla naziv="DomainObject.Predmet.StrankaListFormated_1">
      <item>GORAN MARINOVIĆ</item>
      <item>FINA</item>
      <item>ISKON INTERNET d.d.</item>
      <item>PROTEKTOR d.o.o.</item>
      <item>POREZNA UPRAVA</item>
      <item>Ivan Šaškor</item>
    </derivirana_varijabla>
  </DomainObject.Predmet.StrankaListFormated>
  <DomainObject.Predmet.StrankaListFormatedOIB>
    <izvorni_sadrzaj>
      <item>GORAN MARINOVIĆ, OIB 44601981160</item>
      <item>FINA, OIB 85821130368</item>
      <item>ISKON INTERNET d.d., OIB 36779353407</item>
      <item>PROTEKTOR d.o.o., OIB 25350611899</item>
      <item>POREZNA UPRAVA, OIB 18683136487</item>
      <item>Ivan Šaškor, OIB 06619569639</item>
    </izvorni_sadrzaj>
    <derivirana_varijabla naziv="DomainObject.Predmet.StrankaListFormatedOIB_1">
      <item>GORAN MARINOVIĆ, OIB 44601981160</item>
      <item>FINA, OIB 85821130368</item>
      <item>ISKON INTERNET d.d., OIB 36779353407</item>
      <item>PROTEKTOR d.o.o., OIB 25350611899</item>
      <item>POREZNA UPRAVA, OIB 18683136487</item>
      <item>Ivan Šaškor, OIB 06619569639</item>
    </derivirana_varijabla>
  </DomainObject.Predmet.StrankaListFormatedOIB>
  <DomainObject.Predmet.StrankaListFormatedWithAdress>
    <izvorni_sadrzaj>
      <item>GORAN MARINOVIĆ, I. Pavla II br.13, OTOK</item>
      <item>FINA, 21000 Split</item>
      <item>ISKON INTERNET d.d., Garićgradska 18, 10000 Zagreb</item>
      <item>PROTEKTOR d.o.o., Augusta Šenoe 18, 21000 Split</item>
      <item>POREZNA UPRAVA, 21000 Split</item>
      <item>Ivan Šaškor, Svetog Josipa 7, 21311 Stobreč</item>
    </izvorni_sadrzaj>
    <derivirana_varijabla naziv="DomainObject.Predmet.StrankaListFormatedWithAdress_1">
      <item>GORAN MARINOVIĆ, I. Pavla II br.13, OTOK</item>
      <item>FINA, 21000 Split</item>
      <item>ISKON INTERNET d.d., Garićgradska 18, 10000 Zagreb</item>
      <item>PROTEKTOR d.o.o., Augusta Šenoe 18, 21000 Split</item>
      <item>POREZNA UPRAVA, 21000 Split</item>
      <item>Ivan Šaškor, Svetog Josipa 7, 21311 Stobreč</item>
    </derivirana_varijabla>
  </DomainObject.Predmet.StrankaListFormatedWithAdress>
  <DomainObject.Predmet.StrankaListFormatedWithAdressOIB>
    <izvorni_sadrzaj>
      <item>GORAN MARINOVIĆ, OIB 44601981160, I. Pavla II br.13, OTOK</item>
      <item>FINA, OIB 85821130368, 21000 Split</item>
      <item>ISKON INTERNET d.d., OIB 36779353407, Garićgradska 18, 10000 Zagreb</item>
      <item>PROTEKTOR d.o.o., OIB 25350611899, Augusta Šenoe 18, 21000 Split</item>
      <item>POREZNA UPRAVA, OIB 18683136487, 21000 Split</item>
      <item>Ivan Šaškor, OIB 06619569639, Svetog Josipa 7, 21311 Stobreč</item>
    </izvorni_sadrzaj>
    <derivirana_varijabla naziv="DomainObject.Predmet.StrankaListFormatedWithAdressOIB_1">
      <item>GORAN MARINOVIĆ, OIB 44601981160, I. Pavla II br.13, OTOK</item>
      <item>FINA, OIB 85821130368, 21000 Split</item>
      <item>ISKON INTERNET d.d., OIB 36779353407, Garićgradska 18, 10000 Zagreb</item>
      <item>PROTEKTOR d.o.o., OIB 25350611899, Augusta Šenoe 18, 21000 Split</item>
      <item>POREZNA UPRAVA, OIB 18683136487, 21000 Split</item>
      <item>Ivan Šaškor, OIB 06619569639, Svetog Josipa 7, 21311 Stobreč</item>
    </derivirana_varijabla>
  </DomainObject.Predmet.StrankaListFormatedWithAdressOIB>
  <DomainObject.Predmet.StrankaListNazivFormated>
    <izvorni_sadrzaj>
      <item>GORAN MARINOVIĆ</item>
      <item>FINA</item>
      <item>ISKON INTERNET d.d.</item>
      <item>PROTEKTOR d.o.o.</item>
      <item>POREZNA UPRAVA</item>
      <item>Ivan Šaškor</item>
    </izvorni_sadrzaj>
    <derivirana_varijabla naziv="DomainObject.Predmet.StrankaListNazivFormated_1">
      <item>GORAN MARINOVIĆ</item>
      <item>FINA</item>
      <item>ISKON INTERNET d.d.</item>
      <item>PROTEKTOR d.o.o.</item>
      <item>POREZNA UPRAVA</item>
      <item>Ivan Šaškor</item>
    </derivirana_varijabla>
  </DomainObject.Predmet.StrankaListNazivFormated>
  <DomainObject.Predmet.StrankaListNazivFormatedOIB>
    <izvorni_sadrzaj>
      <item>GORAN MARINOVIĆ, OIB 44601981160</item>
      <item>FINA, OIB 85821130368</item>
      <item>ISKON INTERNET d.d., OIB 36779353407</item>
      <item>PROTEKTOR d.o.o., OIB 25350611899</item>
      <item>POREZNA UPRAVA, OIB 18683136487</item>
      <item>Ivan Šaškor, OIB 06619569639</item>
    </izvorni_sadrzaj>
    <derivirana_varijabla naziv="DomainObject.Predmet.StrankaListNazivFormatedOIB_1">
      <item>GORAN MARINOVIĆ, OIB 44601981160</item>
      <item>FINA, OIB 85821130368</item>
      <item>ISKON INTERNET d.d., OIB 36779353407</item>
      <item>PROTEKTOR d.o.o., OIB 25350611899</item>
      <item>POREZNA UPRAVA, OIB 18683136487</item>
      <item>Ivan Šaškor, OIB 06619569639</item>
    </derivirana_varijabla>
  </DomainObject.Predmet.StrankaListNazivFormatedOIB>
  <DomainObject.Predmet.ProtuStrankaListFormated>
    <izvorni_sadrzaj>
      <item>CYGNUS za poslovna rješenja i savjetovanje, društvo s ograničenom odgovornošću "u stečaju"</item>
    </izvorni_sadrzaj>
    <derivirana_varijabla naziv="DomainObject.Predmet.ProtuStrankaListFormated_1">
      <item>CYGNUS za poslovna rješenja i savjetovanje, društvo s ograničenom odgovornošću "u stečaju"</item>
    </derivirana_varijabla>
  </DomainObject.Predmet.ProtuStrankaListFormated>
  <DomainObject.Predmet.ProtuStrankaListFormatedOIB>
    <izvorni_sadrzaj>
      <item>CYGNUS za poslovna rješenja i savjetovanje, društvo s ograničenom odgovornošću "u stečaju", OIB 99603238501</item>
    </izvorni_sadrzaj>
    <derivirana_varijabla naziv="DomainObject.Predmet.ProtuStrankaListFormatedOIB_1">
      <item>CYGNUS za poslovna rješenja i savjetovanje, društvo s ograničenom odgovornošću "u stečaju", OIB 99603238501</item>
    </derivirana_varijabla>
  </DomainObject.Predmet.ProtuStrankaListFormatedOIB>
  <DomainObject.Predmet.ProtuStrankaListFormatedWithAdress>
    <izvorni_sadrzaj>
      <item>CYGNUS za poslovna rješenja i savjetovanje, društvo s ograničenom odgovornošću "u stečaju", Ćiril-Metodova 20, 21000 Split</item>
    </izvorni_sadrzaj>
    <derivirana_varijabla naziv="DomainObject.Predmet.ProtuStrankaListFormatedWithAdress_1">
      <item>CYGNUS za poslovna rješenja i savjetovanje, društvo s ograničenom odgovornošću "u stečaju", Ćiril-Metodova 20, 21000 Split</item>
    </derivirana_varijabla>
  </DomainObject.Predmet.ProtuStrankaListFormatedWithAdress>
  <DomainObject.Predmet.ProtuStrankaListFormatedWithAdressOIB>
    <izvorni_sadrzaj>
      <item>CYGNUS za poslovna rješenja i savjetovanje, društvo s ograničenom odgovornošću "u stečaju", OIB 99603238501, Ćiril-Metodova 20, 21000 Split</item>
    </izvorni_sadrzaj>
    <derivirana_varijabla naziv="DomainObject.Predmet.ProtuStrankaListFormatedWithAdressOIB_1">
      <item>CYGNUS za poslovna rješenja i savjetovanje, društvo s ograničenom odgovornošću "u stečaju", OIB 99603238501, Ćiril-Metodova 20, 21000 Split</item>
    </derivirana_varijabla>
  </DomainObject.Predmet.ProtuStrankaListFormatedWithAdressOIB>
  <DomainObject.Predmet.ProtuStrankaListNazivFormated>
    <izvorni_sadrzaj>
      <item>CYGNUS za poslovna rješenja i savjetovanje, društvo s ograničenom odgovornošću "u stečaju"</item>
    </izvorni_sadrzaj>
    <derivirana_varijabla naziv="DomainObject.Predmet.ProtuStrankaListNazivFormated_1">
      <item>CYGNUS za poslovna rješenja i savjetovanje, društvo s ograničenom odgovornošću "u stečaju"</item>
    </derivirana_varijabla>
  </DomainObject.Predmet.ProtuStrankaListNazivFormated>
  <DomainObject.Predmet.ProtuStrankaListNazivFormatedOIB>
    <izvorni_sadrzaj>
      <item>CYGNUS za poslovna rješenja i savjetovanje, društvo s ograničenom odgovornošću "u stečaju", OIB 99603238501</item>
    </izvorni_sadrzaj>
    <derivirana_varijabla naziv="DomainObject.Predmet.ProtuStrankaListNazivFormatedOIB_1">
      <item>CYGNUS za poslovna rješenja i savjetovanje, društvo s ograničenom odgovornošću "u stečaju", OIB 99603238501</item>
    </derivirana_varijabla>
  </DomainObject.Predmet.ProtuStrankaListNazivFormatedOIB>
  <DomainObject.Predmet.OstaliListFormated>
    <izvorni_sadrzaj>
      <item>Ankica Čenić</item>
    </izvorni_sadrzaj>
    <derivirana_varijabla naziv="DomainObject.Predmet.OstaliListFormated_1">
      <item>Ankica Čenić</item>
    </derivirana_varijabla>
  </DomainObject.Predmet.OstaliListFormated>
  <DomainObject.Predmet.OstaliListFormatedOIB>
    <izvorni_sadrzaj>
      <item>Ankica Čenić, OIB 67541309757</item>
    </izvorni_sadrzaj>
    <derivirana_varijabla naziv="DomainObject.Predmet.OstaliListFormatedOIB_1">
      <item>Ankica Čenić, OIB 67541309757</item>
    </derivirana_varijabla>
  </DomainObject.Predmet.OstaliListFormatedOIB>
  <DomainObject.Predmet.OstaliListFormatedWithAdress>
    <izvorni_sadrzaj>
      <item>Ankica Čenić, Pupačićeva 1/3, 21000 Split</item>
    </izvorni_sadrzaj>
    <derivirana_varijabla naziv="DomainObject.Predmet.OstaliListFormatedWithAdress_1">
      <item>Ankica Čenić, Pupačićeva 1/3, 21000 Split</item>
    </derivirana_varijabla>
  </DomainObject.Predmet.OstaliListFormatedWithAdress>
  <DomainObject.Predmet.OstaliListFormatedWithAdressOIB>
    <izvorni_sadrzaj>
      <item>Ankica Čenić, OIB 67541309757, Pupačićeva 1/3, 21000 Split</item>
    </izvorni_sadrzaj>
    <derivirana_varijabla naziv="DomainObject.Predmet.OstaliListFormatedWithAdressOIB_1">
      <item>Ankica Čenić, OIB 67541309757, Pupačićeva 1/3, 21000 Split</item>
    </derivirana_varijabla>
  </DomainObject.Predmet.OstaliListFormatedWithAdressOIB>
  <DomainObject.Predmet.OstaliListNazivFormated>
    <izvorni_sadrzaj>
      <item>Ankica Čenić</item>
    </izvorni_sadrzaj>
    <derivirana_varijabla naziv="DomainObject.Predmet.OstaliListNazivFormated_1">
      <item>Ankica Čenić</item>
    </derivirana_varijabla>
  </DomainObject.Predmet.OstaliListNazivFormated>
  <DomainObject.Predmet.OstaliListNazivFormatedOIB>
    <izvorni_sadrzaj>
      <item>Ankica Čenić, OIB 67541309757</item>
    </izvorni_sadrzaj>
    <derivirana_varijabla naziv="DomainObject.Predmet.OstaliListNazivFormatedOIB_1">
      <item>Ankica Čenić, OIB 67541309757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
    <derivirana_varijabla naziv="DomainObject.PoslovniBrojDokumenta_1"/>
  </DomainObject.PoslovniBrojDokumenta>
  <DomainObject.Predmet.StrankaIDrugi>
    <izvorni_sadrzaj>Ivan Šaškor i dr.</izvorni_sadrzaj>
    <derivirana_varijabla naziv="DomainObject.Predmet.StrankaIDrugi_1">Ivan Šaškor i dr.</derivirana_varijabla>
  </DomainObject.Predmet.StrankaIDrugi>
  <DomainObject.Predmet.ProtustrankaIDrugi>
    <izvorni_sadrzaj>CYGNUS za poslovna rješenja i savjetovanje, društvo s ograničenom odgovornošću "u stečaju"</izvorni_sadrzaj>
    <derivirana_varijabla naziv="DomainObject.Predmet.ProtustrankaIDrugi_1">CYGNUS za poslovna rješenja i savjetovanje, društvo s ograničenom odgovornošću "u stečaju"</derivirana_varijabla>
  </DomainObject.Predmet.ProtustrankaIDrugi>
  <DomainObject.Predmet.StrankaIDrugiAdressOIB>
    <izvorni_sadrzaj>Ivan Šaškor, OIB 06619569639, Svetog Josipa 7, 21311 Stobreč i dr.</izvorni_sadrzaj>
    <derivirana_varijabla naziv="DomainObject.Predmet.StrankaIDrugiAdressOIB_1">Ivan Šaškor, OIB 06619569639, Svetog Josipa 7, 21311 Stobreč i dr.</derivirana_varijabla>
  </DomainObject.Predmet.StrankaIDrugiAdressOIB>
  <DomainObject.Predmet.ProtustrankaIDrugiAdressOIB>
    <izvorni_sadrzaj>CYGNUS za poslovna rješenja i savjetovanje, društvo s ograničenom odgovornošću "u stečaju", OIB 99603238501, Ćiril-Metodova 20, 21000 Split</izvorni_sadrzaj>
    <derivirana_varijabla naziv="DomainObject.Predmet.ProtustrankaIDrugiAdressOIB_1">CYGNUS za poslovna rješenja i savjetovanje, društvo s ograničenom odgovornošću "u stečaju", OIB 99603238501, Ćiril-Metodova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MARINOVIĆ</item>
      <item>CYGNUS za poslovna rješenja i savjetovanje, društvo s ograničenom odgovornošću "u stečaju"</item>
      <item>FINA</item>
      <item>ISKON INTERNET d.d.</item>
      <item>PROTEKTOR d.o.o.</item>
      <item>POREZNA UPRAVA</item>
      <item>Ivan Šaškor</item>
      <item>Ankica Čenić</item>
    </izvorni_sadrzaj>
    <derivirana_varijabla naziv="DomainObject.Predmet.SudioniciListNaziv_1">
      <item>GORAN MARINOVIĆ</item>
      <item>CYGNUS za poslovna rješenja i savjetovanje, društvo s ograničenom odgovornošću "u stečaju"</item>
      <item>FINA</item>
      <item>ISKON INTERNET d.d.</item>
      <item>PROTEKTOR d.o.o.</item>
      <item>POREZNA UPRAVA</item>
      <item>Ivan Šaškor</item>
      <item>Ankica Čenić</item>
    </derivirana_varijabla>
  </DomainObject.Predmet.SudioniciListNaziv>
  <DomainObject.Predmet.SudioniciListAdressOIB>
    <izvorni_sadrzaj>
      <item>GORAN MARINOVIĆ, OIB 44601981160, I. Pavla II br.13,OTOK</item>
      <item>CYGNUS za poslovna rješenja i savjetovanje, društvo s ograničenom odgovornošću "u stečaju", OIB 99603238501, Ćiril-Metodova 20,21000 Split</item>
      <item>FINA, OIB 85821130368, 21000 Split</item>
      <item>ISKON INTERNET d.d., OIB 36779353407, Garićgradska 18,10000 Zagreb</item>
      <item>PROTEKTOR d.o.o., OIB 25350611899, Augusta Šenoe 18,21000 Split</item>
      <item>POREZNA UPRAVA, OIB 18683136487, 21000 Split</item>
      <item>Ivan Šaškor, OIB 06619569639, Svetog Josipa 7,21311 Stobreč</item>
      <item>Ankica Čenić, OIB 67541309757, Pupačićeva 1/3,21000 Split</item>
    </izvorni_sadrzaj>
    <derivirana_varijabla naziv="DomainObject.Predmet.SudioniciListAdressOIB_1">
      <item>GORAN MARINOVIĆ, OIB 44601981160, I. Pavla II br.13,OTOK</item>
      <item>CYGNUS za poslovna rješenja i savjetovanje, društvo s ograničenom odgovornošću "u stečaju", OIB 99603238501, Ćiril-Metodova 20,21000 Split</item>
      <item>FINA, OIB 85821130368, 21000 Split</item>
      <item>ISKON INTERNET d.d., OIB 36779353407, Garićgradska 18,10000 Zagreb</item>
      <item>PROTEKTOR d.o.o., OIB 25350611899, Augusta Šenoe 18,21000 Split</item>
      <item>POREZNA UPRAVA, OIB 18683136487, 21000 Split</item>
      <item>Ivan Šaškor, OIB 06619569639, Svetog Josipa 7,21311 Stobreč</item>
      <item>Ankica Čenić, OIB 67541309757, Pupačićeva 1/3,21000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44601981160</item>
      <item>, OIB 99603238501</item>
      <item>, OIB 85821130368</item>
      <item>, OIB 36779353407</item>
      <item>, OIB 25350611899</item>
      <item>, OIB 18683136487</item>
      <item>, OIB 06619569639</item>
      <item>, OIB 67541309757</item>
    </izvorni_sadrzaj>
    <derivirana_varijabla naziv="DomainObject.Predmet.SudioniciListNazivOIB_1">
      <item>, OIB 44601981160</item>
      <item>, OIB 99603238501</item>
      <item>, OIB 85821130368</item>
      <item>, OIB 36779353407</item>
      <item>, OIB 25350611899</item>
      <item>, OIB 18683136487</item>
      <item>, OIB 06619569639</item>
      <item>, OIB 67541309757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342</properties:Words>
  <properties:Characters>1836</properties:Characters>
  <properties:Lines>57</properties:Lines>
  <properties:Paragraphs>22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2016-10-26T08:09:00Z</dcterms:created>
  <dc:creator>Marija Elez</dc:creator>
  <cp:lastModifiedBy>Marija Elez</cp:lastModifiedBy>
  <cp:lastPrinted>2016-10-26T08:21:00Z</cp:lastPrinted>
  <dcterms:modified xmlns:xsi="http://www.w3.org/2001/XMLSchema-instance" xsi:type="dcterms:W3CDTF">2016-10-26T08:23:00Z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