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5776F5" w:rsidR="005055CA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055CA" w:rsidP="005776F5" w:rsidR="005055CA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55CA" w:rsidP="005776F5" w:rsidR="005055CA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5055CA" w:rsidP="005776F5" w:rsidR="005055CA">
            <w:pPr>
              <w:jc w:val="center"/>
            </w:pPr>
            <w:r>
              <w:t>Ž</w:t>
            </w:r>
            <w:r w:rsidRPr="009077C2">
              <w:t xml:space="preserve">upanijski sud u </w:t>
            </w:r>
            <w:r>
              <w:t xml:space="preserve">Osijeku </w:t>
            </w:r>
          </w:p>
          <w:p w:rsidRDefault="005055CA" w:rsidP="005776F5" w:rsidR="005055CA">
            <w:pPr>
              <w:jc w:val="center"/>
            </w:pPr>
            <w:r>
              <w:t>Osijek, Europska avenija 7</w:t>
            </w:r>
          </w:p>
          <w:p w:rsidRDefault="005055CA" w:rsidP="005776F5" w:rsidR="005055CA" w:rsidRPr="00043122">
            <w:pPr>
              <w:jc w:val="center"/>
            </w:pPr>
          </w:p>
        </w:tc>
      </w:tr>
      <w:tr w:rsidTr="005776F5" w:rsidR="005055CA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c>
          <w:tcPr>
            <w:tcW w:type="dxa" w:w="4320"/>
            <w:gridSpan w:val="3"/>
          </w:tcPr>
          <w:p w:rsidRDefault="005055CA" w:rsidP="005776F5" w:rsidR="005055CA" w:rsidRPr="00974EE9">
            <w:pPr>
              <w:pStyle w:val="VSVerzija"/>
              <w:jc w:val="right"/>
            </w:pPr>
          </w:p>
        </w:tc>
      </w:tr>
    </w:tbl>
    <w:p w14:textId="487c121" w14:paraId="487c121" w:rsidRDefault="00F3343F" w:rsidR="00F3343F">
      <w:pPr>
        <w15:collapsed w:val="false"/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055CA" w:rsidP="00D42A65" w:rsidR="005055C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8455A" w:rsidP="00D42A65" w:rsidR="00654328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E74EE3">
        <w:rPr>
          <w:rFonts w:cs="Times New Roman" w:hAnsi="Times New Roman" w:ascii="Times New Roman"/>
          <w:sz w:val="24"/>
          <w:szCs w:val="24"/>
        </w:rPr>
        <w:t>Gž</w:t>
      </w:r>
      <w:r w:rsidR="000E1AC2">
        <w:rPr>
          <w:rFonts w:cs="Times New Roman" w:hAnsi="Times New Roman" w:ascii="Times New Roman"/>
          <w:sz w:val="24"/>
          <w:szCs w:val="24"/>
        </w:rPr>
        <w:t>-</w:t>
      </w:r>
      <w:r w:rsidR="00E74EE3">
        <w:rPr>
          <w:rFonts w:cs="Times New Roman" w:hAnsi="Times New Roman" w:ascii="Times New Roman"/>
          <w:sz w:val="24"/>
          <w:szCs w:val="24"/>
        </w:rPr>
        <w:t>34</w:t>
      </w:r>
      <w:r w:rsidR="00E82C79">
        <w:rPr>
          <w:rFonts w:cs="Times New Roman" w:hAnsi="Times New Roman" w:ascii="Times New Roman"/>
          <w:sz w:val="24"/>
          <w:szCs w:val="24"/>
        </w:rPr>
        <w:t>5</w:t>
      </w:r>
      <w:r w:rsidR="00E74EE3">
        <w:rPr>
          <w:rFonts w:cs="Times New Roman" w:hAnsi="Times New Roman" w:ascii="Times New Roman"/>
          <w:sz w:val="24"/>
          <w:szCs w:val="24"/>
        </w:rPr>
        <w:t>/2019-2</w:t>
      </w:r>
    </w:p>
    <w:p w:rsidRDefault="00654328" w:rsidP="00654328" w:rsidR="00654328">
      <w:pPr>
        <w:jc w:val="right"/>
      </w:pPr>
    </w:p>
    <w:p w:rsidRDefault="00AE0C2F" w:rsidP="00654328" w:rsidR="00AE0C2F">
      <w:pPr>
        <w:jc w:val="right"/>
      </w:pPr>
    </w:p>
    <w:p w:rsidRDefault="00E74BD5" w:rsidP="00654328" w:rsidR="00E74BD5">
      <w:pPr>
        <w:jc w:val="right"/>
      </w:pPr>
    </w:p>
    <w:p w:rsidRDefault="00CC4E1A" w:rsidP="00443D97" w:rsidR="00464172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   I M E    R E P U B L I K E</w:t>
      </w:r>
      <w:r w:rsidR="00464172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>H R V A T S K E</w:t>
      </w:r>
    </w:p>
    <w:p w:rsidRDefault="00AE3CB1" w:rsidP="00443D97" w:rsidR="00443D97" w:rsidRPr="00443D97">
      <w:pPr>
        <w:spacing w:lineRule="auto" w:line="276" w:after="20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R J E Š E NJ E </w:t>
      </w:r>
    </w:p>
    <w:p w:rsidRDefault="00443D97" w:rsidP="00443D97" w:rsidR="00443D97" w:rsidRPr="00443D97">
      <w:pPr>
        <w:rPr>
          <w:rFonts w:eastAsiaTheme="minorHAnsi"/>
          <w:lang w:eastAsia="en-US"/>
        </w:rPr>
      </w:pPr>
      <w:r w:rsidRPr="00443D97">
        <w:rPr>
          <w:rFonts w:eastAsiaTheme="minorHAnsi"/>
          <w:lang w:eastAsia="en-US"/>
        </w:rPr>
        <w:tab/>
      </w:r>
      <w:r w:rsidRPr="00443D97">
        <w:rPr>
          <w:rFonts w:eastAsiaTheme="minorHAnsi"/>
          <w:lang w:eastAsia="en-US"/>
        </w:rPr>
        <w:tab/>
      </w:r>
    </w:p>
    <w:p w:rsidRDefault="00443D97" w:rsidP="003C0C12" w:rsidR="001A6C14" w:rsidRPr="003C0C12">
      <w:pPr>
        <w:pStyle w:val="Uvuenotijeloteksta"/>
        <w:ind w:firstLine="283" w:left="0"/>
        <w:jc w:val="both"/>
        <w:rPr>
          <w:szCs w:val="20"/>
        </w:rPr>
      </w:pPr>
      <w:r w:rsidRPr="00443D97">
        <w:tab/>
      </w:r>
      <w:r w:rsidRPr="00EC2E4B">
        <w:t>Županijski sud u Osijeku,</w:t>
      </w:r>
      <w:r w:rsidR="005A4401">
        <w:t xml:space="preserve"> </w:t>
      </w:r>
      <w:r w:rsidR="00DE17D0">
        <w:t>u vijeću sastavljenom od sutkinje Melite Novoselac, predsjednice vijeća, sutkinje izvjestiteljice i članice vijeća Ljiljane Banac i sutkinje Jadranke Toša Berečić, članice vijeća,</w:t>
      </w:r>
      <w:r w:rsidR="003C0C12">
        <w:t xml:space="preserve">u pravnoj stvari potrošača </w:t>
      </w:r>
      <w:r w:rsidR="006A6DFC">
        <w:rPr>
          <w:szCs w:val="20"/>
        </w:rPr>
        <w:t xml:space="preserve">Jasne Njire Esterajher iz Zagreba, Vijenac F. Gotovca 12, OIB 27544117809, </w:t>
      </w:r>
      <w:r w:rsidR="003C0C12">
        <w:rPr>
          <w:szCs w:val="20"/>
        </w:rPr>
        <w:t xml:space="preserve">radi </w:t>
      </w:r>
      <w:r w:rsidR="006A6DFC">
        <w:rPr>
          <w:szCs w:val="20"/>
        </w:rPr>
        <w:t>otvaranj</w:t>
      </w:r>
      <w:r w:rsidR="003C0C12">
        <w:rPr>
          <w:szCs w:val="20"/>
        </w:rPr>
        <w:t>a</w:t>
      </w:r>
      <w:r w:rsidR="006A6DFC">
        <w:rPr>
          <w:szCs w:val="20"/>
        </w:rPr>
        <w:t xml:space="preserve"> postupka stečaja potrošača</w:t>
      </w:r>
      <w:r w:rsidR="003C0C12">
        <w:rPr>
          <w:szCs w:val="20"/>
        </w:rPr>
        <w:t xml:space="preserve">, </w:t>
      </w:r>
      <w:r w:rsidR="00F355BB">
        <w:t xml:space="preserve">odlučujući o žalbi </w:t>
      </w:r>
      <w:r w:rsidR="00B82154">
        <w:t>vjerovnika Eos Matrix d.o.o., Zagreb, Hor</w:t>
      </w:r>
      <w:r w:rsidR="00E905B8">
        <w:t>v</w:t>
      </w:r>
      <w:r w:rsidR="00B82154">
        <w:t>atova 82, OIB: 76674680107</w:t>
      </w:r>
      <w:r w:rsidR="001B0EBF">
        <w:t>, zastupan po punomoćnici Sonji Šoštar, odvjetnici iz Samobora,</w:t>
      </w:r>
      <w:r w:rsidR="001A6C14">
        <w:t xml:space="preserve"> </w:t>
      </w:r>
      <w:r w:rsidR="00BE0587">
        <w:t>protiv</w:t>
      </w:r>
      <w:r w:rsidR="004F0E34">
        <w:t xml:space="preserve"> rješenj</w:t>
      </w:r>
      <w:r w:rsidR="00BE0587">
        <w:t>a</w:t>
      </w:r>
      <w:r w:rsidR="004F0E34">
        <w:t xml:space="preserve"> Općinskog suda u </w:t>
      </w:r>
      <w:r w:rsidR="00432539">
        <w:t xml:space="preserve">Novom </w:t>
      </w:r>
      <w:r w:rsidR="004F0E34">
        <w:t xml:space="preserve">Zagrebu od </w:t>
      </w:r>
      <w:r w:rsidR="001B0EBF">
        <w:t xml:space="preserve">9. siječnja </w:t>
      </w:r>
      <w:r w:rsidR="004F0E34">
        <w:t>2019.</w:t>
      </w:r>
      <w:r w:rsidR="001B0EBF">
        <w:t>,</w:t>
      </w:r>
      <w:r w:rsidR="004F0E34">
        <w:t xml:space="preserve"> poslovni broj Sp-</w:t>
      </w:r>
      <w:r w:rsidR="003F5367">
        <w:t>40/2017-30</w:t>
      </w:r>
      <w:r w:rsidR="004F0E34">
        <w:t xml:space="preserve">, </w:t>
      </w:r>
      <w:r w:rsidR="00DE17D0">
        <w:t>u sjednici vijeća održanoj</w:t>
      </w:r>
      <w:r w:rsidR="00E905B8">
        <w:t xml:space="preserve"> 28. veljače </w:t>
      </w:r>
      <w:r w:rsidR="004F0E34">
        <w:t>2019.</w:t>
      </w:r>
      <w:r w:rsidR="00E905B8">
        <w:t>,</w:t>
      </w:r>
    </w:p>
    <w:p w:rsidRDefault="001A6C14" w:rsidP="001A6C14" w:rsidR="001A6C14"/>
    <w:p w:rsidRDefault="00581D35" w:rsidP="001A6C14" w:rsidR="00581D35">
      <w:pPr>
        <w:jc w:val="center"/>
      </w:pPr>
    </w:p>
    <w:p w:rsidRDefault="001A6C14" w:rsidP="001A6C14" w:rsidR="001A6C14">
      <w:pPr>
        <w:jc w:val="center"/>
      </w:pPr>
      <w:r>
        <w:t>r i j e š i o  j e</w:t>
      </w:r>
    </w:p>
    <w:p w:rsidRDefault="001A6C14" w:rsidP="001A6C14" w:rsidR="001A6C14">
      <w:pPr>
        <w:rPr>
          <w:lang w:val="en-AU"/>
        </w:rPr>
      </w:pPr>
    </w:p>
    <w:p w:rsidRDefault="00581D35" w:rsidP="001A6C14" w:rsidR="00581D35">
      <w:pPr>
        <w:rPr>
          <w:lang w:val="en-AU"/>
        </w:rPr>
      </w:pPr>
    </w:p>
    <w:p w:rsidRDefault="00BE0587" w:rsidP="00432539" w:rsidR="003F5367">
      <w:pPr>
        <w:jc w:val="both"/>
      </w:pPr>
      <w:r>
        <w:rPr>
          <w:lang w:val="en-AU"/>
        </w:rPr>
        <w:tab/>
      </w:r>
      <w:r w:rsidRPr="002127B7">
        <w:t xml:space="preserve">Žalba </w:t>
      </w:r>
      <w:r w:rsidR="003F5367">
        <w:t xml:space="preserve">vjerovnika </w:t>
      </w:r>
      <w:r w:rsidR="003C562F">
        <w:t>se odbija kao neosnovana i potvrđuje rješenje Općinskog suda u Novom Zagrebu od 9. siječnja 2019., poslovni broj Sp-40/2017-30.</w:t>
      </w:r>
    </w:p>
    <w:p w:rsidRDefault="00BE0587" w:rsidP="001A6C14" w:rsidR="00BE0587" w:rsidRPr="002127B7"/>
    <w:p w:rsidRDefault="00BE0587" w:rsidP="001A6C14" w:rsidR="00BE0587"/>
    <w:p w:rsidRDefault="00BE0587" w:rsidP="00BE0587" w:rsidR="00BE0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E0587" w:rsidP="00BE0587" w:rsidR="00BE0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0587" w:rsidP="00BE0587" w:rsidR="00BE058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E0587" w:rsidP="00BE0587" w:rsidR="00BE058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Prvostupanjskim rješenjem odlučeno je: </w:t>
      </w:r>
    </w:p>
    <w:p w:rsidRDefault="00BE0587" w:rsidP="001A6C14" w:rsidR="00BE0587">
      <w:pPr>
        <w:rPr>
          <w:lang w:val="en-AU"/>
        </w:rPr>
      </w:pPr>
    </w:p>
    <w:p w:rsidRDefault="003F5367" w:rsidP="003F5367" w:rsidR="003F5367">
      <w:pPr>
        <w:ind w:firstLine="720"/>
        <w:jc w:val="both"/>
        <w:rPr>
          <w:szCs w:val="20"/>
        </w:rPr>
      </w:pPr>
      <w:r>
        <w:t>"</w:t>
      </w:r>
      <w:r>
        <w:rPr>
          <w:szCs w:val="20"/>
        </w:rPr>
        <w:t>I. Otvara se postupak stečaja potrošača nad potrošačem Jasna Njire Esterajher iz Zagreba, Vijenac F. Gotovca 12, OIB 27544117809.</w:t>
      </w:r>
    </w:p>
    <w:p w:rsidRDefault="003F5367" w:rsidP="003F5367" w:rsidR="003F5367">
      <w:pPr>
        <w:ind w:firstLine="720"/>
        <w:jc w:val="both"/>
        <w:rPr>
          <w:szCs w:val="20"/>
        </w:rPr>
      </w:pPr>
      <w:r>
        <w:rPr>
          <w:szCs w:val="20"/>
        </w:rPr>
        <w:t>Postupak stečaja potrošača otvoren je 9. siječnja 2019. godine u 15,00 sati kada je ovo rješenje objavljeno na mrežnoj stranici e - oglasna ploča sudova.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ind w:firstLine="720"/>
        <w:jc w:val="both"/>
        <w:rPr>
          <w:szCs w:val="20"/>
        </w:rPr>
      </w:pPr>
      <w:r>
        <w:rPr>
          <w:szCs w:val="20"/>
        </w:rPr>
        <w:t>II. Za stečajnog povjerenika imenuje se Stjepan Rakarec iz Velike Gorice, Črnkovec 16, OIB 64132194100.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ind w:firstLine="720"/>
        <w:jc w:val="both"/>
        <w:rPr>
          <w:szCs w:val="20"/>
        </w:rPr>
      </w:pPr>
      <w:r>
        <w:rPr>
          <w:szCs w:val="20"/>
        </w:rPr>
        <w:t>III. Zaključuje se postupak stečaja potrošača nad potrošačem Jasna Njire Esterajher iz Zagreba, Vijenac F. Gotovca 12, OIB 27544117809.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ind w:firstLine="720"/>
        <w:jc w:val="both"/>
        <w:rPr>
          <w:szCs w:val="20"/>
        </w:rPr>
      </w:pPr>
      <w:r>
        <w:rPr>
          <w:szCs w:val="20"/>
        </w:rPr>
        <w:lastRenderedPageBreak/>
        <w:t>IV. Određuje se razdoblje provjere ponašanja potrošača u trajanju od 5 (pet) godina koje počinje teći od dana pravomoćnosti ovog rješenja.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ind w:firstLine="720"/>
        <w:jc w:val="both"/>
        <w:rPr>
          <w:szCs w:val="20"/>
        </w:rPr>
      </w:pPr>
      <w:r>
        <w:rPr>
          <w:szCs w:val="20"/>
        </w:rPr>
        <w:t>V. 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jc w:val="both"/>
        <w:rPr>
          <w:szCs w:val="20"/>
        </w:rPr>
      </w:pPr>
      <w:r>
        <w:rPr>
          <w:szCs w:val="20"/>
        </w:rPr>
        <w:tab/>
        <w:t>VI. U razdoblju provjere ponašanja potrošač je dužan sudu i povjereniku, na njihov zahtjev, dati obavijesti o svom poslu ili svojim nastojanjima da nađe posao.</w:t>
      </w:r>
    </w:p>
    <w:p w:rsidRDefault="003F5367" w:rsidP="003F5367" w:rsidR="003F5367">
      <w:pPr>
        <w:jc w:val="both"/>
        <w:rPr>
          <w:szCs w:val="20"/>
        </w:rPr>
      </w:pPr>
      <w:r>
        <w:rPr>
          <w:szCs w:val="20"/>
        </w:rPr>
        <w:tab/>
        <w:t>Potrošač je dužan predati povjereniku imovinu koju stekne nasljeđivanjem te se ista unosi u stečajnu masu.</w:t>
      </w:r>
    </w:p>
    <w:p w:rsidRDefault="003F5367" w:rsidP="003F5367" w:rsidR="003F5367">
      <w:pPr>
        <w:jc w:val="both"/>
        <w:rPr>
          <w:szCs w:val="20"/>
        </w:rPr>
      </w:pPr>
      <w:r>
        <w:rPr>
          <w:szCs w:val="20"/>
        </w:rPr>
        <w:tab/>
        <w:t>Potrošač je dužan bez odgode prijaviti povjereniku svaku promjenu mjesta stanovanja ili mjesta zaposlenja.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jc w:val="both"/>
        <w:rPr>
          <w:szCs w:val="20"/>
        </w:rPr>
      </w:pPr>
      <w:r>
        <w:rPr>
          <w:szCs w:val="20"/>
        </w:rPr>
        <w:tab/>
        <w:t>VII. Založive tražbine potrošača iz radnog odnosa ili druge odgovarajuće tekuće tražbine ustupaju se za vrijeme od pet godina nakon zaključenja stečajnog postupka povjereniku iz t. II. izreke ovog rješenja.</w:t>
      </w:r>
    </w:p>
    <w:p w:rsidRDefault="003F5367" w:rsidP="003F5367" w:rsidR="003F5367">
      <w:pPr>
        <w:jc w:val="both"/>
        <w:rPr>
          <w:szCs w:val="20"/>
        </w:rPr>
      </w:pPr>
    </w:p>
    <w:p w:rsidRDefault="003F5367" w:rsidP="003F5367" w:rsidR="003F5367">
      <w:pPr>
        <w:ind w:firstLine="720"/>
        <w:jc w:val="both"/>
        <w:rPr>
          <w:szCs w:val="20"/>
        </w:rPr>
      </w:pPr>
      <w:r>
        <w:rPr>
          <w:szCs w:val="20"/>
        </w:rPr>
        <w:t>VIII. Ovo rješenje objaviti će se na e- oglasnoj ploči sudova.</w:t>
      </w:r>
      <w:r w:rsidR="00902BDD">
        <w:rPr>
          <w:szCs w:val="20"/>
        </w:rPr>
        <w:t>"</w:t>
      </w:r>
    </w:p>
    <w:p w:rsidRDefault="003F5367" w:rsidP="003F5367" w:rsidR="003F5367">
      <w:pPr>
        <w:jc w:val="both"/>
        <w:rPr>
          <w:szCs w:val="20"/>
        </w:rPr>
      </w:pPr>
    </w:p>
    <w:p w:rsidRDefault="00E905B8" w:rsidP="00E905B8" w:rsidR="00E905B8">
      <w:pPr>
        <w:jc w:val="both"/>
      </w:pPr>
      <w:r>
        <w:tab/>
        <w:t>Pravovremeno podnesenom žalbom ovo rješenje pobija vjerovnik Eos Matrix d.o.o. Zagreb iz svih žalbenih razloga propisanih čl. 353. st. 1. Zakona o parničnom postupku (dalje ZPP), s prijedlogom da se pobijano rješenje preinači u smislu žalbenih navoda ili ukine i predmet vrati prvostupanjskom sudu na ponovno odlučivanje.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>U odgovoru na žalbu potrošač je porekao osnovanost žalbenih navoda vjerovnika.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>Žalba nije osnovana.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>Iz procesne dokumentacije i stanja spisa proizlazi  da je prvostupanjski sud  utvrdio:</w:t>
      </w:r>
    </w:p>
    <w:p w:rsidRDefault="00A925B2" w:rsidP="00E905B8" w:rsidR="00A925B2">
      <w:pPr>
        <w:jc w:val="both"/>
      </w:pPr>
    </w:p>
    <w:p w:rsidRDefault="00E905B8" w:rsidP="00E905B8" w:rsidR="00E905B8">
      <w:pPr>
        <w:jc w:val="both"/>
      </w:pPr>
      <w:r>
        <w:tab/>
        <w:t>- da je nakon neuspjelog pokušaja sklapanja izvan sudskog sporazuma potrošač dana 19. rujna 2017. podnio prijedlog za otvaranje stečaja potrošača,</w:t>
      </w:r>
    </w:p>
    <w:p w:rsidRDefault="00E905B8" w:rsidP="00E905B8" w:rsidR="00E905B8">
      <w:pPr>
        <w:jc w:val="both"/>
      </w:pPr>
      <w:r>
        <w:tab/>
        <w:t>- da nepodmirene obveze potrošača do podnošenja prijedloga iznose ukupno 1.020.052,18 kn,</w:t>
      </w:r>
    </w:p>
    <w:p w:rsidRDefault="00E905B8" w:rsidP="00E905B8" w:rsidR="00E905B8">
      <w:pPr>
        <w:jc w:val="both"/>
      </w:pPr>
      <w:r>
        <w:tab/>
        <w:t>- da je potrošač u radnom odnosu kod Croatia Airlines d.o.o, i ostvaruje plaću od oko 6.000,00 kn, ali da nakon ustega i ovrha na zaštićeni račun prima oko 3.600,00 kn,</w:t>
      </w:r>
    </w:p>
    <w:p w:rsidRDefault="00E905B8" w:rsidP="00E905B8" w:rsidR="00E905B8">
      <w:pPr>
        <w:jc w:val="both"/>
      </w:pPr>
      <w:r>
        <w:tab/>
        <w:t>- da potrošač nema druge imovine, te da je potrošač nesposoban za plaćanje u smislu čl. 5. Zakona o stečaju potrošača (Narodne novine broj 100/15 – dalje ZSP).</w:t>
      </w:r>
    </w:p>
    <w:p w:rsidRDefault="00E905B8" w:rsidP="00E905B8" w:rsidR="00187B2B">
      <w:pPr>
        <w:jc w:val="both"/>
      </w:pPr>
      <w:r>
        <w:tab/>
        <w:t>- da su tijekom postupka vjerovnici Eos Matrix d.o.o., Republika Hrvatska, Hrvatski telekom d.d. i Erste&amp;Steiermarkische bank d.d. uskratili svoj pristanak na predloženi plan ispunjenja obveza,</w:t>
      </w:r>
    </w:p>
    <w:p w:rsidRDefault="00187B2B" w:rsidP="00E905B8" w:rsidR="00E905B8">
      <w:pPr>
        <w:jc w:val="both"/>
      </w:pPr>
      <w:r>
        <w:tab/>
        <w:t xml:space="preserve">- </w:t>
      </w:r>
      <w:r w:rsidR="00E905B8">
        <w:t>da je prvostupanjski sud temeljem čl. 53. , 54. i 58. ZSP-a u svezi s čl. 5. ZSP-a otvorio postupak stečaja potrošača i zaključio postupak stečaja potrošača.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 xml:space="preserve">Iz žalbenih razloga proizlazi kako </w:t>
      </w:r>
      <w:r w:rsidR="00187B2B">
        <w:t>s</w:t>
      </w:r>
      <w:r>
        <w:t>vrha postupka stečaja potrošača nije otpis potraživanja vjerovnika već njegovo namirenje, te da u konkretnom slučaju potrošač u planu ispunjenja obveze nije naveo postotak umanjenja obveza, pa da iz tog razloga ovaj nedostatak predstavl</w:t>
      </w:r>
      <w:r w:rsidR="00262C9F">
        <w:t>ja izjavu dužnika za otpust dug</w:t>
      </w:r>
      <w:r>
        <w:t xml:space="preserve">a u cijelosti u smislu čl. 203. st. 1. Zakona o </w:t>
      </w:r>
      <w:r>
        <w:lastRenderedPageBreak/>
        <w:t>obveznim odnosima (NN 35/05 i dr. - dalje ZOO), a ne plan ispunjenja u smislu čl. 17. ZSP-a, iz čega proizlazi da je prvostupanjski sud pogrešno primijenio materijalno pravo.</w:t>
      </w:r>
    </w:p>
    <w:p w:rsidRDefault="00262C9F" w:rsidP="00E905B8" w:rsidR="00262C9F">
      <w:pPr>
        <w:jc w:val="both"/>
      </w:pPr>
    </w:p>
    <w:p w:rsidRDefault="00E905B8" w:rsidP="00E905B8" w:rsidR="00E905B8">
      <w:pPr>
        <w:jc w:val="both"/>
      </w:pPr>
      <w:r>
        <w:tab/>
        <w:t>Iz odredbe čl. 44. st. 2. ZSP-a proizlazi da prijedlog za otvaranje postupka stečaja potrošača</w:t>
      </w:r>
      <w:r w:rsidR="00262C9F">
        <w:t>,</w:t>
      </w:r>
      <w:r>
        <w:t xml:space="preserve"> potrošač može podnijeti u roku od tri mjeseca od dana izdavanja potvrde iz čl. 18. st. 3. ZSP-a, uz koji prijedlog je isti dužan priložiti označenu potvrdu, popis imovine i obveza i plan ispunjenja obveza ( čl. 44. st. 3. ZSP), dok iz st. 4. označenog članka proizlazi da ako potrošač uz prijedlog ne podnese isprave iz st. 3. ovog članka, sud će prijedlog odbaciti. 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 xml:space="preserve">Kako iz spisa predmeta proizlazi da je potrošač </w:t>
      </w:r>
      <w:r w:rsidR="00F70ACD">
        <w:t xml:space="preserve">uz prijedlog </w:t>
      </w:r>
      <w:r>
        <w:t>priložio</w:t>
      </w:r>
      <w:r w:rsidR="00F70ACD">
        <w:t xml:space="preserve"> sve potrebne isprave u smislu čl. 44. </w:t>
      </w:r>
      <w:r w:rsidR="000232B6">
        <w:t xml:space="preserve">st. 3. </w:t>
      </w:r>
      <w:r w:rsidR="00F70ACD">
        <w:t>ZSP-a</w:t>
      </w:r>
      <w:r>
        <w:t xml:space="preserve">, </w:t>
      </w:r>
      <w:r w:rsidR="000232B6">
        <w:t xml:space="preserve">sama </w:t>
      </w:r>
      <w:r>
        <w:t>činjenica da plan ispunjenja obvez</w:t>
      </w:r>
      <w:r w:rsidR="000232B6">
        <w:t>a</w:t>
      </w:r>
      <w:r>
        <w:t xml:space="preserve"> ne sadrži i postotak umanjenja obveza, nije razlog za odbacivanje prijedloga potrošača za otvaranje postupka stečaja potrošača u smislu čl. 44. st. 4. ZSP-a</w:t>
      </w:r>
      <w:r w:rsidR="00D64E40">
        <w:t>, kako to pogrešno smatra žalitelj.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>Ovo stoga, što je odredbom čl. 49. ZSP-a propisano da pripremno ročište započinje razmatranjem plana ispunjenja obveza, da se plan ispunjenja obveza može na prijedlog vjerovnika ili potrošača dopuniti ili izmijeniti i da svaki vjerovnik ima pravo zahtijevati provjeru i dopunu svih tražbina u popisu imovine i obveza.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</w:r>
      <w:r w:rsidR="00784FB5">
        <w:t xml:space="preserve">Također, na to upućuje i odredba </w:t>
      </w:r>
      <w:r>
        <w:t>čl. 24. st. 3. ZSP-a kojom je propisano da sud po službenoj dužnosti utvrđuje činjenice koje su važne za postupak, izvodi potrebne dokaze, prikuplja obavijesti, obavlja uvid u odgovarajuće javne knjige, registre, upisnike i očevidnike.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 xml:space="preserve">I prema stavu ovoga suda, pravilno je prvostupanjski sud </w:t>
      </w:r>
      <w:r w:rsidR="00153BDB">
        <w:t>nakon što je utvrdio sve relevantne činjenice, zaključio</w:t>
      </w:r>
      <w:r>
        <w:t xml:space="preserve"> da je ispunjen stečajni razlog u smislu čl. 5. ZSP-a, te kako je pobijano rješenje u skladu sa svrhom i ciljem iz čl. 2. ZSP-a i Uredbe vijeća EZ broj 1346/2000 od 29. svibnja 2000. o insolvacijskim postupcima, a kako nema mjesta primjeni odredbe čl. 203. st. 1. ZOO-a, to žalbenim navodima vjerovnika</w:t>
      </w:r>
      <w:r w:rsidRPr="00D07B63">
        <w:t xml:space="preserve"> </w:t>
      </w:r>
      <w:r>
        <w:t>nisu dovedena u sumnju činjenična utvrđenja prvostupanjskog suda i pravilnost u primjeni materijalnog prava.</w:t>
      </w:r>
    </w:p>
    <w:p w:rsidRDefault="00E905B8" w:rsidP="00E905B8" w:rsidR="00E905B8">
      <w:pPr>
        <w:jc w:val="both"/>
      </w:pPr>
    </w:p>
    <w:p w:rsidRDefault="00E905B8" w:rsidP="00E905B8" w:rsidR="00E905B8">
      <w:pPr>
        <w:jc w:val="both"/>
      </w:pPr>
      <w:r>
        <w:tab/>
        <w:t>S obzirom na navedeno, valjalo je žalbu vjerovnika odbiti kao neosnovanu i odlučiti kao u izreci na temelju čl. 380. toč. 2. ZPP-a u svezi sa čl. 27. ZSP-a.</w:t>
      </w:r>
    </w:p>
    <w:p w:rsidRDefault="00E905B8" w:rsidP="00E905B8" w:rsidR="00E905B8">
      <w:pPr>
        <w:jc w:val="both"/>
      </w:pPr>
    </w:p>
    <w:p w:rsidRDefault="00D227A0" w:rsidP="00E905B8" w:rsidR="00D227A0">
      <w:pPr>
        <w:jc w:val="both"/>
      </w:pPr>
    </w:p>
    <w:p w:rsidRDefault="00823072" w:rsidP="00823072" w:rsidR="003E7865">
      <w:pPr>
        <w:jc w:val="center"/>
      </w:pPr>
      <w:r>
        <w:t>Osijek,</w:t>
      </w:r>
      <w:r w:rsidR="00D227A0">
        <w:t xml:space="preserve"> 28. veljače </w:t>
      </w:r>
      <w:r w:rsidR="00E456E4">
        <w:t>2019.</w:t>
      </w:r>
    </w:p>
    <w:p w:rsidRDefault="00DE17D0" w:rsidP="00DE17D0" w:rsidR="00DE17D0"/>
    <w:p w:rsidRDefault="00D227A0" w:rsidP="00DE17D0" w:rsidR="00D227A0"/>
    <w:tbl>
      <w:tblPr>
        <w:tblStyle w:val="Reetkatablice"/>
        <w:tblW w:type="auto" w:w="0"/>
        <w:jc w:val="center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437D37" w:rsidR="00DE17D0" w:rsidRPr="003A4677">
        <w:trPr>
          <w:jc w:val="center"/>
        </w:trPr>
        <w:tc>
          <w:tcPr>
            <w:tcW w:type="dxa" w:w="3096"/>
          </w:tcPr>
          <w:p w:rsidRDefault="00DE17D0" w:rsidP="00437D37" w:rsidR="00DE17D0" w:rsidRPr="003A4677">
            <w:pPr>
              <w:jc w:val="center"/>
            </w:pPr>
          </w:p>
        </w:tc>
        <w:tc>
          <w:tcPr>
            <w:tcW w:type="dxa" w:w="3096"/>
          </w:tcPr>
          <w:p w:rsidRDefault="00DE17D0" w:rsidP="00437D37" w:rsidR="00DE17D0" w:rsidRPr="003A4677">
            <w:pPr>
              <w:jc w:val="center"/>
            </w:pPr>
          </w:p>
        </w:tc>
        <w:tc>
          <w:tcPr>
            <w:tcW w:type="dxa" w:w="3096"/>
          </w:tcPr>
          <w:p w:rsidRDefault="00DE17D0" w:rsidP="00437D37" w:rsidR="00DE17D0" w:rsidRPr="003A4677">
            <w:pPr>
              <w:jc w:val="center"/>
            </w:pPr>
            <w:r w:rsidRPr="003A4677">
              <w:t>Predsjedni</w:t>
            </w:r>
            <w:r>
              <w:t>ca</w:t>
            </w:r>
            <w:r w:rsidRPr="003A4677">
              <w:t xml:space="preserve"> vijeća</w:t>
            </w:r>
          </w:p>
          <w:p w:rsidRDefault="00DE17D0" w:rsidP="00437D37" w:rsidR="00DE17D0" w:rsidRPr="003A4677">
            <w:pPr>
              <w:jc w:val="center"/>
            </w:pPr>
            <w:r w:rsidRPr="003A4677">
              <w:t>Melita Novoselac</w:t>
            </w:r>
            <w:r w:rsidR="00630C7E">
              <w:t>, v.r.</w:t>
            </w:r>
          </w:p>
        </w:tc>
      </w:tr>
    </w:tbl>
    <w:p w:rsidRDefault="00DE17D0" w:rsidP="00DE17D0" w:rsidR="00DE17D0" w:rsidRPr="003A4677"/>
    <w:p w:rsidRDefault="00630C7E" w:rsidP="00630C7E" w:rsidR="00630C7E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096"/>
        <w:gridCol w:w="1832"/>
        <w:gridCol w:w="4361"/>
      </w:tblGrid>
      <w:tr w:rsidTr="006E3071" w:rsidR="00630C7E">
        <w:tc>
          <w:tcPr>
            <w:tcW w:type="dxa" w:w="3096"/>
          </w:tcPr>
          <w:p w:rsidRDefault="00630C7E" w:rsidP="006E3071" w:rsidR="00630C7E"/>
        </w:tc>
        <w:tc>
          <w:tcPr>
            <w:tcW w:type="dxa" w:w="1832"/>
          </w:tcPr>
          <w:p w:rsidRDefault="00630C7E" w:rsidP="006E3071" w:rsidR="00630C7E"/>
        </w:tc>
        <w:tc>
          <w:tcPr>
            <w:tcW w:type="dxa" w:w="4361"/>
          </w:tcPr>
          <w:p w:rsidRDefault="00630C7E" w:rsidP="006E3071" w:rsidR="00630C7E" w:rsidRPr="0031667E">
            <w:pPr>
              <w:jc w:val="center"/>
            </w:pPr>
            <w:r w:rsidRPr="0031667E">
              <w:t>Za točnost otpravka-ovlašteni službenik</w:t>
            </w:r>
          </w:p>
          <w:p w:rsidRDefault="00630C7E" w:rsidP="006E3071" w:rsidR="00630C7E">
            <w:pPr>
              <w:jc w:val="center"/>
            </w:pPr>
            <w:r w:rsidRPr="0031667E">
              <w:t>Blaženka Vuletić</w:t>
            </w:r>
          </w:p>
        </w:tc>
      </w:tr>
    </w:tbl>
    <w:p w:rsidRDefault="00FE5247" w:rsidP="00630C7E" w:rsidR="00FE5247"/>
    <w:sectPr w:rsidSect="00CC4E1A" w:rsidR="00FE5247">
      <w:headerReference w:type="default" r:id="rId11"/>
      <w:pgSz w:code="9" w:h="16839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152" w:rsidP="006E6FDA" w:rsidR="00037152">
      <w:r>
        <w:separator/>
      </w:r>
    </w:p>
  </w:endnote>
  <w:endnote w:id="0" w:type="continuationSeparator">
    <w:p w:rsidRDefault="00037152" w:rsidP="006E6FDA" w:rsidR="00037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152" w:rsidP="006E6FDA" w:rsidR="00037152">
      <w:r>
        <w:separator/>
      </w:r>
    </w:p>
  </w:footnote>
  <w:footnote w:id="0" w:type="continuationSeparator">
    <w:p w:rsidRDefault="00037152" w:rsidP="006E6FDA" w:rsidR="00037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FDA" w:rsidP="006E6FDA" w:rsidR="006E6FDA">
    <w:pPr>
      <w:pStyle w:val="Zaglavlje"/>
      <w:tabs>
        <w:tab w:pos="4607" w:val="center"/>
        <w:tab w:pos="8150" w:val="left"/>
      </w:tabs>
    </w:pPr>
    <w:r>
      <w:tab/>
    </w:r>
    <w:r>
      <w:tab/>
    </w:r>
    <w:sdt>
      <w:sdtPr>
        <w:id w:val="14822704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5E16">
          <w:rPr>
            <w:noProof/>
          </w:rPr>
          <w:t>3</w:t>
        </w:r>
        <w:r>
          <w:fldChar w:fldCharType="end"/>
        </w:r>
      </w:sdtContent>
    </w:sdt>
    <w:r w:rsidR="00AE0C2F">
      <w:t xml:space="preserve">           </w:t>
    </w:r>
    <w:r w:rsidR="00C8455A">
      <w:t xml:space="preserve">          </w:t>
    </w:r>
    <w:r w:rsidR="00E500D2">
      <w:t xml:space="preserve">Poslovni broj </w:t>
    </w:r>
    <w:r>
      <w:t>Gž</w:t>
    </w:r>
    <w:r w:rsidR="000E1AC2">
      <w:t>-</w:t>
    </w:r>
    <w:r w:rsidR="002F740D">
      <w:t>34</w:t>
    </w:r>
    <w:r w:rsidR="00902BDD">
      <w:t>5</w:t>
    </w:r>
    <w:r w:rsidR="002F740D">
      <w:t>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1">
    <w:nsid w:val="0AA042BB"/>
    <w:multiLevelType w:val="hybridMultilevel"/>
    <w:tmpl w:val="09068D9E"/>
    <w:lvl w:tplc="9812554E" w:ilvl="0">
      <w:start w:val="20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DCF6C23"/>
    <w:multiLevelType w:val="hybridMultilevel"/>
    <w:tmpl w:val="44864D2A"/>
    <w:lvl w:tplc="7F5A32C6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0B4025"/>
    <w:multiLevelType w:val="hybridMultilevel"/>
    <w:tmpl w:val="3ABA57F2"/>
    <w:lvl w:tplc="1362ED5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7A3081"/>
    <w:multiLevelType w:val="hybridMultilevel"/>
    <w:tmpl w:val="5A0A8566"/>
    <w:lvl w:tplc="0630AA6A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CED701C"/>
    <w:multiLevelType w:val="hybridMultilevel"/>
    <w:tmpl w:val="353CC212"/>
    <w:lvl w:tplc="A394E97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328"/>
    <w:rsid w:val="00000B40"/>
    <w:rsid w:val="000020DE"/>
    <w:rsid w:val="00011156"/>
    <w:rsid w:val="00011846"/>
    <w:rsid w:val="00013830"/>
    <w:rsid w:val="000220C3"/>
    <w:rsid w:val="000232B6"/>
    <w:rsid w:val="000329D6"/>
    <w:rsid w:val="000349B5"/>
    <w:rsid w:val="00036D38"/>
    <w:rsid w:val="00037152"/>
    <w:rsid w:val="00037F0F"/>
    <w:rsid w:val="0004096E"/>
    <w:rsid w:val="0005201B"/>
    <w:rsid w:val="00061943"/>
    <w:rsid w:val="00066EAD"/>
    <w:rsid w:val="00071084"/>
    <w:rsid w:val="000715DB"/>
    <w:rsid w:val="000736D0"/>
    <w:rsid w:val="0008010D"/>
    <w:rsid w:val="00081B0E"/>
    <w:rsid w:val="000909F5"/>
    <w:rsid w:val="00090D4A"/>
    <w:rsid w:val="00094C71"/>
    <w:rsid w:val="000A30E8"/>
    <w:rsid w:val="000A4003"/>
    <w:rsid w:val="000B3EEF"/>
    <w:rsid w:val="000B4C56"/>
    <w:rsid w:val="000C1588"/>
    <w:rsid w:val="000C2D6F"/>
    <w:rsid w:val="000D3348"/>
    <w:rsid w:val="000D5ADD"/>
    <w:rsid w:val="000E04FB"/>
    <w:rsid w:val="000E10CB"/>
    <w:rsid w:val="000E1AC2"/>
    <w:rsid w:val="000E450C"/>
    <w:rsid w:val="000E4E20"/>
    <w:rsid w:val="000F2133"/>
    <w:rsid w:val="000F2E7A"/>
    <w:rsid w:val="000F62B2"/>
    <w:rsid w:val="000F72C8"/>
    <w:rsid w:val="00101CD2"/>
    <w:rsid w:val="00106584"/>
    <w:rsid w:val="0010713E"/>
    <w:rsid w:val="001073E4"/>
    <w:rsid w:val="00112FDE"/>
    <w:rsid w:val="00121189"/>
    <w:rsid w:val="001234CE"/>
    <w:rsid w:val="00146409"/>
    <w:rsid w:val="00153BDB"/>
    <w:rsid w:val="0016017E"/>
    <w:rsid w:val="00163C6A"/>
    <w:rsid w:val="0017266D"/>
    <w:rsid w:val="001753E3"/>
    <w:rsid w:val="00176810"/>
    <w:rsid w:val="0018687D"/>
    <w:rsid w:val="00187B2B"/>
    <w:rsid w:val="00187C81"/>
    <w:rsid w:val="001932E7"/>
    <w:rsid w:val="001A6C14"/>
    <w:rsid w:val="001B0EBF"/>
    <w:rsid w:val="001B469A"/>
    <w:rsid w:val="001B4D73"/>
    <w:rsid w:val="001B564F"/>
    <w:rsid w:val="001C23C9"/>
    <w:rsid w:val="001C5622"/>
    <w:rsid w:val="001C585A"/>
    <w:rsid w:val="001D2237"/>
    <w:rsid w:val="001D2FE0"/>
    <w:rsid w:val="001D3405"/>
    <w:rsid w:val="001F0354"/>
    <w:rsid w:val="001F3763"/>
    <w:rsid w:val="001F4DD2"/>
    <w:rsid w:val="001F5834"/>
    <w:rsid w:val="002047D7"/>
    <w:rsid w:val="00204A4A"/>
    <w:rsid w:val="002127B7"/>
    <w:rsid w:val="00224B8C"/>
    <w:rsid w:val="0024604E"/>
    <w:rsid w:val="00247007"/>
    <w:rsid w:val="0024706A"/>
    <w:rsid w:val="00247A6B"/>
    <w:rsid w:val="00247F04"/>
    <w:rsid w:val="00250CDD"/>
    <w:rsid w:val="0025208E"/>
    <w:rsid w:val="00253C7A"/>
    <w:rsid w:val="002558AF"/>
    <w:rsid w:val="002576A3"/>
    <w:rsid w:val="00262C9F"/>
    <w:rsid w:val="00267133"/>
    <w:rsid w:val="00271673"/>
    <w:rsid w:val="00271BA6"/>
    <w:rsid w:val="0027731F"/>
    <w:rsid w:val="002827F3"/>
    <w:rsid w:val="00287C87"/>
    <w:rsid w:val="00295E16"/>
    <w:rsid w:val="00296C3B"/>
    <w:rsid w:val="002A022D"/>
    <w:rsid w:val="002B210B"/>
    <w:rsid w:val="002B790E"/>
    <w:rsid w:val="002C20AE"/>
    <w:rsid w:val="002C2523"/>
    <w:rsid w:val="002C3A0F"/>
    <w:rsid w:val="002C50B2"/>
    <w:rsid w:val="002D5AE2"/>
    <w:rsid w:val="002D7B19"/>
    <w:rsid w:val="002D7EAC"/>
    <w:rsid w:val="002E12F3"/>
    <w:rsid w:val="002F740D"/>
    <w:rsid w:val="00307D6E"/>
    <w:rsid w:val="0031290E"/>
    <w:rsid w:val="0032731F"/>
    <w:rsid w:val="00332C58"/>
    <w:rsid w:val="00335A3A"/>
    <w:rsid w:val="00336C70"/>
    <w:rsid w:val="0034134D"/>
    <w:rsid w:val="00356FCD"/>
    <w:rsid w:val="00360E93"/>
    <w:rsid w:val="003612FE"/>
    <w:rsid w:val="003669C0"/>
    <w:rsid w:val="00376A39"/>
    <w:rsid w:val="00376EDD"/>
    <w:rsid w:val="0037744D"/>
    <w:rsid w:val="00393ADF"/>
    <w:rsid w:val="00395ED0"/>
    <w:rsid w:val="00397110"/>
    <w:rsid w:val="003A0A42"/>
    <w:rsid w:val="003A0B48"/>
    <w:rsid w:val="003A0E3A"/>
    <w:rsid w:val="003A0ED7"/>
    <w:rsid w:val="003A6E17"/>
    <w:rsid w:val="003A7C96"/>
    <w:rsid w:val="003B37C4"/>
    <w:rsid w:val="003C0C12"/>
    <w:rsid w:val="003C1631"/>
    <w:rsid w:val="003C562F"/>
    <w:rsid w:val="003D3BA8"/>
    <w:rsid w:val="003D3DBF"/>
    <w:rsid w:val="003D41CB"/>
    <w:rsid w:val="003E7865"/>
    <w:rsid w:val="003E793E"/>
    <w:rsid w:val="003F1C25"/>
    <w:rsid w:val="003F5035"/>
    <w:rsid w:val="003F5367"/>
    <w:rsid w:val="00401944"/>
    <w:rsid w:val="00407CF0"/>
    <w:rsid w:val="00414DC4"/>
    <w:rsid w:val="0042529B"/>
    <w:rsid w:val="00425E14"/>
    <w:rsid w:val="004317CA"/>
    <w:rsid w:val="00432539"/>
    <w:rsid w:val="00432DEB"/>
    <w:rsid w:val="00433081"/>
    <w:rsid w:val="00443D97"/>
    <w:rsid w:val="00444894"/>
    <w:rsid w:val="00445D4C"/>
    <w:rsid w:val="00447AD0"/>
    <w:rsid w:val="00462124"/>
    <w:rsid w:val="00463D53"/>
    <w:rsid w:val="00464172"/>
    <w:rsid w:val="00477244"/>
    <w:rsid w:val="00482C4C"/>
    <w:rsid w:val="004843F4"/>
    <w:rsid w:val="00490AEA"/>
    <w:rsid w:val="004945F4"/>
    <w:rsid w:val="004B461B"/>
    <w:rsid w:val="004B5B00"/>
    <w:rsid w:val="004C2022"/>
    <w:rsid w:val="004C3FFE"/>
    <w:rsid w:val="004D42E5"/>
    <w:rsid w:val="004E31DC"/>
    <w:rsid w:val="004E6447"/>
    <w:rsid w:val="004E67D5"/>
    <w:rsid w:val="004E6FE0"/>
    <w:rsid w:val="004F0E34"/>
    <w:rsid w:val="004F59A0"/>
    <w:rsid w:val="00501FD3"/>
    <w:rsid w:val="005055CA"/>
    <w:rsid w:val="005121C2"/>
    <w:rsid w:val="00514D48"/>
    <w:rsid w:val="00525543"/>
    <w:rsid w:val="00532D5E"/>
    <w:rsid w:val="00540CB7"/>
    <w:rsid w:val="0054239B"/>
    <w:rsid w:val="00545920"/>
    <w:rsid w:val="0055286C"/>
    <w:rsid w:val="00552F97"/>
    <w:rsid w:val="0055330E"/>
    <w:rsid w:val="005634F4"/>
    <w:rsid w:val="00564990"/>
    <w:rsid w:val="00570023"/>
    <w:rsid w:val="00577322"/>
    <w:rsid w:val="00581D35"/>
    <w:rsid w:val="00583198"/>
    <w:rsid w:val="00587AA1"/>
    <w:rsid w:val="00590073"/>
    <w:rsid w:val="005924C0"/>
    <w:rsid w:val="005946BF"/>
    <w:rsid w:val="005955DD"/>
    <w:rsid w:val="005A2E25"/>
    <w:rsid w:val="005A322E"/>
    <w:rsid w:val="005A4401"/>
    <w:rsid w:val="005A58A9"/>
    <w:rsid w:val="005B084E"/>
    <w:rsid w:val="005C5420"/>
    <w:rsid w:val="005C73EE"/>
    <w:rsid w:val="005D713C"/>
    <w:rsid w:val="005E04FA"/>
    <w:rsid w:val="005E071C"/>
    <w:rsid w:val="005E564B"/>
    <w:rsid w:val="005E5F8F"/>
    <w:rsid w:val="005E6CE8"/>
    <w:rsid w:val="005F1491"/>
    <w:rsid w:val="005F2878"/>
    <w:rsid w:val="005F45C8"/>
    <w:rsid w:val="005F4ADA"/>
    <w:rsid w:val="006065F6"/>
    <w:rsid w:val="006077C6"/>
    <w:rsid w:val="00611915"/>
    <w:rsid w:val="0061371E"/>
    <w:rsid w:val="00620900"/>
    <w:rsid w:val="00622825"/>
    <w:rsid w:val="00630C7E"/>
    <w:rsid w:val="0064271C"/>
    <w:rsid w:val="0064462A"/>
    <w:rsid w:val="00654328"/>
    <w:rsid w:val="00663858"/>
    <w:rsid w:val="00663B4D"/>
    <w:rsid w:val="006658BE"/>
    <w:rsid w:val="00672C49"/>
    <w:rsid w:val="0067773B"/>
    <w:rsid w:val="006779A9"/>
    <w:rsid w:val="00690360"/>
    <w:rsid w:val="0069432C"/>
    <w:rsid w:val="00697D07"/>
    <w:rsid w:val="006A6DFC"/>
    <w:rsid w:val="006E2CF5"/>
    <w:rsid w:val="006E3263"/>
    <w:rsid w:val="006E6FDA"/>
    <w:rsid w:val="006F1ACD"/>
    <w:rsid w:val="006F4847"/>
    <w:rsid w:val="00706FFA"/>
    <w:rsid w:val="007127D8"/>
    <w:rsid w:val="00717F2D"/>
    <w:rsid w:val="0072127A"/>
    <w:rsid w:val="0072258F"/>
    <w:rsid w:val="0073422B"/>
    <w:rsid w:val="00751397"/>
    <w:rsid w:val="007608AF"/>
    <w:rsid w:val="00762845"/>
    <w:rsid w:val="00764D42"/>
    <w:rsid w:val="00771817"/>
    <w:rsid w:val="00781706"/>
    <w:rsid w:val="00784FB5"/>
    <w:rsid w:val="00792AEB"/>
    <w:rsid w:val="007A54CD"/>
    <w:rsid w:val="007A73DD"/>
    <w:rsid w:val="007B204B"/>
    <w:rsid w:val="007B329E"/>
    <w:rsid w:val="007B67A2"/>
    <w:rsid w:val="007C3AAD"/>
    <w:rsid w:val="007D2C6E"/>
    <w:rsid w:val="007F3691"/>
    <w:rsid w:val="007F5536"/>
    <w:rsid w:val="007F55E3"/>
    <w:rsid w:val="007F58AE"/>
    <w:rsid w:val="007F5F02"/>
    <w:rsid w:val="0080375F"/>
    <w:rsid w:val="008108D4"/>
    <w:rsid w:val="00812BD3"/>
    <w:rsid w:val="0081594C"/>
    <w:rsid w:val="00823072"/>
    <w:rsid w:val="008264E3"/>
    <w:rsid w:val="0083400E"/>
    <w:rsid w:val="00840B39"/>
    <w:rsid w:val="008422FC"/>
    <w:rsid w:val="008462C0"/>
    <w:rsid w:val="0085752C"/>
    <w:rsid w:val="008650D3"/>
    <w:rsid w:val="00892698"/>
    <w:rsid w:val="008959C4"/>
    <w:rsid w:val="00895C0C"/>
    <w:rsid w:val="008A1934"/>
    <w:rsid w:val="008A5507"/>
    <w:rsid w:val="008A787D"/>
    <w:rsid w:val="008A78CB"/>
    <w:rsid w:val="008B457D"/>
    <w:rsid w:val="008B746E"/>
    <w:rsid w:val="008C289B"/>
    <w:rsid w:val="008D049E"/>
    <w:rsid w:val="008D667A"/>
    <w:rsid w:val="008E00D1"/>
    <w:rsid w:val="008E258C"/>
    <w:rsid w:val="008E4D68"/>
    <w:rsid w:val="008E5620"/>
    <w:rsid w:val="008F1E09"/>
    <w:rsid w:val="00902BDD"/>
    <w:rsid w:val="00913DF1"/>
    <w:rsid w:val="00917108"/>
    <w:rsid w:val="00927162"/>
    <w:rsid w:val="00930C29"/>
    <w:rsid w:val="009466C8"/>
    <w:rsid w:val="00946E14"/>
    <w:rsid w:val="00947E38"/>
    <w:rsid w:val="00953920"/>
    <w:rsid w:val="00953D0E"/>
    <w:rsid w:val="0095469E"/>
    <w:rsid w:val="00954D61"/>
    <w:rsid w:val="009556E4"/>
    <w:rsid w:val="00955F33"/>
    <w:rsid w:val="0096180F"/>
    <w:rsid w:val="00962907"/>
    <w:rsid w:val="00973CCA"/>
    <w:rsid w:val="00974F17"/>
    <w:rsid w:val="009757A8"/>
    <w:rsid w:val="009757C7"/>
    <w:rsid w:val="00983547"/>
    <w:rsid w:val="0098592B"/>
    <w:rsid w:val="00985AD7"/>
    <w:rsid w:val="0098724B"/>
    <w:rsid w:val="00992AC8"/>
    <w:rsid w:val="00993184"/>
    <w:rsid w:val="009A221F"/>
    <w:rsid w:val="009A3044"/>
    <w:rsid w:val="009A6994"/>
    <w:rsid w:val="009B2B18"/>
    <w:rsid w:val="009B400C"/>
    <w:rsid w:val="009C055E"/>
    <w:rsid w:val="009C1B37"/>
    <w:rsid w:val="009F41E4"/>
    <w:rsid w:val="00A17EAE"/>
    <w:rsid w:val="00A24BC7"/>
    <w:rsid w:val="00A2565D"/>
    <w:rsid w:val="00A261FD"/>
    <w:rsid w:val="00A443FD"/>
    <w:rsid w:val="00A52A44"/>
    <w:rsid w:val="00A54CC1"/>
    <w:rsid w:val="00A55A2D"/>
    <w:rsid w:val="00A649C3"/>
    <w:rsid w:val="00A6755B"/>
    <w:rsid w:val="00A733C0"/>
    <w:rsid w:val="00A7765C"/>
    <w:rsid w:val="00A82317"/>
    <w:rsid w:val="00A85E56"/>
    <w:rsid w:val="00A860EE"/>
    <w:rsid w:val="00A8729D"/>
    <w:rsid w:val="00A925B2"/>
    <w:rsid w:val="00AA2A87"/>
    <w:rsid w:val="00AB0337"/>
    <w:rsid w:val="00AB29D2"/>
    <w:rsid w:val="00AB617E"/>
    <w:rsid w:val="00AC0505"/>
    <w:rsid w:val="00AC0D81"/>
    <w:rsid w:val="00AC48FE"/>
    <w:rsid w:val="00AD29FC"/>
    <w:rsid w:val="00AD6B3B"/>
    <w:rsid w:val="00AE0C2F"/>
    <w:rsid w:val="00AE2285"/>
    <w:rsid w:val="00AE3096"/>
    <w:rsid w:val="00AE3CB1"/>
    <w:rsid w:val="00AF0D8A"/>
    <w:rsid w:val="00AF6946"/>
    <w:rsid w:val="00B05A73"/>
    <w:rsid w:val="00B05B44"/>
    <w:rsid w:val="00B17118"/>
    <w:rsid w:val="00B21643"/>
    <w:rsid w:val="00B242E4"/>
    <w:rsid w:val="00B30A2F"/>
    <w:rsid w:val="00B35795"/>
    <w:rsid w:val="00B36E8C"/>
    <w:rsid w:val="00B55024"/>
    <w:rsid w:val="00B67AFC"/>
    <w:rsid w:val="00B82154"/>
    <w:rsid w:val="00B842A1"/>
    <w:rsid w:val="00B92204"/>
    <w:rsid w:val="00B94E33"/>
    <w:rsid w:val="00B97C77"/>
    <w:rsid w:val="00BA5276"/>
    <w:rsid w:val="00BB4358"/>
    <w:rsid w:val="00BB4DD9"/>
    <w:rsid w:val="00BB5B81"/>
    <w:rsid w:val="00BB63DC"/>
    <w:rsid w:val="00BB7A3D"/>
    <w:rsid w:val="00BC1095"/>
    <w:rsid w:val="00BD6F3D"/>
    <w:rsid w:val="00BE0587"/>
    <w:rsid w:val="00BE4EE7"/>
    <w:rsid w:val="00C211C5"/>
    <w:rsid w:val="00C25386"/>
    <w:rsid w:val="00C33FE0"/>
    <w:rsid w:val="00C44660"/>
    <w:rsid w:val="00C55F86"/>
    <w:rsid w:val="00C57DC0"/>
    <w:rsid w:val="00C57DF4"/>
    <w:rsid w:val="00C65333"/>
    <w:rsid w:val="00C77D01"/>
    <w:rsid w:val="00C8455A"/>
    <w:rsid w:val="00C951AA"/>
    <w:rsid w:val="00C9704A"/>
    <w:rsid w:val="00CA30F4"/>
    <w:rsid w:val="00CA6C71"/>
    <w:rsid w:val="00CB15F3"/>
    <w:rsid w:val="00CB4791"/>
    <w:rsid w:val="00CB785A"/>
    <w:rsid w:val="00CC03D3"/>
    <w:rsid w:val="00CC0C75"/>
    <w:rsid w:val="00CC2156"/>
    <w:rsid w:val="00CC4E1A"/>
    <w:rsid w:val="00CD296B"/>
    <w:rsid w:val="00CD5EA5"/>
    <w:rsid w:val="00CD759B"/>
    <w:rsid w:val="00CD7EFA"/>
    <w:rsid w:val="00CE0E09"/>
    <w:rsid w:val="00CE5269"/>
    <w:rsid w:val="00CF0061"/>
    <w:rsid w:val="00CF5352"/>
    <w:rsid w:val="00D011B2"/>
    <w:rsid w:val="00D06ACA"/>
    <w:rsid w:val="00D14361"/>
    <w:rsid w:val="00D14B3B"/>
    <w:rsid w:val="00D1615D"/>
    <w:rsid w:val="00D17E6C"/>
    <w:rsid w:val="00D227A0"/>
    <w:rsid w:val="00D31031"/>
    <w:rsid w:val="00D34A3C"/>
    <w:rsid w:val="00D42A65"/>
    <w:rsid w:val="00D44E66"/>
    <w:rsid w:val="00D4691A"/>
    <w:rsid w:val="00D50812"/>
    <w:rsid w:val="00D51961"/>
    <w:rsid w:val="00D64E40"/>
    <w:rsid w:val="00D650A4"/>
    <w:rsid w:val="00D71435"/>
    <w:rsid w:val="00D83006"/>
    <w:rsid w:val="00D853A9"/>
    <w:rsid w:val="00D8647F"/>
    <w:rsid w:val="00D8658E"/>
    <w:rsid w:val="00D87895"/>
    <w:rsid w:val="00D946D1"/>
    <w:rsid w:val="00DA1C99"/>
    <w:rsid w:val="00DA24A7"/>
    <w:rsid w:val="00DB24B3"/>
    <w:rsid w:val="00DC16A8"/>
    <w:rsid w:val="00DE17D0"/>
    <w:rsid w:val="00DF6EBF"/>
    <w:rsid w:val="00E0031F"/>
    <w:rsid w:val="00E114D0"/>
    <w:rsid w:val="00E153C6"/>
    <w:rsid w:val="00E22183"/>
    <w:rsid w:val="00E27638"/>
    <w:rsid w:val="00E343CD"/>
    <w:rsid w:val="00E37B0A"/>
    <w:rsid w:val="00E419F2"/>
    <w:rsid w:val="00E456E4"/>
    <w:rsid w:val="00E500D2"/>
    <w:rsid w:val="00E5254D"/>
    <w:rsid w:val="00E53FA6"/>
    <w:rsid w:val="00E541A9"/>
    <w:rsid w:val="00E55746"/>
    <w:rsid w:val="00E6637F"/>
    <w:rsid w:val="00E7189B"/>
    <w:rsid w:val="00E74BD5"/>
    <w:rsid w:val="00E74EE3"/>
    <w:rsid w:val="00E82C79"/>
    <w:rsid w:val="00E905B8"/>
    <w:rsid w:val="00E95A2B"/>
    <w:rsid w:val="00E974BA"/>
    <w:rsid w:val="00EC2E4B"/>
    <w:rsid w:val="00EC653B"/>
    <w:rsid w:val="00ED0820"/>
    <w:rsid w:val="00ED4CE4"/>
    <w:rsid w:val="00EE086F"/>
    <w:rsid w:val="00EE17D7"/>
    <w:rsid w:val="00EF02D4"/>
    <w:rsid w:val="00EF4D58"/>
    <w:rsid w:val="00F001E5"/>
    <w:rsid w:val="00F0554E"/>
    <w:rsid w:val="00F05B68"/>
    <w:rsid w:val="00F104AF"/>
    <w:rsid w:val="00F1126F"/>
    <w:rsid w:val="00F16624"/>
    <w:rsid w:val="00F166AD"/>
    <w:rsid w:val="00F203D1"/>
    <w:rsid w:val="00F264C3"/>
    <w:rsid w:val="00F26638"/>
    <w:rsid w:val="00F3343F"/>
    <w:rsid w:val="00F355BB"/>
    <w:rsid w:val="00F3567E"/>
    <w:rsid w:val="00F553D4"/>
    <w:rsid w:val="00F632B3"/>
    <w:rsid w:val="00F6528A"/>
    <w:rsid w:val="00F700BA"/>
    <w:rsid w:val="00F70ACD"/>
    <w:rsid w:val="00F74600"/>
    <w:rsid w:val="00F80C0C"/>
    <w:rsid w:val="00F822CC"/>
    <w:rsid w:val="00F8353A"/>
    <w:rsid w:val="00F83AFA"/>
    <w:rsid w:val="00F86EFF"/>
    <w:rsid w:val="00F93CF5"/>
    <w:rsid w:val="00F945A8"/>
    <w:rsid w:val="00FA223D"/>
    <w:rsid w:val="00FA7CF8"/>
    <w:rsid w:val="00FB38D2"/>
    <w:rsid w:val="00FB47D9"/>
    <w:rsid w:val="00FC0352"/>
    <w:rsid w:val="00FD1565"/>
    <w:rsid w:val="00FD4AB8"/>
    <w:rsid w:val="00FE1BE9"/>
    <w:rsid w:val="00FE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432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73EE"/>
    <w:pPr>
      <w:keepNext/>
      <w:jc w:val="center"/>
      <w:outlineLvl w:val="0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6C1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432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6FD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6FD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0B2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73E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B842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D42A65"/>
    <w:pPr>
      <w:jc w:val="both"/>
    </w:pPr>
  </w:style>
  <w:style w:styleId="Tijeloteksta" w:type="paragraph">
    <w:name w:val="Body Text"/>
    <w:basedOn w:val="Normal"/>
    <w:link w:val="TijelotekstaChar"/>
    <w:unhideWhenUsed/>
    <w:rsid w:val="00224B8C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4B8C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43F4"/>
    <w:pPr>
      <w:ind w:left="720"/>
      <w:contextualSpacing/>
    </w:pPr>
    <w:rPr>
      <w:rFonts w:eastAsia="Calibri"/>
      <w:sz w:val="20"/>
      <w:szCs w:val="20"/>
      <w:lang w:eastAsia="en-US"/>
    </w:rPr>
  </w:style>
  <w:style w:customStyle="true" w:styleId="Bezproreda1" w:type="paragraph">
    <w:name w:val="Bez proreda1"/>
    <w:rsid w:val="008C289B"/>
    <w:pPr>
      <w:suppressAutoHyphens/>
      <w:spacing w:lineRule="atLeast" w:line="100" w:after="0"/>
    </w:pPr>
    <w:rPr>
      <w:rFonts w:cs="Arial" w:eastAsia="SimSun" w:hAnsi="Times New Roman" w:ascii="Times New Roman"/>
      <w:sz w:val="24"/>
      <w:szCs w:val="24"/>
      <w:lang w:bidi="hi-IN" w:eastAsia="hi-IN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6C14"/>
    <w:rPr>
      <w:rFonts w:cstheme="majorBidi" w:eastAsiaTheme="majorEastAsia" w:hAnsiTheme="majorHAnsi" w:asciiTheme="majorHAnsi"/>
      <w:b/>
      <w:bCs/>
      <w:color w:themeColor="accent1" w:val="4F81BD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A6C1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1A6C1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E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E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E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E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E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432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73EE"/>
    <w:pPr>
      <w:keepNext/>
      <w:jc w:val="center"/>
      <w:outlineLvl w:val="0"/>
    </w:pPr>
    <w:rPr>
      <w:b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6C1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432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6FD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6F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6FD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C5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0B2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73E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Reetkatablice" w:type="table">
    <w:name w:val="Table Grid"/>
    <w:basedOn w:val="Obinatablica"/>
    <w:uiPriority w:val="59"/>
    <w:rsid w:val="00B842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D42A65"/>
    <w:pPr>
      <w:jc w:val="both"/>
    </w:pPr>
  </w:style>
  <w:style w:styleId="Tijeloteksta" w:type="paragraph">
    <w:name w:val="Body Text"/>
    <w:basedOn w:val="Normal"/>
    <w:link w:val="TijelotekstaChar"/>
    <w:unhideWhenUsed/>
    <w:rsid w:val="00224B8C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4B8C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43F4"/>
    <w:pPr>
      <w:ind w:left="720"/>
      <w:contextualSpacing/>
    </w:pPr>
    <w:rPr>
      <w:rFonts w:eastAsia="Calibri"/>
      <w:sz w:val="20"/>
      <w:szCs w:val="20"/>
      <w:lang w:eastAsia="en-US"/>
    </w:rPr>
  </w:style>
  <w:style w:customStyle="1" w:styleId="Bezproreda1" w:type="paragraph">
    <w:name w:val="Bez proreda1"/>
    <w:rsid w:val="008C289B"/>
    <w:pPr>
      <w:suppressAutoHyphens/>
      <w:spacing w:after="0" w:line="100" w:lineRule="atLeast"/>
    </w:pPr>
    <w:rPr>
      <w:rFonts w:ascii="Times New Roman" w:cs="Arial" w:eastAsia="SimSun" w:hAnsi="Times New Roman"/>
      <w:sz w:val="24"/>
      <w:szCs w:val="24"/>
      <w:lang w:bidi="hi-IN" w:eastAsia="hi-IN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6C14"/>
    <w:rPr>
      <w:rFonts w:asciiTheme="majorHAnsi" w:cstheme="majorBidi" w:eastAsiaTheme="majorEastAsia" w:hAnsiTheme="majorHAnsi"/>
      <w:b/>
      <w:bCs/>
      <w:color w:themeColor="accent1" w:val="4F81BD"/>
      <w:sz w:val="24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1A6C1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1A6C1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E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E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E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E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E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1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9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872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42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27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54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9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299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19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83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728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0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20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38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33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8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45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1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737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838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595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40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Banac</izvorni_sadrzaj>
    <derivirana_varijabla naziv="DomainObject.DonositeljOdluke.Prezime_1">Banac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Gž-345/2019</izvorni_sadrzaj>
    <derivirana_varijabla naziv="DomainObject.Predmet.OznakaBroj_1">Gž-345/2019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Gž referada</izvorni_sadrzaj>
    <derivirana_varijabla naziv="DomainObject.Predmet.Referada.Naziv_1">1. Gž referada</derivirana_varijabla>
  </DomainObject.Predmet.Referada.Naziv>
  <DomainObject.Predmet.Referada.Oznaka>
    <izvorni_sadrzaj>1. Gž referada</izvorni_sadrzaj>
    <derivirana_varijabla naziv="DomainObject.Predmet.Referada.Oznaka_1">1. Gž referada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Županijski sud u Osijeku</izvorni_sadrzaj>
    <derivirana_varijabla naziv="DomainObject.Predmet.Referada.Sud.Naziv_1">Županijski sud u Osijeku</derivirana_varijabla>
  </DomainObject.Predmet.Referada.Sud.Naziv>
  <DomainObject.Predmet.Referada.Sudac>
    <izvorni_sadrzaj>Ljiljana Banac</izvorni_sadrzaj>
    <derivirana_varijabla naziv="DomainObject.Predmet.Referada.Sudac_1">Ljiljana Banac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Njire Esterajher</izvorni_sadrzaj>
    <derivirana_varijabla naziv="DomainObject.Predmet.StrankaFormated_1">  Jasna Njire Esterajher</derivirana_varijabla>
  </DomainObject.Predmet.StrankaFormated>
  <DomainObject.Predmet.StrankaFormatedOIB>
    <izvorni_sadrzaj>  Jasna Njire Esterajher, OIB 27544117809</izvorni_sadrzaj>
    <derivirana_varijabla naziv="DomainObject.Predmet.StrankaFormatedOIB_1">  Jasna Njire Esterajher, OIB 27544117809</derivirana_varijabla>
  </DomainObject.Predmet.StrankaFormatedOIB>
  <DomainObject.Predmet.StrankaFormatedWithAdress>
    <izvorni_sadrzaj> Jasna Njire Esterajher, Vijenac Frane Gotovca 12, 10000 Zagreb</izvorni_sadrzaj>
    <derivirana_varijabla naziv="DomainObject.Predmet.StrankaFormatedWithAdress_1"> Jasna Njire Esterajher, Vijenac Frane Gotovca 12, 10000 Zagreb</derivirana_varijabla>
  </DomainObject.Predmet.StrankaFormatedWithAdress>
  <DomainObject.Predmet.StrankaFormatedWithAdressOIB>
    <izvorni_sadrzaj> Jasna Njire Esterajher, OIB 27544117809, Vijenac Frane Gotovca 12, 10000 Zagreb</izvorni_sadrzaj>
    <derivirana_varijabla naziv="DomainObject.Predmet.StrankaFormatedWithAdressOIB_1"> Jasna Njire Esterajher, OIB 27544117809, Vijenac Frane Gotovca 12, 10000 Zagreb</derivirana_varijabla>
  </DomainObject.Predmet.StrankaFormatedWithAdressOIB>
  <DomainObject.Predmet.StrankaWithAdress>
    <izvorni_sadrzaj>Jasna Njire Esterajher Vijenac Frane Gotovca 12,10000 Zagreb</izvorni_sadrzaj>
    <derivirana_varijabla naziv="DomainObject.Predmet.StrankaWithAdress_1">Jasna Njire Esterajher Vijenac Frane Gotovca 12,10000 Zagreb</derivirana_varijabla>
  </DomainObject.Predmet.StrankaWithAdress>
  <DomainObject.Predmet.StrankaWithAdressOIB>
    <izvorni_sadrzaj>Jasna Njire Esterajher, OIB 27544117809, Vijenac Frane Gotovca 12,10000 Zagreb</izvorni_sadrzaj>
    <derivirana_varijabla naziv="DomainObject.Predmet.StrankaWithAdressOIB_1">Jasna Njire Esterajher, OIB 27544117809, Vijenac Frane Gotovca 12,10000 Zagreb</derivirana_varijabla>
  </DomainObject.Predmet.StrankaWithAdressOIB>
  <DomainObject.Predmet.StrankaNazivFormated>
    <izvorni_sadrzaj>Jasna Njire Esterajher</izvorni_sadrzaj>
    <derivirana_varijabla naziv="DomainObject.Predmet.StrankaNazivFormated_1">Jasna Njire Esterajher</derivirana_varijabla>
  </DomainObject.Predmet.StrankaNazivFormated>
  <DomainObject.Predmet.StrankaNazivFormatedOIB>
    <izvorni_sadrzaj>Jasna Njire Esterajher, OIB 27544117809</izvorni_sadrzaj>
    <derivirana_varijabla naziv="DomainObject.Predmet.StrankaNazivFormatedOIB_1">Jasna Njire Esterajher, OIB 27544117809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Županijski sud u Osijeku</izvorni_sadrzaj>
    <derivirana_varijabla naziv="DomainObject.Predmet.Sud.Naziv_1">Županijski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Gž referada</izvorni_sadrzaj>
    <derivirana_varijabla naziv="DomainObject.Predmet.TrenutnaLokacijaSpisa.Naziv_1">1. Gž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Županijski sud u Osijeku</izvorni_sadrzaj>
    <derivirana_varijabla naziv="DomainObject.Predmet.TrenutnaLokacijaSpisa.Sud.Naziv_1">Županijski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Građ. pisarnica</izvorni_sadrzaj>
    <derivirana_varijabla naziv="DomainObject.Predmet.UstrojstvenaJedinicaVodi.Oznaka_1">Građ.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Županijski sud u Osijeku</izvorni_sadrzaj>
    <derivirana_varijabla naziv="DomainObject.Predmet.UstrojstvenaJedinicaVodi.Sud.Naziv_1">Županijski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Sandra Badža</izvorni_sadrzaj>
    <derivirana_varijabla naziv="DomainObject.Predmet.Zapisnicar_1">Sandra Badža</derivirana_varijabla>
  </DomainObject.Predmet.Zapisnicar>
  <DomainObject.Predmet.StrankaListFormated>
    <izvorni_sadrzaj>
      <item>Jasna Njire Esterajher</item>
    </izvorni_sadrzaj>
    <derivirana_varijabla naziv="DomainObject.Predmet.StrankaListFormated_1">
      <item>Jasna Njire Esterajher</item>
    </derivirana_varijabla>
  </DomainObject.Predmet.StrankaListFormated>
  <DomainObject.Predmet.StrankaListFormatedOIB>
    <izvorni_sadrzaj>
      <item>Jasna Njire Esterajher, OIB 27544117809</item>
    </izvorni_sadrzaj>
    <derivirana_varijabla naziv="DomainObject.Predmet.StrankaListFormatedOIB_1">
      <item>Jasna Njire Esterajher, OIB 27544117809</item>
    </derivirana_varijabla>
  </DomainObject.Predmet.StrankaListFormatedOIB>
  <DomainObject.Predmet.StrankaListFormatedWithAdress>
    <izvorni_sadrzaj>
      <item>Jasna Njire Esterajher, Vijenac Frane Gotovca 12, 10000 Zagreb</item>
    </izvorni_sadrzaj>
    <derivirana_varijabla naziv="DomainObject.Predmet.StrankaListFormatedWithAdress_1">
      <item>Jasna Njire Esterajher, Vijenac Frane Gotovca 12, 10000 Zagreb</item>
    </derivirana_varijabla>
  </DomainObject.Predmet.StrankaListFormatedWithAdress>
  <DomainObject.Predmet.StrankaListFormatedWithAdressOIB>
    <izvorni_sadrzaj>
      <item>Jasna Njire Esterajher, OIB 27544117809, Vijenac Frane Gotovca 12, 10000 Zagreb</item>
    </izvorni_sadrzaj>
    <derivirana_varijabla naziv="DomainObject.Predmet.StrankaListFormatedWithAdressOIB_1">
      <item>Jasna Njire Esterajher, OIB 27544117809, Vijenac Frane Gotovca 12, 10000 Zagreb</item>
    </derivirana_varijabla>
  </DomainObject.Predmet.StrankaListFormatedWithAdressOIB>
  <DomainObject.Predmet.StrankaListNazivFormated>
    <izvorni_sadrzaj>
      <item>Jasna Njire Esterajher</item>
    </izvorni_sadrzaj>
    <derivirana_varijabla naziv="DomainObject.Predmet.StrankaListNazivFormated_1">
      <item>Jasna Njire Esterajher</item>
    </derivirana_varijabla>
  </DomainObject.Predmet.StrankaListNazivFormated>
  <DomainObject.Predmet.StrankaListNazivFormatedOIB>
    <izvorni_sadrzaj>
      <item>Jasna Njire Esterajher, OIB 27544117809</item>
    </izvorni_sadrzaj>
    <derivirana_varijabla naziv="DomainObject.Predmet.StrankaListNazivFormatedOIB_1">
      <item>Jasna Njire Esterajher, OIB 27544117809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Njire Esterajher</izvorni_sadrzaj>
    <derivirana_varijabla naziv="DomainObject.Predmet.StrankaIDrugi_1">Jasna Njire Esterajher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Jasna Njire Esterajher, OIB 27544117809, Vijenac Frane Gotovca 12, 10000 Zagreb</izvorni_sadrzaj>
    <derivirana_varijabla naziv="DomainObject.Predmet.StrankaIDrugiAdressOIB_1">Jasna Njire Esterajher, OIB 27544117809, Vijenac Frane Gotovca 12,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Jasna Njire Esterajher</item>
    </izvorni_sadrzaj>
    <derivirana_varijabla naziv="DomainObject.Predmet.SudioniciListNaziv_1">
      <item>Jasna Njire Esterajher</item>
    </derivirana_varijabla>
  </DomainObject.Predmet.SudioniciListNaziv>
  <DomainObject.Predmet.SudioniciListAdressOIB>
    <izvorni_sadrzaj>
      <item>Jasna Njire Esterajher, OIB 27544117809, Vijenac Frane Gotovca 12,10000 Zagreb</item>
    </izvorni_sadrzaj>
    <derivirana_varijabla naziv="DomainObject.Predmet.SudioniciListAdressOIB_1">
      <item>Jasna Njire Esterajher, OIB 27544117809, Vijenac Frane Gotovca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27544117809</item>
    </izvorni_sadrzaj>
    <derivirana_varijabla naziv="DomainObject.Predmet.SudioniciListNazivOIB_1">
      <item>, OIB 27544117809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Sp-40/2017</izvorni_sadrzaj>
    <derivirana_varijabla naziv="DomainObject.Predmet.OznakaNizestupanjskogPredmeta_1">Sp-40/2017</derivirana_varijabla>
  </DomainObject.Predmet.OznakaNizestupanjskogPredmeta>
  <DomainObject.Predmet.NazivNizestupanjskogSuda>
    <izvorni_sadrzaj>Općinski sud u Novom Zagrebu</izvorni_sadrzaj>
    <derivirana_varijabla naziv="DomainObject.Predmet.NazivNizestupanjskogSuda_1">Općinski sud u Novom Zagrebu</derivirana_varijabla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3B0294-9010-4FD7-A1B3-BDCD4B9C4D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1047</properties:Words>
  <properties:Characters>5705</properties:Characters>
  <properties:Lines>150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2019-02-27T07:10:00Z</dcterms:created>
  <dc:creator>Tanja Teodorović</dc:creator>
  <cp:lastModifiedBy>Sandra Badža</cp:lastModifiedBy>
  <cp:lastPrinted>2019-02-28T08:13:00Z</cp:lastPrinted>
  <dcterms:modified xmlns:xsi="http://www.w3.org/2001/XMLSchema-instance" xsi:type="dcterms:W3CDTF">2019-02-28T08:14:00Z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odbijena žalba kao neosnovana - potvrđeno rješenje 1.st. (Gž-345-2019 -Njire Esterajher.docx)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