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ee07" w14:paraId="8c2ee0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Temeljem članka 227. Stečajnog zakona te Rješenja Trgovačkog suda u Bjelovaru, broj St – 278/2017 od 12.05.2017. stečajna upraviteljica stečajne mase  stečajnog dužnika Trgovačka zadruga Katapult u stečaju,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>dr.sc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.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>Daša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>Panjaković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>Senjić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>,  podnosi za izvještajno ročište koje će se održati dana 21.07.2017.godine slijedeće</w:t>
      </w: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 w:val="28"/>
          <w:szCs w:val="20"/>
          <w:lang w:eastAsia="hr-HR"/>
        </w:rPr>
      </w:pPr>
    </w:p>
    <w:p w:rsidRDefault="00CF6F64" w:rsidP="00CF6F64" w:rsidR="00CF6F64" w:rsidRPr="00CF6F64">
      <w:pPr>
        <w:spacing w:after="0"/>
        <w:jc w:val="center"/>
        <w:rPr>
          <w:rFonts w:cs="Times New Roman" w:eastAsia="Times New Roman" w:hAnsi="Bookman Old Style" w:ascii="Bookman Old Style"/>
          <w:b/>
          <w:sz w:val="32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b/>
          <w:sz w:val="32"/>
          <w:szCs w:val="20"/>
          <w:lang w:eastAsia="hr-HR"/>
        </w:rPr>
        <w:t>IZVJEŠĆE</w:t>
      </w:r>
    </w:p>
    <w:p w:rsidRDefault="00CF6F64" w:rsidP="00CF6F64" w:rsidR="00CF6F64" w:rsidRPr="00CF6F64">
      <w:pPr>
        <w:spacing w:after="0"/>
        <w:jc w:val="center"/>
        <w:rPr>
          <w:rFonts w:cs="Times New Roman" w:eastAsia="Times New Roman" w:hAnsi="Bookman Old Style" w:ascii="Bookman Old Style"/>
          <w:b/>
          <w:sz w:val="32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b/>
          <w:sz w:val="32"/>
          <w:szCs w:val="20"/>
          <w:lang w:eastAsia="hr-HR"/>
        </w:rPr>
        <w:t>O GOSPODARSKOM POLOŽAJU STEČAJNOG DUŽNIKA I NJEGOVIM UZROCIMA</w:t>
      </w:r>
    </w:p>
    <w:p w:rsidRDefault="00CF6F64" w:rsidP="00CF6F64" w:rsidR="00CF6F64" w:rsidRPr="00CF6F64">
      <w:pPr>
        <w:spacing w:after="0"/>
        <w:jc w:val="center"/>
        <w:rPr>
          <w:rFonts w:cs="Times New Roman" w:eastAsia="Times New Roman" w:hAnsi="Bookman Old Style" w:ascii="Bookman Old Style"/>
          <w:b/>
          <w:sz w:val="28"/>
          <w:szCs w:val="20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b/>
          <w:szCs w:val="20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b/>
          <w:szCs w:val="20"/>
          <w:lang w:eastAsia="hr-HR"/>
        </w:rPr>
      </w:pPr>
    </w:p>
    <w:p w:rsidRDefault="00CF6F64" w:rsidP="00CF6F64" w:rsidR="00CF6F64" w:rsidRPr="00CF6F64">
      <w:pPr>
        <w:numPr>
          <w:ilvl w:val="0"/>
          <w:numId w:val="47"/>
        </w:numPr>
        <w:spacing w:after="0"/>
        <w:ind w:left="0"/>
        <w:rPr>
          <w:rFonts w:cs="Times New Roman" w:eastAsia="Times New Roman" w:hAnsi="Bookman Old Style" w:ascii="Bookman Old Style"/>
          <w:b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b/>
          <w:szCs w:val="20"/>
          <w:lang w:eastAsia="hr-HR"/>
        </w:rPr>
        <w:t>UVODNE NAPOMENE – POKRETANJE POSTUPKA, KRONOLOŠKI</w:t>
      </w:r>
    </w:p>
    <w:p w:rsidRDefault="00CF6F64" w:rsidP="00CF6F64" w:rsidR="00CF6F64" w:rsidRPr="00CF6F64">
      <w:pPr>
        <w:spacing w:after="0"/>
        <w:ind w:left="360"/>
        <w:rPr>
          <w:rFonts w:cs="Times New Roman" w:eastAsia="Times New Roman" w:hAnsi="Bookman Old Style" w:ascii="Bookman Old Style"/>
          <w:b/>
          <w:szCs w:val="20"/>
          <w:lang w:eastAsia="hr-HR"/>
        </w:rPr>
      </w:pPr>
    </w:p>
    <w:p w:rsidRDefault="00CF6F64" w:rsidP="00CF6F64" w:rsidR="00CF6F64" w:rsidRPr="00CF6F64">
      <w:pPr>
        <w:tabs>
          <w:tab w:pos="1620" w:val="left"/>
          <w:tab w:pos="5940" w:val="left"/>
        </w:tabs>
        <w:spacing w:after="0"/>
        <w:jc w:val="both"/>
        <w:rPr>
          <w:rFonts w:cs="Times New Roman" w:eastAsia="Times New Roman" w:hAnsi="Bookman Old Style" w:ascii="Bookman Old Style"/>
          <w:szCs w:val="20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Rješenjem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Trgovačkog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suda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u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Bjelovaru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broj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St – 432/2015 </w:t>
      </w:r>
      <w:proofErr w:type="gram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od</w:t>
      </w:r>
      <w:proofErr w:type="gram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25.04.2016.  </w:t>
      </w:r>
    </w:p>
    <w:p w:rsidRDefault="00CF6F64" w:rsidP="00CF6F64" w:rsidR="00CF6F64" w:rsidRPr="00CF6F64">
      <w:pPr>
        <w:tabs>
          <w:tab w:pos="1620" w:val="left"/>
          <w:tab w:pos="5940" w:val="left"/>
        </w:tabs>
        <w:spacing w:after="0"/>
        <w:contextualSpacing/>
        <w:jc w:val="both"/>
        <w:rPr>
          <w:rFonts w:cs="Times New Roman" w:eastAsia="Times New Roman" w:hAnsi="Bookman Old Style" w:ascii="Bookman Old Style"/>
          <w:szCs w:val="20"/>
          <w:lang w:eastAsia="hr-HR" w:val="en-US"/>
        </w:rPr>
      </w:pPr>
      <w:proofErr w:type="spellStart"/>
      <w:proofErr w:type="gram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otvoren</w:t>
      </w:r>
      <w:proofErr w:type="spellEnd"/>
      <w:proofErr w:type="gram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je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i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zaključen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stečajni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postupak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nad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stečajnim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dužnikom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Trgovačka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zadruga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Katapult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, OIB: 51576931651, MBS: 010058033,Bjelovar,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Matice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Hrvatske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14/a.</w:t>
      </w:r>
    </w:p>
    <w:p w:rsidRDefault="00CF6F64" w:rsidP="00CF6F64" w:rsidR="00CF6F64" w:rsidRPr="00CF6F64">
      <w:pPr>
        <w:tabs>
          <w:tab w:pos="1620" w:val="left"/>
          <w:tab w:pos="5940" w:val="left"/>
        </w:tabs>
        <w:spacing w:after="0"/>
        <w:ind w:left="360"/>
        <w:contextualSpacing/>
        <w:jc w:val="both"/>
        <w:rPr>
          <w:rFonts w:cs="Times New Roman" w:eastAsia="Times New Roman" w:hAnsi="Bookman Old Style" w:ascii="Bookman Old Style"/>
          <w:szCs w:val="20"/>
          <w:lang w:eastAsia="hr-HR" w:val="en-US"/>
        </w:rPr>
      </w:pPr>
    </w:p>
    <w:p w:rsidRDefault="00CF6F64" w:rsidP="00CF6F64" w:rsidR="00CF6F64" w:rsidRPr="00CF6F64">
      <w:pPr>
        <w:tabs>
          <w:tab w:pos="1620" w:val="left"/>
          <w:tab w:pos="5940" w:val="left"/>
        </w:tabs>
        <w:spacing w:after="0"/>
        <w:jc w:val="both"/>
        <w:rPr>
          <w:rFonts w:cs="Times New Roman" w:eastAsia="Times New Roman" w:hAnsi="Bookman Old Style" w:ascii="Bookman Old Style"/>
          <w:szCs w:val="20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Dokaz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:</w:t>
      </w:r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uvid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u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rješenje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koje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se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prilaže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u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preslici</w:t>
      </w:r>
      <w:proofErr w:type="spellEnd"/>
    </w:p>
    <w:p w:rsidRDefault="00CF6F64" w:rsidP="00CF6F64" w:rsidR="00CF6F64" w:rsidRPr="00CF6F64">
      <w:pPr>
        <w:tabs>
          <w:tab w:pos="1620" w:val="left"/>
          <w:tab w:pos="5940" w:val="left"/>
        </w:tabs>
        <w:spacing w:after="0"/>
        <w:ind w:left="360"/>
        <w:contextualSpacing/>
        <w:jc w:val="both"/>
        <w:rPr>
          <w:rFonts w:cs="Times New Roman" w:eastAsia="Times New Roman" w:hAnsi="Bookman Old Style" w:ascii="Bookman Old Style"/>
          <w:szCs w:val="20"/>
          <w:lang w:eastAsia="hr-HR" w:val="en-US"/>
        </w:rPr>
      </w:pPr>
    </w:p>
    <w:p w:rsidRDefault="00CF6F64" w:rsidP="00CF6F64" w:rsidR="00CF6F64" w:rsidRPr="00CF6F64">
      <w:pPr>
        <w:tabs>
          <w:tab w:pos="1620" w:val="left"/>
          <w:tab w:pos="5940" w:val="left"/>
        </w:tabs>
        <w:spacing w:after="0"/>
        <w:jc w:val="both"/>
        <w:rPr>
          <w:rFonts w:cs="Times New Roman" w:eastAsia="Times New Roman" w:hAnsi="Bookman Old Style" w:ascii="Bookman Old Style"/>
          <w:szCs w:val="20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Stečajni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dužnik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brisan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je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iz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sudskog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registra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temeljem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rješenja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Trgovačkog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suda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u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Bjelovaru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broj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Tt-16/1625 </w:t>
      </w:r>
      <w:proofErr w:type="gram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od</w:t>
      </w:r>
      <w:proofErr w:type="gram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24.05.2016. </w:t>
      </w:r>
      <w:proofErr w:type="spellStart"/>
      <w:proofErr w:type="gram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godine</w:t>
      </w:r>
      <w:proofErr w:type="spellEnd"/>
      <w:proofErr w:type="gram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. </w:t>
      </w:r>
    </w:p>
    <w:p w:rsidRDefault="00CF6F64" w:rsidP="00CF6F64" w:rsidR="00CF6F64" w:rsidRPr="00CF6F64">
      <w:pPr>
        <w:tabs>
          <w:tab w:pos="1620" w:val="left"/>
          <w:tab w:pos="5940" w:val="left"/>
        </w:tabs>
        <w:spacing w:after="0"/>
        <w:ind w:left="360"/>
        <w:contextualSpacing/>
        <w:jc w:val="both"/>
        <w:rPr>
          <w:rFonts w:cs="Times New Roman" w:eastAsia="Times New Roman" w:hAnsi="Bookman Old Style" w:ascii="Bookman Old Style"/>
          <w:szCs w:val="20"/>
          <w:lang w:eastAsia="hr-HR" w:val="en-US"/>
        </w:rPr>
      </w:pPr>
    </w:p>
    <w:p w:rsidRDefault="00CF6F64" w:rsidP="00CF6F64" w:rsidR="00CF6F64" w:rsidRPr="00CF6F64">
      <w:pPr>
        <w:tabs>
          <w:tab w:pos="1620" w:val="left"/>
          <w:tab w:pos="5940" w:val="left"/>
        </w:tabs>
        <w:spacing w:after="0"/>
        <w:jc w:val="both"/>
        <w:rPr>
          <w:rFonts w:cs="Times New Roman" w:eastAsia="Times New Roman" w:hAnsi="Bookman Old Style" w:ascii="Bookman Old Style"/>
          <w:szCs w:val="20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Vjerovnik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,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trgovačko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društvo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Beming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d.o.o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. OIB: 85887271562,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Bjelovar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, J.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Haulika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20 a,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zastupani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po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odvjetničkom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društvu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Benko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&amp; </w:t>
      </w:r>
      <w:proofErr w:type="spellStart"/>
      <w:proofErr w:type="gram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partneri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podnijeli</w:t>
      </w:r>
      <w:proofErr w:type="spellEnd"/>
      <w:proofErr w:type="gram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su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09.02.2017. </w:t>
      </w:r>
      <w:proofErr w:type="spellStart"/>
      <w:proofErr w:type="gram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prijedlog</w:t>
      </w:r>
      <w:proofErr w:type="spellEnd"/>
      <w:proofErr w:type="gram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za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nastavak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stečajnog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postupka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nad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stečajnom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masom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stečajnog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dužnika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a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budući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da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dužnik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ima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imovinu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koja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ulazi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u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stečajnu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masu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. </w:t>
      </w:r>
    </w:p>
    <w:p w:rsidRDefault="00CF6F64" w:rsidP="00CF6F64" w:rsidR="00CF6F64" w:rsidRPr="00CF6F64">
      <w:pPr>
        <w:tabs>
          <w:tab w:pos="1620" w:val="left"/>
          <w:tab w:pos="5940" w:val="left"/>
        </w:tabs>
        <w:spacing w:after="0"/>
        <w:jc w:val="both"/>
        <w:rPr>
          <w:rFonts w:cs="Times New Roman" w:eastAsia="Times New Roman" w:hAnsi="Bookman Old Style" w:ascii="Bookman Old Style"/>
          <w:b/>
          <w:szCs w:val="20"/>
          <w:lang w:eastAsia="hr-HR" w:val="en-US"/>
        </w:rPr>
      </w:pPr>
    </w:p>
    <w:p w:rsidRDefault="00CF6F64" w:rsidP="00CF6F64" w:rsidR="00CF6F64" w:rsidRPr="00CF6F64">
      <w:pPr>
        <w:tabs>
          <w:tab w:pos="1620" w:val="left"/>
          <w:tab w:pos="5940" w:val="left"/>
        </w:tabs>
        <w:spacing w:after="0"/>
        <w:jc w:val="both"/>
        <w:rPr>
          <w:rFonts w:cs="Times New Roman" w:eastAsia="Times New Roman" w:hAnsi="Bookman Old Style" w:ascii="Bookman Old Style"/>
          <w:szCs w:val="20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Dokaz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:</w:t>
      </w:r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uvid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u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podnesak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vjerovnika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koji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prileži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sudskom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spisu</w:t>
      </w:r>
      <w:proofErr w:type="spellEnd"/>
    </w:p>
    <w:p w:rsidRDefault="00CF6F64" w:rsidP="00CF6F64" w:rsidR="00CF6F64" w:rsidRPr="00CF6F64">
      <w:pPr>
        <w:tabs>
          <w:tab w:pos="1620" w:val="left"/>
          <w:tab w:pos="5940" w:val="left"/>
        </w:tabs>
        <w:spacing w:after="0"/>
        <w:ind w:left="360"/>
        <w:contextualSpacing/>
        <w:jc w:val="both"/>
        <w:rPr>
          <w:rFonts w:cs="Times New Roman" w:eastAsia="Times New Roman" w:hAnsi="Bookman Old Style" w:ascii="Bookman Old Style"/>
          <w:szCs w:val="20"/>
          <w:lang w:eastAsia="hr-HR" w:val="en-US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b/>
          <w:szCs w:val="20"/>
          <w:lang w:eastAsia="hr-HR" w:val="en-US"/>
        </w:rPr>
      </w:pPr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U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prijedlogu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za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nastavak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postupka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navodi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da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imovinu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dužnika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čini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nekretnina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upisana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u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zk.ul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5390,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k.općina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300934 Grad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Bjelovar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,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zemljišnoknjižni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odjel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proofErr w:type="gram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Bjelovar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,</w:t>
      </w:r>
      <w:proofErr w:type="gram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 </w:t>
      </w:r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kč.br. 2427/</w:t>
      </w:r>
      <w:proofErr w:type="gram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1</w:t>
      </w:r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,</w:t>
      </w:r>
      <w:proofErr w:type="gram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etažno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vlasništvo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(E-4)</w:t>
      </w:r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suvlasnički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udio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24/1000,</w:t>
      </w:r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koji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se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nalazi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u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prizemlju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stambeno-poslovne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zgrade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, a</w:t>
      </w:r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sastoji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se od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ostave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,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poslovnog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prostora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,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predprostora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, WC-a,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netto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korisne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površine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P = 35,36 m2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kojem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pripada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spremište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„A1“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koji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se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nalazi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u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podrumu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,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netto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korisne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površine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P = 7,80 m2. </w:t>
      </w: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lang w:eastAsia="hr-HR" w:val="en-US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lastRenderedPageBreak/>
        <w:t>Dužnik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je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kao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vlasnik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nekretnine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upisan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17.03.2015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temeljem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Međuvlasničkog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ugovora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o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podjeli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prava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vlasništva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proofErr w:type="gram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na</w:t>
      </w:r>
      <w:proofErr w:type="spellEnd"/>
      <w:proofErr w:type="gram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suvlasničke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dijelove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od 28.kolovoza 2014.godine. </w:t>
      </w:r>
    </w:p>
    <w:p w:rsidRDefault="00CF6F64" w:rsidP="00CF6F64" w:rsidR="00CF6F64" w:rsidRPr="00CF6F64">
      <w:pPr>
        <w:tabs>
          <w:tab w:pos="1620" w:val="left"/>
          <w:tab w:pos="5940" w:val="left"/>
        </w:tabs>
        <w:spacing w:after="0"/>
        <w:jc w:val="both"/>
        <w:rPr>
          <w:rFonts w:cs="Times New Roman" w:eastAsia="Times New Roman" w:hAnsi="Bookman Old Style" w:ascii="Bookman Old Style"/>
          <w:szCs w:val="20"/>
          <w:lang w:eastAsia="hr-HR" w:val="en-US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Kako su ispunjeni uvjeti za nastavak postupka u odnosu na stečajnu masu sukladno Stečajnom zakonu, Trgovački sud u Bjelovaru nastavio je stečajni postupak nad stečajnom masom. </w:t>
      </w: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numPr>
          <w:ilvl w:val="0"/>
          <w:numId w:val="47"/>
        </w:numPr>
        <w:spacing w:after="0"/>
        <w:ind w:left="0"/>
        <w:jc w:val="both"/>
        <w:rPr>
          <w:rFonts w:cs="Times New Roman" w:eastAsia="Times New Roman" w:hAnsi="Bookman Old Style" w:ascii="Bookman Old Style"/>
          <w:b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b/>
          <w:szCs w:val="20"/>
          <w:lang w:eastAsia="hr-HR"/>
        </w:rPr>
        <w:t>OSNOVNI PODACI O STEČAJNOJ MASI STEČAJNOG DUŽNIKA PREUZETI IZ POVIJESNOG IZVADKA SUDSKOG REGISTRA</w:t>
      </w:r>
    </w:p>
    <w:p w:rsidRDefault="00CF6F64" w:rsidP="00CF6F64" w:rsidR="00CF6F64" w:rsidRPr="00CF6F64">
      <w:pPr>
        <w:spacing w:after="0"/>
        <w:ind w:left="360"/>
        <w:jc w:val="both"/>
        <w:rPr>
          <w:rFonts w:cs="Times New Roman" w:eastAsia="Times New Roman" w:hAnsi="Bookman Old Style" w:ascii="Bookman Old Style"/>
          <w:b/>
          <w:szCs w:val="20"/>
          <w:lang w:eastAsia="hr-HR"/>
        </w:rPr>
      </w:pPr>
    </w:p>
    <w:p w:rsidRDefault="00CF6F64" w:rsidP="00CF6F64" w:rsidR="00CF6F64" w:rsidRPr="00CF6F64">
      <w:pPr>
        <w:shd w:fill="FFFFFF" w:color="auto" w:val="clear"/>
        <w:spacing w:lineRule="exact" w:line="298" w:after="0"/>
        <w:jc w:val="both"/>
        <w:rPr>
          <w:rFonts w:cs="Times New Roman" w:eastAsia="Times New Roman" w:hAnsi="Bookman Old Style" w:ascii="Bookman Old Style"/>
          <w:color w:val="000000"/>
          <w:spacing w:val="3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b/>
          <w:color w:val="000000"/>
          <w:spacing w:val="15"/>
          <w:lang w:eastAsia="hr-HR" w:val="en-US"/>
        </w:rPr>
        <w:t>Pravni</w:t>
      </w:r>
      <w:proofErr w:type="spellEnd"/>
      <w:r w:rsidRPr="00CF6F64">
        <w:rPr>
          <w:rFonts w:cs="Times New Roman" w:eastAsia="Times New Roman" w:hAnsi="Bookman Old Style" w:ascii="Bookman Old Style"/>
          <w:b/>
          <w:color w:val="000000"/>
          <w:spacing w:val="15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color w:val="000000"/>
          <w:spacing w:val="15"/>
          <w:lang w:eastAsia="hr-HR" w:val="en-US"/>
        </w:rPr>
        <w:t>oblik</w:t>
      </w:r>
      <w:proofErr w:type="spellEnd"/>
      <w:r w:rsidRPr="00CF6F64">
        <w:rPr>
          <w:rFonts w:cs="Times New Roman" w:eastAsia="Times New Roman" w:hAnsi="Bookman Old Style" w:ascii="Bookman Old Style"/>
          <w:b/>
          <w:color w:val="000000"/>
          <w:spacing w:val="15"/>
          <w:lang w:eastAsia="hr-HR" w:val="en-US"/>
        </w:rPr>
        <w:t>:</w:t>
      </w:r>
      <w:r w:rsidRPr="00CF6F64">
        <w:rPr>
          <w:rFonts w:cs="Times New Roman" w:eastAsia="Times New Roman" w:hAnsi="Bookman Old Style" w:ascii="Bookman Old Style"/>
          <w:color w:val="000000"/>
          <w:spacing w:val="15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5"/>
          <w:lang w:eastAsia="hr-HR" w:val="en-US"/>
        </w:rPr>
        <w:t>Zadruga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5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5"/>
          <w:lang w:eastAsia="hr-HR" w:val="en-US"/>
        </w:rPr>
        <w:t>upisana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5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5"/>
          <w:lang w:eastAsia="hr-HR" w:val="en-US"/>
        </w:rPr>
        <w:t>kod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5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3"/>
          <w:lang w:eastAsia="hr-HR" w:val="en-US"/>
        </w:rPr>
        <w:t>Trgovačkog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3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3"/>
          <w:lang w:eastAsia="hr-HR" w:val="en-US"/>
        </w:rPr>
        <w:t>suda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3"/>
          <w:lang w:eastAsia="hr-HR" w:val="en-US"/>
        </w:rPr>
        <w:t xml:space="preserve"> u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3"/>
          <w:lang w:eastAsia="hr-HR" w:val="en-US"/>
        </w:rPr>
        <w:t>Bjelovaru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3"/>
          <w:lang w:eastAsia="hr-HR" w:val="en-US"/>
        </w:rPr>
        <w:t xml:space="preserve">, </w:t>
      </w:r>
    </w:p>
    <w:p w:rsidRDefault="00CF6F64" w:rsidP="00CF6F64" w:rsidR="00CF6F64" w:rsidRPr="00CF6F64">
      <w:pPr>
        <w:shd w:fill="FFFFFF" w:color="auto" w:val="clear"/>
        <w:spacing w:lineRule="exact" w:line="298" w:after="0"/>
        <w:jc w:val="both"/>
        <w:rPr>
          <w:rFonts w:cs="Times New Roman" w:eastAsia="Times New Roman" w:hAnsi="Bookman Old Style" w:ascii="Bookman Old Style"/>
          <w:b/>
          <w:bCs/>
          <w:color w:val="000000"/>
          <w:spacing w:val="7"/>
          <w:u w:val="single"/>
          <w:lang w:eastAsia="hr-HR" w:val="en-US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OIB: 51576931651, MBS: 010058033</w:t>
      </w:r>
      <w:r w:rsidRPr="00CF6F64">
        <w:rPr>
          <w:rFonts w:cs="Arial" w:eastAsia="Times New Roman" w:hAnsi="Bookman Old Style" w:ascii="Bookman Old Style"/>
          <w:color w:val="003366"/>
          <w:lang w:eastAsia="hr-HR" w:val="en-US"/>
        </w:rPr>
        <w:t>.</w:t>
      </w:r>
    </w:p>
    <w:p w:rsidRDefault="00CF6F64" w:rsidP="00CF6F64" w:rsidR="00CF6F64" w:rsidRPr="00CF6F64">
      <w:pPr>
        <w:keepNext/>
        <w:spacing w:after="0"/>
        <w:outlineLvl w:val="5"/>
        <w:rPr>
          <w:rFonts w:cs="Times New Roman" w:eastAsia="Times New Roman" w:hAnsi="Bookman Old Style" w:ascii="Bookman Old Style"/>
          <w:b/>
          <w:bCs/>
          <w:color w:val="000000"/>
          <w:spacing w:val="7"/>
          <w:szCs w:val="20"/>
          <w:u w:val="single"/>
          <w:lang w:eastAsia="hr-HR"/>
        </w:rPr>
      </w:pPr>
    </w:p>
    <w:p w:rsidRDefault="00CF6F64" w:rsidP="00CF6F64" w:rsidR="00CF6F64" w:rsidRPr="00CF6F64">
      <w:pPr>
        <w:keepNext/>
        <w:spacing w:after="0"/>
        <w:outlineLvl w:val="5"/>
        <w:rPr>
          <w:rFonts w:cs="Times New Roman" w:eastAsia="Times New Roman" w:hAnsi="Bookman Old Style" w:ascii="Bookman Old Style"/>
          <w:b/>
          <w:color w:val="000000"/>
          <w:spacing w:val="7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b/>
          <w:bCs/>
          <w:color w:val="000000"/>
          <w:spacing w:val="7"/>
          <w:szCs w:val="20"/>
          <w:u w:val="single"/>
          <w:lang w:eastAsia="hr-HR"/>
        </w:rPr>
        <w:t>Sjedište</w:t>
      </w:r>
      <w:r w:rsidRPr="00CF6F64">
        <w:rPr>
          <w:rFonts w:cs="Times New Roman" w:eastAsia="Times New Roman" w:hAnsi="Bookman Old Style" w:ascii="Bookman Old Style"/>
          <w:b/>
          <w:bCs/>
          <w:color w:val="000000"/>
          <w:spacing w:val="7"/>
          <w:szCs w:val="20"/>
          <w:lang w:eastAsia="hr-HR"/>
        </w:rPr>
        <w:t xml:space="preserve"> : </w:t>
      </w:r>
      <w:r w:rsidRPr="00CF6F64">
        <w:rPr>
          <w:rFonts w:cs="Times New Roman" w:eastAsia="Times New Roman" w:hAnsi="Bookman Old Style" w:ascii="Bookman Old Style"/>
          <w:b/>
          <w:color w:val="000000"/>
          <w:spacing w:val="7"/>
          <w:szCs w:val="20"/>
          <w:lang w:eastAsia="hr-HR"/>
        </w:rPr>
        <w:t xml:space="preserve"> </w:t>
      </w:r>
      <w:r w:rsidRPr="00CF6F64">
        <w:rPr>
          <w:rFonts w:cs="Times New Roman" w:eastAsia="Times New Roman" w:hAnsi="Bookman Old Style" w:ascii="Bookman Old Style"/>
          <w:color w:val="000000"/>
          <w:spacing w:val="7"/>
          <w:szCs w:val="20"/>
          <w:lang w:eastAsia="hr-HR"/>
        </w:rPr>
        <w:t>Bjelovar, Matice Hrvatske 14 a</w:t>
      </w:r>
      <w:r w:rsidRPr="00CF6F64">
        <w:rPr>
          <w:rFonts w:cs="Times New Roman" w:eastAsia="Times New Roman" w:hAnsi="Bookman Old Style" w:ascii="Bookman Old Style"/>
          <w:b/>
          <w:color w:val="000000"/>
          <w:spacing w:val="7"/>
          <w:szCs w:val="20"/>
          <w:lang w:eastAsia="hr-HR"/>
        </w:rPr>
        <w:t xml:space="preserve">  </w:t>
      </w:r>
    </w:p>
    <w:p w:rsidRDefault="00CF6F64" w:rsidP="00CF6F64" w:rsidR="00CF6F64" w:rsidRPr="00CF6F64">
      <w:pPr>
        <w:shd w:fill="FFFFFF" w:color="auto" w:val="clear"/>
        <w:spacing w:after="0" w:before="274"/>
        <w:jc w:val="both"/>
        <w:rPr>
          <w:rFonts w:cs="Times New Roman" w:eastAsia="Times New Roman" w:hAnsi="Bookman Old Style" w:ascii="Bookman Old Style"/>
          <w:color w:val="000000"/>
          <w:spacing w:val="12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b/>
          <w:bCs/>
          <w:color w:val="000000"/>
          <w:spacing w:val="12"/>
          <w:u w:val="single"/>
          <w:lang w:eastAsia="hr-HR" w:val="en-US"/>
        </w:rPr>
        <w:t>Ukupan</w:t>
      </w:r>
      <w:proofErr w:type="spellEnd"/>
      <w:r w:rsidRPr="00CF6F64">
        <w:rPr>
          <w:rFonts w:cs="Times New Roman" w:eastAsia="Times New Roman" w:hAnsi="Bookman Old Style" w:ascii="Bookman Old Style"/>
          <w:b/>
          <w:bCs/>
          <w:color w:val="000000"/>
          <w:spacing w:val="12"/>
          <w:u w:val="sing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bCs/>
          <w:color w:val="000000"/>
          <w:spacing w:val="12"/>
          <w:u w:val="single"/>
          <w:lang w:eastAsia="hr-HR" w:val="en-US"/>
        </w:rPr>
        <w:t>iznos</w:t>
      </w:r>
      <w:proofErr w:type="spellEnd"/>
      <w:r w:rsidRPr="00CF6F64">
        <w:rPr>
          <w:rFonts w:cs="Times New Roman" w:eastAsia="Times New Roman" w:hAnsi="Bookman Old Style" w:ascii="Bookman Old Style"/>
          <w:b/>
          <w:bCs/>
          <w:color w:val="000000"/>
          <w:spacing w:val="12"/>
          <w:u w:val="sing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bCs/>
          <w:color w:val="000000"/>
          <w:spacing w:val="12"/>
          <w:u w:val="single"/>
          <w:lang w:eastAsia="hr-HR" w:val="en-US"/>
        </w:rPr>
        <w:t>zadružnih</w:t>
      </w:r>
      <w:proofErr w:type="spellEnd"/>
      <w:r w:rsidRPr="00CF6F64">
        <w:rPr>
          <w:rFonts w:cs="Times New Roman" w:eastAsia="Times New Roman" w:hAnsi="Bookman Old Style" w:ascii="Bookman Old Style"/>
          <w:b/>
          <w:bCs/>
          <w:color w:val="000000"/>
          <w:spacing w:val="12"/>
          <w:u w:val="single"/>
          <w:lang w:eastAsia="hr-HR" w:val="en-US"/>
        </w:rPr>
        <w:t xml:space="preserve"> </w:t>
      </w:r>
      <w:proofErr w:type="spellStart"/>
      <w:proofErr w:type="gramStart"/>
      <w:r w:rsidRPr="00CF6F64">
        <w:rPr>
          <w:rFonts w:cs="Times New Roman" w:eastAsia="Times New Roman" w:hAnsi="Bookman Old Style" w:ascii="Bookman Old Style"/>
          <w:b/>
          <w:bCs/>
          <w:color w:val="000000"/>
          <w:spacing w:val="12"/>
          <w:u w:val="single"/>
          <w:lang w:eastAsia="hr-HR" w:val="en-US"/>
        </w:rPr>
        <w:t>uloga</w:t>
      </w:r>
      <w:proofErr w:type="spellEnd"/>
      <w:r w:rsidRPr="00CF6F64">
        <w:rPr>
          <w:rFonts w:cs="Times New Roman" w:eastAsia="Times New Roman" w:hAnsi="Bookman Old Style" w:ascii="Bookman Old Style"/>
          <w:b/>
          <w:bCs/>
          <w:color w:val="000000"/>
          <w:spacing w:val="12"/>
          <w:u w:val="single"/>
          <w:lang w:eastAsia="hr-HR" w:val="en-US"/>
        </w:rPr>
        <w:t xml:space="preserve"> </w:t>
      </w:r>
      <w:r w:rsidRPr="00CF6F64">
        <w:rPr>
          <w:rFonts w:cs="Times New Roman" w:eastAsia="Times New Roman" w:hAnsi="Bookman Old Style" w:ascii="Bookman Old Style"/>
          <w:b/>
          <w:bCs/>
          <w:color w:val="000000"/>
          <w:spacing w:val="12"/>
          <w:lang w:eastAsia="hr-HR" w:val="en-US"/>
        </w:rPr>
        <w:t>:</w:t>
      </w:r>
      <w:proofErr w:type="gramEnd"/>
      <w:r w:rsidRPr="00CF6F64">
        <w:rPr>
          <w:rFonts w:cs="Times New Roman" w:eastAsia="Times New Roman" w:hAnsi="Bookman Old Style" w:ascii="Bookman Old Style"/>
          <w:b/>
          <w:bCs/>
          <w:color w:val="000000"/>
          <w:spacing w:val="12"/>
          <w:lang w:eastAsia="hr-HR" w:val="en-US"/>
        </w:rPr>
        <w:t xml:space="preserve"> </w:t>
      </w:r>
      <w:r w:rsidRPr="00CF6F64">
        <w:rPr>
          <w:rFonts w:cs="Times New Roman" w:eastAsia="Times New Roman" w:hAnsi="Bookman Old Style" w:ascii="Bookman Old Style"/>
          <w:bCs/>
          <w:color w:val="000000"/>
          <w:spacing w:val="12"/>
          <w:lang w:eastAsia="hr-HR" w:val="en-US"/>
        </w:rPr>
        <w:t xml:space="preserve">600,00 </w:t>
      </w:r>
      <w:proofErr w:type="spellStart"/>
      <w:r w:rsidRPr="00CF6F64">
        <w:rPr>
          <w:rFonts w:cs="Times New Roman" w:eastAsia="Times New Roman" w:hAnsi="Bookman Old Style" w:ascii="Bookman Old Style"/>
          <w:bCs/>
          <w:color w:val="000000"/>
          <w:spacing w:val="12"/>
          <w:lang w:eastAsia="hr-HR" w:val="en-US"/>
        </w:rPr>
        <w:t>kuna</w:t>
      </w:r>
      <w:proofErr w:type="spellEnd"/>
      <w:r w:rsidRPr="00CF6F64">
        <w:rPr>
          <w:rFonts w:cs="Times New Roman" w:eastAsia="Times New Roman" w:hAnsi="Bookman Old Style" w:ascii="Bookman Old Style"/>
          <w:bCs/>
          <w:color w:val="000000"/>
          <w:spacing w:val="12"/>
          <w:lang w:eastAsia="hr-HR" w:val="en-US"/>
        </w:rPr>
        <w:t xml:space="preserve"> </w:t>
      </w:r>
    </w:p>
    <w:p w:rsidRDefault="00CF6F64" w:rsidP="00CF6F64" w:rsidR="00CF6F64" w:rsidRPr="00CF6F64">
      <w:pPr>
        <w:spacing w:after="0"/>
        <w:ind w:left="360"/>
        <w:jc w:val="both"/>
        <w:rPr>
          <w:rFonts w:cs="Times New Roman" w:eastAsia="Times New Roman" w:hAnsi="Bookman Old Style" w:ascii="Bookman Old Style"/>
          <w:b/>
          <w:bCs/>
          <w:spacing w:val="12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lang w:eastAsia="hr-HR"/>
        </w:rPr>
      </w:pPr>
      <w:r w:rsidRPr="00CF6F64">
        <w:rPr>
          <w:rFonts w:cs="Times New Roman" w:eastAsia="Times New Roman" w:hAnsi="Bookman Old Style" w:ascii="Bookman Old Style"/>
          <w:b/>
          <w:bCs/>
          <w:spacing w:val="12"/>
          <w:u w:val="single"/>
          <w:lang w:eastAsia="hr-HR"/>
        </w:rPr>
        <w:t>Osnivački akt:</w:t>
      </w:r>
      <w:r w:rsidRPr="00CF6F64">
        <w:rPr>
          <w:rFonts w:cs="Times New Roman" w:eastAsia="Times New Roman" w:hAnsi="Bookman Old Style" w:ascii="Bookman Old Style"/>
          <w:b/>
          <w:bCs/>
          <w:spacing w:val="12"/>
          <w:lang w:eastAsia="hr-HR"/>
        </w:rPr>
        <w:t xml:space="preserve"> - </w:t>
      </w:r>
      <w:r w:rsidRPr="00CF6F64">
        <w:rPr>
          <w:rFonts w:cs="Times New Roman" w:eastAsia="Times New Roman" w:hAnsi="Bookman Old Style" w:ascii="Bookman Old Style"/>
          <w:bCs/>
          <w:spacing w:val="12"/>
          <w:lang w:eastAsia="hr-HR"/>
        </w:rPr>
        <w:t>Ugovor o osnivanju zadruge 16.05.2005.</w:t>
      </w:r>
      <w:r w:rsidRPr="00CF6F64">
        <w:rPr>
          <w:rFonts w:cs="Times New Roman" w:eastAsia="Times New Roman" w:hAnsi="Bookman Old Style" w:ascii="Bookman Old Style"/>
          <w:b/>
          <w:bCs/>
          <w:spacing w:val="12"/>
          <w:lang w:eastAsia="hr-HR"/>
        </w:rPr>
        <w:t xml:space="preserve">  </w:t>
      </w:r>
    </w:p>
    <w:p w:rsidRDefault="00CF6F64" w:rsidP="00CF6F64" w:rsidR="00CF6F64" w:rsidRPr="00CF6F64">
      <w:pPr>
        <w:shd w:fill="FFFFFF" w:color="auto" w:val="clear"/>
        <w:spacing w:after="0" w:before="374"/>
        <w:ind w:left="14"/>
        <w:jc w:val="both"/>
        <w:rPr>
          <w:rFonts w:cs="Times New Roman" w:eastAsia="Times New Roman" w:hAnsi="Bookman Old Style" w:ascii="Bookman Old Style"/>
          <w:b/>
          <w:bCs/>
          <w:w w:val="111"/>
          <w:u w:val="single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b/>
          <w:bCs/>
          <w:w w:val="111"/>
          <w:u w:val="single"/>
          <w:lang w:eastAsia="hr-HR" w:val="en-US"/>
        </w:rPr>
        <w:t>Osobe</w:t>
      </w:r>
      <w:proofErr w:type="spellEnd"/>
      <w:r w:rsidRPr="00CF6F64">
        <w:rPr>
          <w:rFonts w:cs="Times New Roman" w:eastAsia="Times New Roman" w:hAnsi="Bookman Old Style" w:ascii="Bookman Old Style"/>
          <w:b/>
          <w:bCs/>
          <w:w w:val="111"/>
          <w:u w:val="sing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bCs/>
          <w:w w:val="111"/>
          <w:u w:val="single"/>
          <w:lang w:eastAsia="hr-HR" w:val="en-US"/>
        </w:rPr>
        <w:t>ovlaštene</w:t>
      </w:r>
      <w:proofErr w:type="spellEnd"/>
      <w:r w:rsidRPr="00CF6F64">
        <w:rPr>
          <w:rFonts w:cs="Times New Roman" w:eastAsia="Times New Roman" w:hAnsi="Bookman Old Style" w:ascii="Bookman Old Style"/>
          <w:b/>
          <w:bCs/>
          <w:w w:val="111"/>
          <w:u w:val="sing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bCs/>
          <w:w w:val="111"/>
          <w:u w:val="single"/>
          <w:lang w:eastAsia="hr-HR" w:val="en-US"/>
        </w:rPr>
        <w:t>za</w:t>
      </w:r>
      <w:proofErr w:type="spellEnd"/>
      <w:r w:rsidRPr="00CF6F64">
        <w:rPr>
          <w:rFonts w:cs="Times New Roman" w:eastAsia="Times New Roman" w:hAnsi="Bookman Old Style" w:ascii="Bookman Old Style"/>
          <w:b/>
          <w:bCs/>
          <w:w w:val="111"/>
          <w:u w:val="sing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bCs/>
          <w:w w:val="111"/>
          <w:u w:val="single"/>
          <w:lang w:eastAsia="hr-HR" w:val="en-US"/>
        </w:rPr>
        <w:t>zastupanje</w:t>
      </w:r>
      <w:proofErr w:type="spellEnd"/>
      <w:r w:rsidRPr="00CF6F64">
        <w:rPr>
          <w:rFonts w:cs="Times New Roman" w:eastAsia="Times New Roman" w:hAnsi="Bookman Old Style" w:ascii="Bookman Old Style"/>
          <w:b/>
          <w:bCs/>
          <w:w w:val="111"/>
          <w:u w:val="single"/>
          <w:lang w:eastAsia="hr-HR" w:val="en-US"/>
        </w:rPr>
        <w:t xml:space="preserve"> </w:t>
      </w:r>
    </w:p>
    <w:p w:rsidRDefault="00CF6F64" w:rsidP="00CF6F64" w:rsidR="00CF6F64" w:rsidRPr="00CF6F64">
      <w:pPr>
        <w:spacing w:after="0"/>
        <w:rPr>
          <w:rFonts w:cs="Times New Roman" w:eastAsia="Times New Roman" w:hAnsi="Bookman Old Style" w:ascii="Bookman Old Style"/>
          <w:szCs w:val="20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Saša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Končar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Bjelovar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,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Matice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Hrvatske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14/a </w:t>
      </w:r>
    </w:p>
    <w:p w:rsidRDefault="00CF6F64" w:rsidP="00CF6F64" w:rsidR="00CF6F64" w:rsidRPr="00CF6F64">
      <w:pPr>
        <w:spacing w:after="0"/>
        <w:rPr>
          <w:rFonts w:cs="Times New Roman" w:eastAsia="Times New Roman" w:hAnsi="Bookman Old Style" w:ascii="Bookman Old Style"/>
          <w:color w:val="000000"/>
          <w:spacing w:val="12"/>
          <w:w w:val="111"/>
          <w:lang w:eastAsia="hr-HR" w:val="en-US"/>
        </w:rPr>
      </w:pPr>
    </w:p>
    <w:p w:rsidRDefault="00CF6F64" w:rsidP="00CF6F64" w:rsidR="00CF6F64" w:rsidRPr="00CF6F64">
      <w:pPr>
        <w:shd w:fill="FFFFFF" w:color="auto" w:val="clear"/>
        <w:spacing w:lineRule="exact" w:line="293" w:after="0" w:before="5"/>
        <w:ind w:right="350" w:left="384"/>
        <w:jc w:val="both"/>
        <w:rPr>
          <w:rFonts w:cs="Times New Roman" w:eastAsia="Times New Roman" w:hAnsi="Bookman Old Style" w:ascii="Bookman Old Style"/>
          <w:lang w:eastAsia="hr-HR" w:val="en-US"/>
        </w:rPr>
      </w:pPr>
    </w:p>
    <w:p w:rsidRDefault="00CF6F64" w:rsidP="00CF6F64" w:rsidR="00CF6F64" w:rsidRPr="00CF6F64">
      <w:pPr>
        <w:numPr>
          <w:ilvl w:val="0"/>
          <w:numId w:val="47"/>
        </w:numPr>
        <w:spacing w:after="0"/>
        <w:ind w:left="0"/>
        <w:jc w:val="both"/>
        <w:rPr>
          <w:rFonts w:cs="Times New Roman" w:eastAsia="Times New Roman" w:hAnsi="Bookman Old Style" w:ascii="Bookman Old Style"/>
          <w:b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b/>
          <w:szCs w:val="20"/>
          <w:lang w:eastAsia="hr-HR"/>
        </w:rPr>
        <w:t>RADNI ODNOSI</w:t>
      </w: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Iz potvrde HZMO , transakcije 117, od 03.07.2017. razvidno je da TRGOVAČKA ZADRUGA KATAPULT nema zaposlenih radnika. </w:t>
      </w: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b/>
          <w:szCs w:val="20"/>
          <w:lang w:eastAsia="hr-HR"/>
        </w:rPr>
        <w:t>Dokaz:</w:t>
      </w: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 uvid u obavijest HZMO od 03.07.2017.</w:t>
      </w: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 </w:t>
      </w: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b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b/>
          <w:szCs w:val="20"/>
          <w:lang w:eastAsia="hr-HR"/>
        </w:rPr>
        <w:t xml:space="preserve">4. PODUZETE AKTIVNOSTI OD OTVARANJA STEČAJNOG POSTUPKA </w:t>
      </w: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b/>
          <w:szCs w:val="20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Nakon otvaranja stečajnog postupka poduzete su sljedeće aktivnosti </w:t>
      </w:r>
    </w:p>
    <w:p w:rsidRDefault="00CF6F64" w:rsidP="00CF6F64" w:rsidR="00CF6F64" w:rsidRPr="00CF6F64">
      <w:pPr>
        <w:spacing w:after="0"/>
        <w:ind w:left="72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numPr>
          <w:ilvl w:val="0"/>
          <w:numId w:val="48"/>
        </w:num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Napravljen je pečat sa naznakom tvrtke u stečaju, </w:t>
      </w:r>
    </w:p>
    <w:p w:rsidRDefault="00CF6F64" w:rsidP="00CF6F64" w:rsidR="00CF6F64" w:rsidRPr="00CF6F64">
      <w:pPr>
        <w:spacing w:after="0"/>
        <w:ind w:left="816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numPr>
          <w:ilvl w:val="0"/>
          <w:numId w:val="48"/>
        </w:num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Otvoren je novi račun stečajne mase stečajnog dužnika račun posebne namjene kod Privredne banke Zagreb d.d. </w:t>
      </w:r>
    </w:p>
    <w:p w:rsidRDefault="00CF6F64" w:rsidP="00CF6F64" w:rsidR="00CF6F64" w:rsidRPr="00CF6F64">
      <w:pPr>
        <w:spacing w:after="0"/>
        <w:ind w:left="720"/>
        <w:contextualSpacing/>
        <w:rPr>
          <w:rFonts w:cs="Times New Roman" w:eastAsia="Times New Roman"/>
          <w:szCs w:val="20"/>
          <w:lang w:eastAsia="hr-HR" w:val="en-US"/>
        </w:rPr>
      </w:pPr>
    </w:p>
    <w:p w:rsidRDefault="00CF6F64" w:rsidP="00CF6F64" w:rsidR="00CF6F64" w:rsidRPr="00CF6F64">
      <w:pPr>
        <w:numPr>
          <w:ilvl w:val="0"/>
          <w:numId w:val="48"/>
        </w:num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>Preuzeta je  nekretnina stečajnog dužnika.</w:t>
      </w:r>
    </w:p>
    <w:p w:rsidRDefault="00CF6F64" w:rsidP="00CF6F64" w:rsidR="00CF6F64" w:rsidRPr="00CF6F64">
      <w:pPr>
        <w:spacing w:after="0"/>
        <w:ind w:left="720"/>
        <w:contextualSpacing/>
        <w:rPr>
          <w:rFonts w:cs="Times New Roman" w:eastAsia="Times New Roman"/>
          <w:szCs w:val="20"/>
          <w:lang w:eastAsia="hr-HR" w:val="en-US"/>
        </w:rPr>
      </w:pPr>
    </w:p>
    <w:p w:rsidRDefault="00CF6F64" w:rsidP="00CF6F64" w:rsidR="00CF6F64" w:rsidRPr="00CF6F6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 w:hAnsi="Bookman Old Style" w:ascii="Bookman Old Style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Sačinjen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je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Popis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predmeta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stečajne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mase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(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sukladno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čl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>. 221. SZ).</w:t>
      </w: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lang w:eastAsia="hr-HR" w:val="en-US"/>
        </w:rPr>
      </w:pPr>
    </w:p>
    <w:p w:rsidRDefault="00CF6F64" w:rsidP="00CF6F64" w:rsidR="00CF6F64" w:rsidRPr="00CF6F6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 w:hAnsi="Bookman Old Style" w:ascii="Bookman Old Style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lastRenderedPageBreak/>
        <w:t>Sačinjen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je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Popis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vjerovnika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(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sukladno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čl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>. 222. SZ).</w:t>
      </w:r>
    </w:p>
    <w:p w:rsidRDefault="00CF6F64" w:rsidP="00CF6F64" w:rsidR="00CF6F64" w:rsidRPr="00CF6F64">
      <w:pPr>
        <w:spacing w:after="0"/>
        <w:ind w:left="720"/>
        <w:contextualSpacing/>
        <w:rPr>
          <w:rFonts w:cs="Times New Roman" w:eastAsia="Times New Roman" w:hAnsi="Bookman Old Style" w:ascii="Bookman Old Style"/>
          <w:lang w:eastAsia="hr-HR" w:val="en-US"/>
        </w:rPr>
      </w:pPr>
    </w:p>
    <w:p w:rsidRDefault="00CF6F64" w:rsidP="00CF6F64" w:rsidR="00CF6F64" w:rsidRPr="00CF6F6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 w:hAnsi="Bookman Old Style" w:ascii="Bookman Old Style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Sačinjen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je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Pregled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imovine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i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obveza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(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sukladno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čl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>. 223. SZ).</w:t>
      </w:r>
    </w:p>
    <w:p w:rsidRDefault="00CF6F64" w:rsidP="00CF6F64" w:rsidR="00CF6F64" w:rsidRPr="00CF6F64">
      <w:pPr>
        <w:spacing w:after="0"/>
        <w:ind w:left="720"/>
        <w:contextualSpacing/>
        <w:rPr>
          <w:rFonts w:cs="Times New Roman" w:eastAsia="Times New Roman" w:hAnsi="Bookman Old Style" w:ascii="Bookman Old Style"/>
          <w:lang w:eastAsia="hr-HR" w:val="en-US"/>
        </w:rPr>
      </w:pPr>
    </w:p>
    <w:p w:rsidRDefault="00CF6F64" w:rsidP="00CF6F64" w:rsidR="00CF6F64" w:rsidRPr="00CF6F6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 w:hAnsi="Bookman Old Style" w:ascii="Bookman Old Style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Sačinjen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je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predračun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troškova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(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sukladno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čl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>. 89 st.2 SZ)</w:t>
      </w:r>
    </w:p>
    <w:p w:rsidRDefault="00CF6F64" w:rsidP="00CF6F64" w:rsidR="00CF6F64" w:rsidRPr="00CF6F64">
      <w:pPr>
        <w:shd w:fill="FFFFFF" w:color="auto" w:val="clear"/>
        <w:spacing w:after="0" w:before="149"/>
        <w:ind w:right="5489"/>
        <w:jc w:val="both"/>
        <w:rPr>
          <w:rFonts w:cs="Times New Roman" w:eastAsia="Times New Roman" w:hAnsi="Bookman Old Style" w:ascii="Bookman Old Style"/>
          <w:b/>
          <w:bCs/>
          <w:color w:val="000000"/>
          <w:spacing w:val="1"/>
          <w:lang w:eastAsia="hr-HR" w:val="en-US"/>
        </w:rPr>
      </w:pPr>
    </w:p>
    <w:p w:rsidRDefault="00CF6F64" w:rsidP="00CF6F64" w:rsidR="00CF6F64" w:rsidRPr="00CF6F64">
      <w:pPr>
        <w:shd w:fill="FFFFFF" w:color="auto" w:val="clear"/>
        <w:spacing w:after="0" w:before="149"/>
        <w:ind w:right="5489"/>
        <w:jc w:val="both"/>
        <w:rPr>
          <w:rFonts w:cs="Times New Roman" w:eastAsia="Times New Roman" w:hAnsi="Bookman Old Style" w:ascii="Bookman Old Style"/>
          <w:b/>
          <w:bCs/>
          <w:color w:val="000000"/>
          <w:spacing w:val="1"/>
          <w:lang w:eastAsia="hr-HR" w:val="en-US"/>
        </w:rPr>
      </w:pPr>
    </w:p>
    <w:p w:rsidRDefault="00CF6F64" w:rsidP="00CF6F64" w:rsidR="00CF6F64" w:rsidRPr="00CF6F64">
      <w:pPr>
        <w:shd w:fill="FFFFFF" w:color="auto" w:val="clear"/>
        <w:spacing w:after="0" w:before="149"/>
        <w:ind w:right="5489"/>
        <w:jc w:val="both"/>
        <w:rPr>
          <w:rFonts w:cs="Times New Roman" w:eastAsia="Times New Roman" w:hAnsi="Bookman Old Style" w:ascii="Bookman Old Style"/>
          <w:b/>
          <w:bCs/>
          <w:color w:val="000000"/>
          <w:spacing w:val="1"/>
          <w:lang w:eastAsia="hr-HR" w:val="en-US"/>
        </w:rPr>
      </w:pPr>
    </w:p>
    <w:p w:rsidRDefault="00CF6F64" w:rsidP="00CF6F64" w:rsidR="00CF6F64" w:rsidRPr="00CF6F64">
      <w:pPr>
        <w:shd w:fill="FFFFFF" w:color="auto" w:val="clear"/>
        <w:spacing w:after="0" w:before="149"/>
        <w:ind w:right="5489"/>
        <w:jc w:val="both"/>
        <w:rPr>
          <w:rFonts w:cs="Times New Roman" w:eastAsia="Times New Roman" w:hAnsi="Bookman Old Style" w:ascii="Bookman Old Style"/>
          <w:b/>
          <w:bCs/>
          <w:color w:val="000000"/>
          <w:spacing w:val="1"/>
          <w:lang w:eastAsia="hr-HR" w:val="en-US"/>
        </w:rPr>
      </w:pPr>
    </w:p>
    <w:p w:rsidRDefault="00CF6F64" w:rsidP="00CF6F64" w:rsidR="00CF6F64" w:rsidRPr="00CF6F64">
      <w:pPr>
        <w:shd w:fill="FFFFFF" w:color="auto" w:val="clear"/>
        <w:spacing w:after="0" w:before="281"/>
        <w:jc w:val="both"/>
        <w:rPr>
          <w:rFonts w:cs="Times New Roman" w:eastAsia="Times New Roman" w:hAnsi="Bookman Old Style" w:ascii="Bookman Old Style"/>
          <w:b/>
          <w:bCs/>
          <w:color w:val="000000"/>
          <w:spacing w:val="-2"/>
          <w:lang w:eastAsia="hr-HR" w:val="pl-PL"/>
        </w:rPr>
      </w:pPr>
      <w:r w:rsidRPr="00CF6F64">
        <w:rPr>
          <w:rFonts w:cs="Times New Roman" w:eastAsia="Times New Roman" w:hAnsi="Bookman Old Style" w:ascii="Bookman Old Style"/>
          <w:b/>
          <w:bCs/>
          <w:color w:val="000000"/>
          <w:spacing w:val="-2"/>
          <w:lang w:eastAsia="hr-HR" w:val="pl-PL"/>
        </w:rPr>
        <w:t xml:space="preserve">5. POSLOVANJE DUŽNIKA </w:t>
      </w:r>
    </w:p>
    <w:p w:rsidRDefault="00CF6F64" w:rsidP="00CF6F64" w:rsidR="00CF6F64" w:rsidRPr="00CF6F64">
      <w:pPr>
        <w:spacing w:lineRule="auto" w:line="288" w:after="0"/>
        <w:jc w:val="both"/>
        <w:rPr>
          <w:rFonts w:cs="Tahoma" w:eastAsia="Times New Roman" w:hAnsi="Bookman Old Style" w:ascii="Bookman Old Style"/>
          <w:iCs/>
          <w:szCs w:val="22"/>
          <w:lang w:eastAsia="hr-HR"/>
        </w:rPr>
      </w:pPr>
    </w:p>
    <w:p w:rsidRDefault="00CF6F64" w:rsidP="00CF6F64" w:rsidR="00CF6F64" w:rsidRPr="00CF6F64">
      <w:pPr>
        <w:spacing w:lineRule="auto" w:line="288" w:after="0"/>
        <w:jc w:val="both"/>
        <w:rPr>
          <w:rFonts w:cs="Tahoma" w:eastAsia="Times New Roman" w:hAnsi="Bookman Old Style" w:ascii="Bookman Old Style"/>
          <w:iCs/>
          <w:szCs w:val="22"/>
          <w:lang w:eastAsia="hr-HR"/>
        </w:rPr>
      </w:pPr>
      <w:r w:rsidRPr="00CF6F64">
        <w:rPr>
          <w:rFonts w:cs="Tahoma" w:eastAsia="Times New Roman" w:hAnsi="Bookman Old Style" w:ascii="Bookman Old Style"/>
          <w:iCs/>
          <w:szCs w:val="22"/>
          <w:lang w:eastAsia="hr-HR"/>
        </w:rPr>
        <w:t xml:space="preserve">U cilju izrade početne stečajne bilance, te pregleda imovine i obveza stečajnog dužnika sukladno čl. 223. Stečajnog zakona, pokušala sam na nekoliko načina pribaviti financijsko </w:t>
      </w:r>
      <w:proofErr w:type="spellStart"/>
      <w:r w:rsidRPr="00CF6F64">
        <w:rPr>
          <w:rFonts w:cs="Tahoma" w:eastAsia="Times New Roman" w:hAnsi="Bookman Old Style" w:ascii="Bookman Old Style"/>
          <w:iCs/>
          <w:szCs w:val="22"/>
          <w:lang w:eastAsia="hr-HR"/>
        </w:rPr>
        <w:t>knjigovodtsvenu</w:t>
      </w:r>
      <w:proofErr w:type="spellEnd"/>
      <w:r w:rsidRPr="00CF6F64">
        <w:rPr>
          <w:rFonts w:cs="Tahoma" w:eastAsia="Times New Roman" w:hAnsi="Bookman Old Style" w:ascii="Bookman Old Style"/>
          <w:iCs/>
          <w:szCs w:val="22"/>
          <w:lang w:eastAsia="hr-HR"/>
        </w:rPr>
        <w:t xml:space="preserve"> dokumentaciju. Izvršen je uvid u registar Financijske agencije i predanih financijskih izvješća u svrhu javne objave te je utvrđeno da za stečajnog dužnika nisu javno objavljivana financijska izvješća . </w:t>
      </w:r>
    </w:p>
    <w:p w:rsidRDefault="00CF6F64" w:rsidP="00CF6F64" w:rsidR="00CF6F64" w:rsidRPr="00CF6F64">
      <w:pPr>
        <w:spacing w:lineRule="auto" w:line="288" w:after="0"/>
        <w:jc w:val="both"/>
        <w:rPr>
          <w:rFonts w:cs="Tahoma" w:eastAsia="Times New Roman" w:hAnsi="Bookman Old Style" w:ascii="Bookman Old Style"/>
          <w:iCs/>
          <w:szCs w:val="22"/>
          <w:lang w:eastAsia="hr-HR"/>
        </w:rPr>
      </w:pPr>
    </w:p>
    <w:p w:rsidRDefault="00CF6F64" w:rsidP="00CF6F64" w:rsidR="00CF6F64" w:rsidRPr="00CF6F64">
      <w:pPr>
        <w:shd w:fill="FFFFFF" w:color="auto" w:val="clear"/>
        <w:spacing w:lineRule="exact" w:line="295" w:after="0"/>
        <w:ind w:hanging="14" w:right="382" w:left="14"/>
        <w:jc w:val="both"/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Stečajnoj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upraviteljici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nisu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dostavljene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poslovne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knjige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temeljem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kojih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bi se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moglo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analizirati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poslovanje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proofErr w:type="gram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dužnika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.</w:t>
      </w:r>
      <w:proofErr w:type="gram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Stečajnoj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upraviteljici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nije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poznato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proofErr w:type="gram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tko</w:t>
      </w:r>
      <w:proofErr w:type="spellEnd"/>
      <w:proofErr w:type="gram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je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za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dužnika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vodio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računovodstvene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poslove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.   </w:t>
      </w:r>
    </w:p>
    <w:p w:rsidRDefault="00CF6F64" w:rsidP="00CF6F64" w:rsidR="00CF6F64" w:rsidRPr="00CF6F64">
      <w:pPr>
        <w:shd w:fill="FFFFFF" w:color="auto" w:val="clear"/>
        <w:spacing w:lineRule="exact" w:line="295" w:after="0"/>
        <w:ind w:hanging="14" w:right="382" w:left="14"/>
        <w:jc w:val="both"/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</w:pPr>
    </w:p>
    <w:p w:rsidRDefault="00CF6F64" w:rsidP="00CF6F64" w:rsidR="00CF6F64" w:rsidRPr="00CF6F64">
      <w:pPr>
        <w:shd w:fill="FFFFFF" w:color="auto" w:val="clear"/>
        <w:spacing w:lineRule="exact" w:line="295" w:after="0"/>
        <w:ind w:hanging="14" w:right="382" w:left="14"/>
        <w:jc w:val="both"/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Dakle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s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obzirom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da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dokumentacija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ne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postoji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nisam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u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mogućnosti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izjasniti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se o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imovini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dužnika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niti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o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obvezama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(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kratkoročnim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,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dugoročnim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)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prema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bilanci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kao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niti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o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poslovanju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proofErr w:type="gram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sa</w:t>
      </w:r>
      <w:proofErr w:type="spellEnd"/>
      <w:proofErr w:type="gram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dobiti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ili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gubitkom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. </w:t>
      </w:r>
    </w:p>
    <w:p w:rsidRDefault="00CF6F64" w:rsidP="00CF6F64" w:rsidR="00CF6F64" w:rsidRPr="00CF6F64">
      <w:pPr>
        <w:shd w:fill="FFFFFF" w:color="auto" w:val="clear"/>
        <w:spacing w:lineRule="exact" w:line="295" w:after="0"/>
        <w:ind w:hanging="14" w:right="382" w:left="14"/>
        <w:jc w:val="both"/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</w:pPr>
    </w:p>
    <w:p w:rsidRDefault="00CF6F64" w:rsidP="00CF6F64" w:rsidR="00CF6F64" w:rsidRPr="00CF6F64">
      <w:pPr>
        <w:shd w:fill="FFFFFF" w:color="auto" w:val="clear"/>
        <w:spacing w:lineRule="exact" w:line="295" w:after="0"/>
        <w:ind w:hanging="14" w:right="382" w:left="14"/>
        <w:jc w:val="both"/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</w:pPr>
    </w:p>
    <w:p w:rsidRDefault="00CF6F64" w:rsidP="00CF6F64" w:rsidR="00CF6F64" w:rsidRPr="00CF6F64">
      <w:pPr>
        <w:shd w:fill="FFFFFF" w:color="auto" w:val="clear"/>
        <w:tabs>
          <w:tab w:pos="6120" w:val="left"/>
        </w:tabs>
        <w:spacing w:lineRule="exact" w:line="295" w:after="0"/>
        <w:ind w:hanging="14"/>
        <w:jc w:val="both"/>
        <w:rPr>
          <w:rFonts w:cs="Times New Roman" w:eastAsia="Times New Roman" w:hAnsi="Bookman Old Style" w:ascii="Bookman Old Style"/>
          <w:b/>
          <w:color w:val="000000"/>
          <w:spacing w:val="10"/>
          <w:lang w:eastAsia="hr-HR" w:val="en-US"/>
        </w:rPr>
      </w:pPr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ab/>
      </w:r>
      <w:r w:rsidRPr="00CF6F64">
        <w:rPr>
          <w:rFonts w:cs="Times New Roman" w:eastAsia="Times New Roman" w:hAnsi="Bookman Old Style" w:ascii="Bookman Old Style"/>
          <w:b/>
          <w:color w:val="000000"/>
          <w:spacing w:val="10"/>
          <w:lang w:eastAsia="hr-HR" w:val="en-US"/>
        </w:rPr>
        <w:t xml:space="preserve">6. IMOVINA KOJA ČINI STEČAJNU MASU STEČAJNOG DUŽNIKA: </w:t>
      </w:r>
    </w:p>
    <w:p w:rsidRDefault="00CF6F64" w:rsidP="00CF6F64" w:rsidR="00CF6F64" w:rsidRPr="00CF6F64">
      <w:pPr>
        <w:spacing w:after="0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spacing w:after="0"/>
        <w:rPr>
          <w:rFonts w:cs="Times New Roman" w:eastAsia="Times New Roman" w:hAnsi="Bookman Old Style" w:ascii="Bookman Old Style"/>
          <w:b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b/>
          <w:szCs w:val="20"/>
          <w:lang w:eastAsia="hr-HR"/>
        </w:rPr>
        <w:t>Nekretnine:</w:t>
      </w:r>
    </w:p>
    <w:p w:rsidRDefault="00CF6F64" w:rsidP="00CF6F64" w:rsidR="00CF6F64" w:rsidRPr="00CF6F64">
      <w:pPr>
        <w:spacing w:after="0"/>
        <w:rPr>
          <w:rFonts w:cs="Times New Roman" w:eastAsia="Times New Roman" w:hAnsi="Bookman Old Style" w:ascii="Bookman Old Style"/>
          <w:b/>
          <w:szCs w:val="20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b/>
          <w:szCs w:val="20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Nekretnina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upisana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u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zk.ul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5390,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k.općina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300934 Grad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Bjelovar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,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zemljišnoknjižni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odjel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proofErr w:type="gram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Bjelovar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,</w:t>
      </w:r>
      <w:proofErr w:type="gram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 </w:t>
      </w:r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kč.br. 2427/</w:t>
      </w:r>
      <w:proofErr w:type="gram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1</w:t>
      </w:r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,</w:t>
      </w:r>
      <w:proofErr w:type="gram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etažno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vlasništvo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(E-4)</w:t>
      </w:r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suvlasnički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udio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24/1000,</w:t>
      </w:r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koji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se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nalazi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u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prizemlju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stambeno-poslovne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zgrade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, a</w:t>
      </w:r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sastoji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se od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ostave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,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poslovnog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prostora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,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predprostora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, WC-a,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netto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korisne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površine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P = 35,36 m2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kojem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pripada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spremište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„A1“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koji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se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nalazi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u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podrumu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,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netto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korisne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>površine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 P = 7,80 m2. </w:t>
      </w:r>
    </w:p>
    <w:p w:rsidRDefault="00CF6F64" w:rsidP="00CF6F64" w:rsidR="00CF6F64" w:rsidRPr="00CF6F64">
      <w:pPr>
        <w:spacing w:after="0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b/>
          <w:szCs w:val="20"/>
          <w:lang w:eastAsia="hr-HR"/>
        </w:rPr>
      </w:pPr>
      <w:proofErr w:type="spellStart"/>
      <w:r w:rsidRPr="00CF6F64">
        <w:rPr>
          <w:rFonts w:cs="Times New Roman" w:eastAsia="Times New Roman" w:hAnsi="Bookman Old Style" w:ascii="Bookman Old Style"/>
          <w:b/>
          <w:szCs w:val="20"/>
          <w:lang w:eastAsia="hr-HR"/>
        </w:rPr>
        <w:t>Razlučna</w:t>
      </w:r>
      <w:proofErr w:type="spellEnd"/>
      <w:r w:rsidRPr="00CF6F64">
        <w:rPr>
          <w:rFonts w:cs="Times New Roman" w:eastAsia="Times New Roman" w:hAnsi="Bookman Old Style" w:ascii="Bookman Old Style"/>
          <w:b/>
          <w:szCs w:val="20"/>
          <w:lang w:eastAsia="hr-HR"/>
        </w:rPr>
        <w:t xml:space="preserve"> prava na nekretnini stečajnog dužnika : </w:t>
      </w: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 w:hAnsi="Bookman Old Style" w:ascii="Bookman Old Style"/>
          <w:lang w:eastAsia="hr-HR"/>
        </w:rPr>
      </w:pPr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Na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temelju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ugovora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o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dugoročnom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kreditu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projektno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financiranje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gram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od</w:t>
      </w:r>
      <w:proofErr w:type="gram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18.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travnja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2008.g.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uknjižuje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se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pravo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zaloga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radi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osiguranja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tražbine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Zagrebačke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banke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d.d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. Zagreb u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iznosu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od 261.360,00 HRK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uvećano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redovne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kamate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promjenjivoj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stopi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,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interkalarne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kamate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promjenjivoj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stopi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jednakoj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redovnoj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,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kamate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dospijeću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promjenjivoj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stopi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,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prema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Odluci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o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kamatnim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stopama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Zagrebačke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banke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d.d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. Zagreb,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odnosno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zakonskoj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zateznoj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kamati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ukoliko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ista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bude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viša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,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te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sve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naknade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i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troškove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,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koje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se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kamate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,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naknade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i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troškovi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utvrđuju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,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obračunavaju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i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plaćaju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sukladno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općim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aktima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Zagrebačke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banke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d.d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. Zagreb,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vežećim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vrijeme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postojanja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tražbine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Ugovoru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o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kreditu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, u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korist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:</w:t>
      </w:r>
      <w:r w:rsidRPr="00CF6F64">
        <w:rPr>
          <w:rFonts w:cs="Times New Roman" w:eastAsia="Times New Roman" w:hAnsi="Bookman Old Style" w:ascii="Bookman Old Style"/>
          <w:lang w:eastAsia="hr-HR"/>
        </w:rPr>
        <w:t xml:space="preserve"> Zagrebačka banka d.d. </w:t>
      </w: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lang w:eastAsia="hr-HR"/>
        </w:rPr>
      </w:pPr>
    </w:p>
    <w:p w:rsidRDefault="00CF6F64" w:rsidP="00CF6F64" w:rsidR="00CF6F64" w:rsidRPr="00CF6F6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</w:pPr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Na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temelju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ugovora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o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založnom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pravu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gram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od</w:t>
      </w:r>
      <w:proofErr w:type="gram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28.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rujna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2012.g.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uknjižuje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se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pravo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zaloga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na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iznos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od 50.000,00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kn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,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uvećano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sve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ugovorene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kamate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,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naknade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i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troškove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te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prema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uvjetima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iz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Ugovora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, u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korist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Zagrebačka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banka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d.d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</w:p>
    <w:p w:rsidRDefault="00CF6F64" w:rsidP="00CF6F64" w:rsidR="00CF6F64" w:rsidRPr="00CF6F6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cs="Times New Roman" w:eastAsia="Times New Roman" w:hAnsi="Bookman Old Style" w:ascii="Bookman Old Style"/>
          <w:b/>
          <w:lang w:eastAsia="hr-HR"/>
        </w:rPr>
      </w:pPr>
    </w:p>
    <w:p w:rsidRDefault="00CF6F64" w:rsidP="00CF6F64" w:rsidR="00CF6F64" w:rsidRPr="00CF6F64">
      <w:pPr>
        <w:numPr>
          <w:ilvl w:val="0"/>
          <w:numId w:val="49"/>
        </w:numPr>
        <w:spacing w:lineRule="atLeast" w:line="0" w:after="0"/>
        <w:contextualSpacing/>
        <w:jc w:val="both"/>
        <w:rPr>
          <w:rFonts w:cs="Arial" w:eastAsia="Times New Roman" w:hAnsi="Bookman Old Style" w:ascii="Bookman Old Style"/>
          <w:color w:val="333333"/>
          <w:lang w:eastAsia="hr-HR"/>
        </w:rPr>
      </w:pPr>
      <w:r w:rsidRPr="00CF6F64">
        <w:rPr>
          <w:rFonts w:cs="Times New Roman" w:eastAsia="Times New Roman" w:hAnsi="Bookman Old Style" w:ascii="Bookman Old Style"/>
          <w:color w:val="000000"/>
          <w:bdr w:frame="true" w:space="0" w:sz="0" w:color="auto" w:val="none"/>
          <w:lang w:eastAsia="hr-HR"/>
        </w:rPr>
        <w:t xml:space="preserve">UKNJIŽBA, ZALOŽNO PRAVO, RJEŠENJE OPĆINSKOG SUDA U BJELOVARU, STALNE SLUŽBE U PAKRACU BROJ OVR-1928/15-2 15.05.2015, ( Prvenstveni red upisa: Z-4138/2015 ) radi osiguranja novčane tražbine predlagatelja osiguranja u iznosu od 5.983,17 kn zajedno sa zakonskom zateznom kamatom, radi osiguranja troškova ovrhe u iznosu od 1.993,75 kn zajedno sa zateznim kamatama, radi osiguranja nastalih troškova ovog postupka u iznosu od 957,50 kn zajedno sa zakonskom zateznom kamatom, kao i radi osiguranja predvidivih troškova u iznosu od 468,75 kn zajedno sa zakonskim zateznim kamatama, sve određeno u točki I. rješenja o osiguranju broj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bdr w:frame="true" w:space="0" w:sz="0" w:color="auto" w:val="none"/>
          <w:lang w:eastAsia="hr-HR"/>
        </w:rPr>
        <w:t>Ovr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bdr w:frame="true" w:space="0" w:sz="0" w:color="auto" w:val="none"/>
          <w:lang w:eastAsia="hr-HR"/>
        </w:rPr>
        <w:t xml:space="preserve">-1928/15-2 od 15.05.2015.g., u korist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bdr w:frame="true" w:space="0" w:sz="0" w:color="auto" w:val="none"/>
          <w:lang w:eastAsia="hr-HR"/>
        </w:rPr>
        <w:t>Beming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bdr w:frame="true" w:space="0" w:sz="0" w:color="auto" w:val="none"/>
          <w:lang w:eastAsia="hr-HR"/>
        </w:rPr>
        <w:t xml:space="preserve"> d.o.o. </w:t>
      </w:r>
    </w:p>
    <w:p w:rsidRDefault="00CF6F64" w:rsidP="00CF6F64" w:rsidR="00CF6F64" w:rsidRPr="00CF6F64">
      <w:pPr>
        <w:spacing w:after="0"/>
        <w:ind w:left="720"/>
        <w:contextualSpacing/>
        <w:rPr>
          <w:rFonts w:cs="Arial" w:eastAsia="Times New Roman" w:hAnsi="Bookman Old Style" w:ascii="Bookman Old Style"/>
          <w:color w:val="333333"/>
          <w:lang w:eastAsia="hr-HR"/>
        </w:rPr>
      </w:pPr>
    </w:p>
    <w:p w:rsidRDefault="00CF6F64" w:rsidP="00CF6F64" w:rsidR="00CF6F64" w:rsidRPr="00CF6F64">
      <w:pPr>
        <w:numPr>
          <w:ilvl w:val="0"/>
          <w:numId w:val="49"/>
        </w:numPr>
        <w:spacing w:lineRule="atLeast" w:line="0" w:after="0"/>
        <w:contextualSpacing/>
        <w:jc w:val="both"/>
        <w:rPr>
          <w:rFonts w:cs="Arial" w:eastAsia="Times New Roman" w:hAnsi="Bookman Old Style" w:ascii="Bookman Old Style"/>
          <w:color w:val="333333"/>
          <w:lang w:eastAsia="hr-HR"/>
        </w:rPr>
      </w:pPr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UKNJIŽBA, ZALOŽNO PRAVO, RJEŠENJE  OPĆINSKOG SUDA U BJELOVARU,  STALNE SLUŽBE U PAKRACU BR.OVR-3/16-2 11.01.2016,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radi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osiguranja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novčane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tražbine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predlagatelja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osiguranja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u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iznosu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od 1.746,06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kn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zajedno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sa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pripadajućim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kamatama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,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troškova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donošenja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rješenja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o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ovrsi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u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iznosu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od 968,75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kn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zajedno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sa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pripadajućim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kamatama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,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troškova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postupka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osiguranja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u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iznosu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od 745,00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kn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zajedno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sa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pripadajućim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kamatama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,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te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predvidivih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troškova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postupka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osiguranja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u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iznosu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od 625,00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kn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zajedno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sa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pripadajućim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kamatama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, a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sve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prema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navedenom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Rješenju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br.Ovr-3/16-2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za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korist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Beming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 </w:t>
      </w:r>
      <w:proofErr w:type="spellStart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>d.o.o</w:t>
      </w:r>
      <w:proofErr w:type="spellEnd"/>
      <w:r w:rsidRPr="00CF6F64">
        <w:rPr>
          <w:rFonts w:cs="Tahoma" w:eastAsia="Times New Roman" w:hAnsi="Bookman Old Style" w:ascii="Bookman Old Style"/>
          <w:color w:val="000000"/>
          <w:shd w:fill="FFFFFF" w:color="auto" w:val="clear"/>
          <w:lang w:eastAsia="hr-HR" w:val="en-US"/>
        </w:rPr>
        <w:t xml:space="preserve">. </w:t>
      </w:r>
    </w:p>
    <w:p w:rsidRDefault="00CF6F64" w:rsidP="00CF6F64" w:rsidR="00CF6F64" w:rsidRPr="00CF6F64">
      <w:pPr>
        <w:spacing w:after="0"/>
        <w:rPr>
          <w:rFonts w:cs="Times New Roman" w:eastAsia="Times New Roman" w:hAnsi="Bookman Old Style" w:ascii="Bookman Old Style"/>
          <w:b/>
          <w:szCs w:val="20"/>
          <w:lang w:eastAsia="hr-HR"/>
        </w:rPr>
      </w:pPr>
    </w:p>
    <w:p w:rsidRDefault="00CF6F64" w:rsidP="00CF6F64" w:rsidR="00CF6F64" w:rsidRPr="00CF6F64">
      <w:pPr>
        <w:spacing w:after="0"/>
        <w:rPr>
          <w:rFonts w:cs="Times New Roman" w:eastAsia="Times New Roman" w:hAnsi="Bookman Old Style" w:ascii="Bookman Old Style"/>
          <w:b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b/>
          <w:szCs w:val="20"/>
          <w:lang w:eastAsia="hr-HR"/>
        </w:rPr>
        <w:t xml:space="preserve">U ODNOSU NA MOTORNA VOZILA : </w:t>
      </w:r>
    </w:p>
    <w:p w:rsidRDefault="00CF6F64" w:rsidP="00CF6F64" w:rsidR="00CF6F64" w:rsidRPr="00CF6F64">
      <w:pPr>
        <w:spacing w:after="0"/>
        <w:rPr>
          <w:rFonts w:cs="Times New Roman" w:eastAsia="Times New Roman" w:hAnsi="Bookman Old Style" w:ascii="Bookman Old Style"/>
          <w:b/>
          <w:szCs w:val="20"/>
          <w:lang w:eastAsia="hr-HR"/>
        </w:rPr>
      </w:pPr>
    </w:p>
    <w:p w:rsidRDefault="00CF6F64" w:rsidP="00CF6F64" w:rsidR="00CF6F64" w:rsidRPr="00CF6F64">
      <w:pPr>
        <w:shd w:fill="FFFFFF" w:color="auto" w:val="clear"/>
        <w:spacing w:lineRule="exact" w:line="295" w:after="0"/>
        <w:ind w:hanging="14" w:right="382" w:left="14"/>
        <w:jc w:val="both"/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lastRenderedPageBreak/>
        <w:t>Ministarstvo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unutarnjih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poslova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, PU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Bjelovarsko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bilogorska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,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odjel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registracije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mot.vozila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nije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dostavio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uvjerenje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o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vlasništvu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vozila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proofErr w:type="gram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na</w:t>
      </w:r>
      <w:proofErr w:type="spellEnd"/>
      <w:proofErr w:type="gram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ime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dužnika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iako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je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podneskom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od 29.06.2017. </w:t>
      </w:r>
      <w:proofErr w:type="spellStart"/>
      <w:proofErr w:type="gram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stečajni</w:t>
      </w:r>
      <w:proofErr w:type="spellEnd"/>
      <w:proofErr w:type="gram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upravitelj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zatražio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taj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podatak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.  </w:t>
      </w:r>
    </w:p>
    <w:p w:rsidRDefault="00CF6F64" w:rsidP="00CF6F64" w:rsidR="00CF6F64" w:rsidRPr="00CF6F64">
      <w:pPr>
        <w:shd w:fill="FFFFFF" w:color="auto" w:val="clear"/>
        <w:spacing w:lineRule="exact" w:line="295" w:after="0"/>
        <w:ind w:hanging="14" w:right="382" w:left="14"/>
        <w:jc w:val="both"/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</w:pPr>
      <w:r w:rsidRPr="00CF6F64">
        <w:rPr>
          <w:rFonts w:cs="Times New Roman" w:eastAsia="Times New Roman" w:hAnsi="Bookman Old Style" w:ascii="Bookman Old Style"/>
          <w:b/>
          <w:color w:val="000000"/>
          <w:spacing w:val="10"/>
          <w:lang w:eastAsia="hr-HR" w:val="en-US"/>
        </w:rPr>
        <w:t xml:space="preserve">                </w:t>
      </w:r>
      <w:proofErr w:type="spellStart"/>
      <w:r w:rsidRPr="00CF6F64">
        <w:rPr>
          <w:rFonts w:cs="Times New Roman" w:eastAsia="Times New Roman" w:hAnsi="Bookman Old Style" w:ascii="Bookman Old Style"/>
          <w:b/>
          <w:color w:val="000000"/>
          <w:spacing w:val="10"/>
          <w:lang w:eastAsia="hr-HR" w:val="en-US"/>
        </w:rPr>
        <w:t>Dokaz</w:t>
      </w:r>
      <w:proofErr w:type="spellEnd"/>
      <w:r w:rsidRPr="00CF6F64">
        <w:rPr>
          <w:rFonts w:cs="Times New Roman" w:eastAsia="Times New Roman" w:hAnsi="Bookman Old Style" w:ascii="Bookman Old Style"/>
          <w:b/>
          <w:color w:val="000000"/>
          <w:spacing w:val="10"/>
          <w:lang w:eastAsia="hr-HR" w:val="en-US"/>
        </w:rPr>
        <w:t>:</w:t>
      </w:r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uvid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u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zahtjev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gram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od</w:t>
      </w:r>
      <w:proofErr w:type="gram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29.06.2017.</w:t>
      </w:r>
    </w:p>
    <w:p w:rsidRDefault="00CF6F64" w:rsidP="00CF6F64" w:rsidR="00CF6F64" w:rsidRPr="00CF6F64">
      <w:pPr>
        <w:shd w:fill="FFFFFF" w:color="auto" w:val="clear"/>
        <w:spacing w:lineRule="exact" w:line="295" w:after="0"/>
        <w:ind w:hanging="14" w:right="382" w:left="14"/>
        <w:jc w:val="both"/>
        <w:rPr>
          <w:rFonts w:cs="Times New Roman" w:eastAsia="Times New Roman" w:hAnsi="Bookman Old Style" w:ascii="Bookman Old Style"/>
          <w:b/>
          <w:color w:val="000000"/>
          <w:spacing w:val="10"/>
          <w:lang w:eastAsia="hr-HR" w:val="en-US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b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Po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primitku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>potvrde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u w:val="single"/>
          <w:lang w:eastAsia="hr-HR" w:val="en-US"/>
        </w:rPr>
        <w:t>obavijestit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u w:val="single"/>
          <w:lang w:eastAsia="hr-HR" w:val="en-US"/>
        </w:rPr>
        <w:t xml:space="preserve"> </w:t>
      </w:r>
      <w:proofErr w:type="spellStart"/>
      <w:proofErr w:type="gramStart"/>
      <w:r w:rsidRPr="00CF6F64">
        <w:rPr>
          <w:rFonts w:cs="Times New Roman" w:eastAsia="Times New Roman" w:hAnsi="Bookman Old Style" w:ascii="Bookman Old Style"/>
          <w:color w:val="000000"/>
          <w:spacing w:val="10"/>
          <w:u w:val="single"/>
          <w:lang w:eastAsia="hr-HR" w:val="en-US"/>
        </w:rPr>
        <w:t>će</w:t>
      </w:r>
      <w:proofErr w:type="spellEnd"/>
      <w:proofErr w:type="gramEnd"/>
      <w:r w:rsidRPr="00CF6F64">
        <w:rPr>
          <w:rFonts w:cs="Times New Roman" w:eastAsia="Times New Roman" w:hAnsi="Bookman Old Style" w:ascii="Bookman Old Style"/>
          <w:color w:val="000000"/>
          <w:spacing w:val="10"/>
          <w:u w:val="single"/>
          <w:lang w:eastAsia="hr-HR" w:val="en-US"/>
        </w:rPr>
        <w:t xml:space="preserve"> se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u w:val="single"/>
          <w:lang w:eastAsia="hr-HR" w:val="en-US"/>
        </w:rPr>
        <w:t>sud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u w:val="sing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u w:val="single"/>
          <w:lang w:eastAsia="hr-HR" w:val="en-US"/>
        </w:rPr>
        <w:t>pisanim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u w:val="sing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u w:val="single"/>
          <w:lang w:eastAsia="hr-HR" w:val="en-US"/>
        </w:rPr>
        <w:t>putem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u w:val="sing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color w:val="000000"/>
          <w:spacing w:val="10"/>
          <w:u w:val="single"/>
          <w:lang w:eastAsia="hr-HR" w:val="en-US"/>
        </w:rPr>
        <w:t>naknadno</w:t>
      </w:r>
      <w:proofErr w:type="spellEnd"/>
      <w:r w:rsidRPr="00CF6F64">
        <w:rPr>
          <w:rFonts w:cs="Times New Roman" w:eastAsia="Times New Roman" w:hAnsi="Bookman Old Style" w:ascii="Bookman Old Style"/>
          <w:color w:val="000000"/>
          <w:spacing w:val="10"/>
          <w:u w:val="single"/>
          <w:lang w:eastAsia="hr-HR" w:val="en-US"/>
        </w:rPr>
        <w:t>.</w:t>
      </w:r>
    </w:p>
    <w:p w:rsidRDefault="00CF6F64" w:rsidP="00CF6F64" w:rsidR="00CF6F64" w:rsidRPr="00CF6F64">
      <w:pPr>
        <w:spacing w:after="0"/>
        <w:ind w:left="72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cs="Times New Roman" w:eastAsia="Times New Roman" w:hAnsi="Bookman Old Style" w:ascii="Bookman Old Style"/>
          <w:b/>
          <w:lang w:eastAsia="hr-HR"/>
        </w:rPr>
      </w:pPr>
    </w:p>
    <w:p w:rsidRDefault="00CF6F64" w:rsidP="00CF6F64" w:rsidR="00CF6F64" w:rsidRPr="00CF6F64">
      <w:pPr>
        <w:numPr>
          <w:ilvl w:val="0"/>
          <w:numId w:val="50"/>
        </w:numPr>
        <w:tabs>
          <w:tab w:pos="708" w:val="left"/>
          <w:tab w:pos="4153" w:val="center"/>
          <w:tab w:pos="8306" w:val="right"/>
        </w:tabs>
        <w:spacing w:after="0"/>
        <w:ind w:left="0"/>
        <w:jc w:val="both"/>
        <w:rPr>
          <w:rFonts w:cs="Times New Roman" w:eastAsia="Times New Roman" w:hAnsi="Bookman Old Style" w:ascii="Bookman Old Style"/>
          <w:b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b/>
          <w:szCs w:val="20"/>
          <w:lang w:eastAsia="hr-HR"/>
        </w:rPr>
        <w:t xml:space="preserve"> POSTUPCI U TIJEKU</w:t>
      </w:r>
    </w:p>
    <w:p w:rsidRDefault="00CF6F64" w:rsidP="00CF6F64" w:rsidR="00CF6F64" w:rsidRPr="00CF6F64">
      <w:pPr>
        <w:tabs>
          <w:tab w:pos="708" w:val="left"/>
          <w:tab w:pos="4153" w:val="center"/>
          <w:tab w:pos="8306" w:val="right"/>
        </w:tabs>
        <w:spacing w:after="0"/>
        <w:ind w:left="816"/>
        <w:jc w:val="both"/>
        <w:rPr>
          <w:rFonts w:cs="Times New Roman" w:eastAsia="Times New Roman" w:hAnsi="Bookman Old Style" w:ascii="Bookman Old Style"/>
          <w:b/>
          <w:szCs w:val="20"/>
          <w:lang w:eastAsia="hr-HR"/>
        </w:rPr>
      </w:pPr>
    </w:p>
    <w:p w:rsidRDefault="00CF6F64" w:rsidP="00CF6F64" w:rsidR="00CF6F64" w:rsidRPr="00CF6F64">
      <w:pPr>
        <w:tabs>
          <w:tab w:pos="4153" w:val="center"/>
          <w:tab w:pos="8306" w:val="right"/>
        </w:tabs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>Stečajni upravitelj nema saznanja da je stečajni dužnik pokrenuo postupak kod sudova gdje bi bio aktivno legitimiran odnosno da je protiv njega kao tuženika pokrenuta parnica.</w:t>
      </w:r>
    </w:p>
    <w:p w:rsidRDefault="00CF6F64" w:rsidP="00CF6F64" w:rsidR="00CF6F64" w:rsidRPr="00CF6F64">
      <w:pPr>
        <w:tabs>
          <w:tab w:pos="4153" w:val="center"/>
          <w:tab w:pos="8306" w:val="right"/>
        </w:tabs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tabs>
          <w:tab w:pos="4153" w:val="center"/>
          <w:tab w:pos="8306" w:val="right"/>
        </w:tabs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tabs>
          <w:tab w:pos="4153" w:val="center"/>
          <w:tab w:pos="8306" w:val="right"/>
        </w:tabs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tabs>
          <w:tab w:pos="4153" w:val="center"/>
          <w:tab w:pos="8306" w:val="right"/>
        </w:tabs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tabs>
          <w:tab w:pos="4153" w:val="center"/>
          <w:tab w:pos="8306" w:val="right"/>
        </w:tabs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b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  </w:t>
      </w:r>
      <w:r w:rsidRPr="00CF6F64">
        <w:rPr>
          <w:rFonts w:cs="Times New Roman" w:eastAsia="Times New Roman" w:hAnsi="Bookman Old Style" w:ascii="Bookman Old Style"/>
          <w:b/>
          <w:lang w:eastAsia="hr-HR"/>
        </w:rPr>
        <w:t xml:space="preserve">8 . PREDRAČUN TROŠKOVA ZA BUDUĆE ŠESTOMJESEČNO RAZDOBLJE, </w:t>
      </w: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b/>
          <w:lang w:eastAsia="hr-HR"/>
        </w:rPr>
      </w:pPr>
      <w:r w:rsidRPr="00CF6F64">
        <w:rPr>
          <w:rFonts w:cs="Times New Roman" w:eastAsia="Times New Roman" w:hAnsi="Bookman Old Style" w:ascii="Bookman Old Style"/>
          <w:b/>
          <w:lang w:eastAsia="hr-HR"/>
        </w:rPr>
        <w:t>čl. 25 SZ-a</w:t>
      </w: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b/>
          <w:color w:val="FF0000"/>
          <w:lang w:eastAsia="hr-HR"/>
        </w:rPr>
      </w:pPr>
    </w:p>
    <w:tbl>
      <w:tblPr>
        <w:tblStyle w:val="Reetkatablice10"/>
        <w:tblW w:type="auto" w:w="0"/>
        <w:tblInd w:type="dxa" w:w="0"/>
        <w:tblLook w:val="04A0" w:noVBand="1" w:noHBand="0" w:lastColumn="0" w:firstColumn="1" w:lastRow="0" w:firstRow="1"/>
      </w:tblPr>
      <w:tblGrid>
        <w:gridCol w:w="2508"/>
        <w:gridCol w:w="3073"/>
        <w:gridCol w:w="3708"/>
      </w:tblGrid>
      <w:tr w:rsidTr="00CF6F64" w:rsidR="00CF6F64" w:rsidRPr="00CF6F64">
        <w:tc>
          <w:tcPr>
            <w:tcW w:type="dxa" w:w="2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F6F64" w:rsidP="00CF6F64" w:rsidR="00CF6F64" w:rsidRPr="00CF6F64">
            <w:pPr>
              <w:spacing w:after="0"/>
              <w:ind w:left="384"/>
              <w:contextualSpacing/>
              <w:jc w:val="both"/>
              <w:rPr>
                <w:rFonts w:hAnsi="Bookman Old Style" w:ascii="Bookman Old Style"/>
                <w:b/>
              </w:rPr>
            </w:pPr>
            <w:r w:rsidRPr="00CF6F64">
              <w:rPr>
                <w:rFonts w:hAnsi="Bookman Old Style" w:ascii="Bookman Old Style"/>
              </w:rPr>
              <w:t>1.</w:t>
            </w:r>
          </w:p>
        </w:tc>
        <w:tc>
          <w:tcPr>
            <w:tcW w:type="dxa" w:w="3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F6F64" w:rsidP="00CF6F64" w:rsidR="00CF6F64" w:rsidRPr="00CF6F64">
            <w:pPr>
              <w:spacing w:after="0"/>
              <w:ind w:left="384"/>
              <w:contextualSpacing/>
              <w:jc w:val="both"/>
              <w:rPr>
                <w:rFonts w:hAnsi="Bookman Old Style" w:ascii="Bookman Old Style"/>
              </w:rPr>
            </w:pPr>
            <w:r w:rsidRPr="00CF6F64">
              <w:rPr>
                <w:rFonts w:hAnsi="Bookman Old Style" w:ascii="Bookman Old Style"/>
              </w:rPr>
              <w:t>Naknada banci za platni promet – 70,00 kn x 6 mjeseci</w:t>
            </w:r>
          </w:p>
        </w:tc>
        <w:tc>
          <w:tcPr>
            <w:tcW w:type="dxa" w:w="3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F6F64" w:rsidP="00CF6F64" w:rsidR="00CF6F64" w:rsidRPr="00CF6F64">
            <w:pPr>
              <w:spacing w:after="0"/>
              <w:ind w:left="384"/>
              <w:contextualSpacing/>
              <w:jc w:val="both"/>
              <w:rPr>
                <w:rFonts w:hAnsi="Bookman Old Style" w:ascii="Bookman Old Style"/>
              </w:rPr>
            </w:pPr>
            <w:r w:rsidRPr="00CF6F64">
              <w:rPr>
                <w:rFonts w:hAnsi="Bookman Old Style" w:ascii="Bookman Old Style"/>
              </w:rPr>
              <w:t xml:space="preserve">420,00 kn </w:t>
            </w:r>
          </w:p>
        </w:tc>
      </w:tr>
      <w:tr w:rsidTr="00CF6F64" w:rsidR="00CF6F64" w:rsidRPr="00CF6F64">
        <w:tc>
          <w:tcPr>
            <w:tcW w:type="dxa" w:w="2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F6F64" w:rsidP="00CF6F64" w:rsidR="00CF6F64" w:rsidRPr="00CF6F64">
            <w:pPr>
              <w:spacing w:after="0"/>
              <w:ind w:left="384"/>
              <w:contextualSpacing/>
              <w:jc w:val="both"/>
              <w:rPr>
                <w:rFonts w:hAnsi="Bookman Old Style" w:ascii="Bookman Old Style"/>
                <w:b/>
              </w:rPr>
            </w:pPr>
            <w:r w:rsidRPr="00CF6F64">
              <w:rPr>
                <w:rFonts w:hAnsi="Bookman Old Style" w:ascii="Bookman Old Style"/>
              </w:rPr>
              <w:t>2</w:t>
            </w:r>
          </w:p>
        </w:tc>
        <w:tc>
          <w:tcPr>
            <w:tcW w:type="dxa" w:w="3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F6F64" w:rsidP="00CF6F64" w:rsidR="00CF6F64" w:rsidRPr="00CF6F64">
            <w:pPr>
              <w:spacing w:after="0"/>
              <w:ind w:left="384"/>
              <w:contextualSpacing/>
              <w:jc w:val="both"/>
              <w:rPr>
                <w:rFonts w:hAnsi="Bookman Old Style" w:ascii="Bookman Old Style"/>
              </w:rPr>
            </w:pPr>
            <w:proofErr w:type="spellStart"/>
            <w:r w:rsidRPr="00CF6F64">
              <w:rPr>
                <w:rFonts w:hAnsi="Bookman Old Style" w:ascii="Bookman Old Style"/>
              </w:rPr>
              <w:t>Knjig</w:t>
            </w:r>
            <w:proofErr w:type="spellEnd"/>
            <w:r w:rsidRPr="00CF6F64">
              <w:rPr>
                <w:rFonts w:hAnsi="Bookman Old Style" w:ascii="Bookman Old Style"/>
              </w:rPr>
              <w:t>. Usluge  600 kn bruto x 6 mjeseci</w:t>
            </w:r>
          </w:p>
        </w:tc>
        <w:tc>
          <w:tcPr>
            <w:tcW w:type="dxa" w:w="3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F6F64" w:rsidP="00CF6F64" w:rsidR="00CF6F64" w:rsidRPr="00CF6F64">
            <w:pPr>
              <w:spacing w:after="0"/>
              <w:ind w:left="384"/>
              <w:contextualSpacing/>
              <w:jc w:val="both"/>
              <w:rPr>
                <w:rFonts w:hAnsi="Bookman Old Style" w:ascii="Bookman Old Style"/>
              </w:rPr>
            </w:pPr>
            <w:r w:rsidRPr="00CF6F64">
              <w:rPr>
                <w:rFonts w:hAnsi="Bookman Old Style" w:ascii="Bookman Old Style"/>
              </w:rPr>
              <w:t>3.600,00 kn</w:t>
            </w:r>
          </w:p>
        </w:tc>
      </w:tr>
      <w:tr w:rsidTr="00CF6F64" w:rsidR="00CF6F64" w:rsidRPr="00CF6F64">
        <w:tc>
          <w:tcPr>
            <w:tcW w:type="dxa" w:w="2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F6F64" w:rsidP="00CF6F64" w:rsidR="00CF6F64" w:rsidRPr="00CF6F64">
            <w:pPr>
              <w:spacing w:after="0"/>
              <w:ind w:left="384"/>
              <w:contextualSpacing/>
              <w:jc w:val="both"/>
              <w:rPr>
                <w:rFonts w:hAnsi="Bookman Old Style" w:ascii="Bookman Old Style"/>
                <w:b/>
              </w:rPr>
            </w:pPr>
            <w:r w:rsidRPr="00CF6F64">
              <w:rPr>
                <w:rFonts w:hAnsi="Bookman Old Style" w:ascii="Bookman Old Style"/>
              </w:rPr>
              <w:t>3.</w:t>
            </w:r>
          </w:p>
        </w:tc>
        <w:tc>
          <w:tcPr>
            <w:tcW w:type="dxa" w:w="3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F6F64" w:rsidP="00CF6F64" w:rsidR="00CF6F64" w:rsidRPr="00CF6F64">
            <w:pPr>
              <w:spacing w:after="0"/>
              <w:ind w:left="384"/>
              <w:contextualSpacing/>
              <w:jc w:val="both"/>
              <w:rPr>
                <w:rFonts w:hAnsi="Bookman Old Style" w:ascii="Bookman Old Style"/>
              </w:rPr>
            </w:pPr>
            <w:r w:rsidRPr="00CF6F64">
              <w:rPr>
                <w:rFonts w:hAnsi="Bookman Old Style" w:ascii="Bookman Old Style"/>
              </w:rPr>
              <w:t>Procjena vrijednosti nekretnine</w:t>
            </w:r>
          </w:p>
        </w:tc>
        <w:tc>
          <w:tcPr>
            <w:tcW w:type="dxa" w:w="3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F6F64" w:rsidP="00CF6F64" w:rsidR="00CF6F64" w:rsidRPr="00CF6F64">
            <w:pPr>
              <w:spacing w:after="0"/>
              <w:ind w:left="384"/>
              <w:contextualSpacing/>
              <w:jc w:val="both"/>
              <w:rPr>
                <w:rFonts w:hAnsi="Bookman Old Style" w:ascii="Bookman Old Style"/>
              </w:rPr>
            </w:pPr>
            <w:r w:rsidRPr="00CF6F64">
              <w:rPr>
                <w:rFonts w:hAnsi="Bookman Old Style" w:ascii="Bookman Old Style"/>
              </w:rPr>
              <w:t xml:space="preserve">2.000,00 kn </w:t>
            </w:r>
          </w:p>
        </w:tc>
      </w:tr>
      <w:tr w:rsidTr="00CF6F64" w:rsidR="00CF6F64" w:rsidRPr="00CF6F64">
        <w:tc>
          <w:tcPr>
            <w:tcW w:type="dxa" w:w="2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F6F64" w:rsidP="00CF6F64" w:rsidR="00CF6F64" w:rsidRPr="00CF6F64">
            <w:pPr>
              <w:spacing w:after="0"/>
              <w:ind w:left="360"/>
              <w:contextualSpacing/>
              <w:jc w:val="both"/>
              <w:rPr>
                <w:rFonts w:hAnsi="Bookman Old Style" w:ascii="Bookman Old Style"/>
              </w:rPr>
            </w:pPr>
            <w:r w:rsidRPr="00CF6F64">
              <w:rPr>
                <w:rFonts w:hAnsi="Bookman Old Style" w:ascii="Bookman Old Style"/>
              </w:rPr>
              <w:t>4.</w:t>
            </w:r>
          </w:p>
        </w:tc>
        <w:tc>
          <w:tcPr>
            <w:tcW w:type="dxa" w:w="3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F6F64" w:rsidP="00CF6F64" w:rsidR="00CF6F64" w:rsidRPr="00CF6F64">
            <w:pPr>
              <w:spacing w:after="0"/>
              <w:ind w:left="384"/>
              <w:contextualSpacing/>
              <w:jc w:val="both"/>
              <w:rPr>
                <w:rFonts w:hAnsi="Bookman Old Style" w:ascii="Bookman Old Style"/>
              </w:rPr>
            </w:pPr>
            <w:r w:rsidRPr="00CF6F64">
              <w:rPr>
                <w:rFonts w:hAnsi="Bookman Old Style" w:ascii="Bookman Old Style"/>
              </w:rPr>
              <w:t>Trošak izrade pečata-nastali trošak, uvid u račun</w:t>
            </w:r>
            <w:r w:rsidRPr="00CF6F64">
              <w:rPr>
                <w:rFonts w:hAnsi="Bookman Old Style" w:ascii="Bookman Old Style"/>
                <w:b/>
              </w:rPr>
              <w:t xml:space="preserve"> </w:t>
            </w:r>
          </w:p>
        </w:tc>
        <w:tc>
          <w:tcPr>
            <w:tcW w:type="dxa" w:w="3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F6F64" w:rsidP="00CF6F64" w:rsidR="00CF6F64" w:rsidRPr="00CF6F64">
            <w:pPr>
              <w:spacing w:after="0"/>
              <w:ind w:left="384"/>
              <w:contextualSpacing/>
              <w:jc w:val="both"/>
              <w:rPr>
                <w:rFonts w:hAnsi="Bookman Old Style" w:ascii="Bookman Old Style"/>
              </w:rPr>
            </w:pPr>
            <w:r w:rsidRPr="00CF6F64">
              <w:rPr>
                <w:rFonts w:hAnsi="Bookman Old Style" w:ascii="Bookman Old Style"/>
              </w:rPr>
              <w:t xml:space="preserve">150,00 kn </w:t>
            </w:r>
          </w:p>
        </w:tc>
      </w:tr>
    </w:tbl>
    <w:p w:rsidRDefault="00CF6F64" w:rsidP="00CF6F64" w:rsidR="00CF6F64" w:rsidRPr="00CF6F64">
      <w:pPr>
        <w:tabs>
          <w:tab w:pos="4153" w:val="center"/>
          <w:tab w:pos="8306" w:val="right"/>
        </w:tabs>
        <w:spacing w:after="0"/>
        <w:jc w:val="both"/>
        <w:rPr>
          <w:rFonts w:cs="Times New Roman" w:eastAsia="Times New Roman"/>
          <w:b/>
          <w:szCs w:val="20"/>
          <w:lang w:eastAsia="hr-HR" w:val="en-US"/>
        </w:rPr>
      </w:pPr>
    </w:p>
    <w:p w:rsidRDefault="00CF6F64" w:rsidP="00CF6F64" w:rsidR="00CF6F64" w:rsidRPr="00CF6F64">
      <w:pPr>
        <w:tabs>
          <w:tab w:pos="0" w:val="left"/>
        </w:tabs>
        <w:spacing w:after="0"/>
        <w:jc w:val="both"/>
        <w:rPr>
          <w:rFonts w:cs="Times New Roman" w:eastAsia="Times New Roman" w:hAnsi="Bookman Old Style" w:ascii="Bookman Old Style"/>
          <w:b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b/>
          <w:szCs w:val="20"/>
          <w:lang w:eastAsia="hr-HR"/>
        </w:rPr>
        <w:t>9. ZAKLJUČCI I PRIJEDLOZI</w:t>
      </w:r>
    </w:p>
    <w:p w:rsidRDefault="00CF6F64" w:rsidP="00CF6F64" w:rsidR="00CF6F64" w:rsidRPr="00CF6F64">
      <w:pPr>
        <w:tabs>
          <w:tab w:pos="0" w:val="left"/>
        </w:tabs>
        <w:spacing w:after="0"/>
        <w:ind w:left="720"/>
        <w:jc w:val="both"/>
        <w:rPr>
          <w:rFonts w:cs="Times New Roman" w:eastAsia="Times New Roman" w:hAnsi="Bookman Old Style" w:ascii="Bookman Old Style"/>
          <w:b/>
          <w:szCs w:val="20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szCs w:val="20"/>
          <w:u w:val="single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Iz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svega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gore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navedenog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vidljivo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je da TRGOVAČKA ZADRUGA KATAPULT,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Bjelovar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,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Matice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hrvatske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14 d , 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nema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uvjeta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za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nastavak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bilo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kakve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djelatnosti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i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daljnjeg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poslovanja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 w:val="en-US"/>
        </w:rPr>
        <w:t>.</w:t>
      </w:r>
    </w:p>
    <w:p w:rsidRDefault="00CF6F64" w:rsidP="00CF6F64" w:rsidR="00CF6F64" w:rsidRPr="00CF6F64">
      <w:pPr>
        <w:tabs>
          <w:tab w:pos="426" w:val="left"/>
        </w:tabs>
        <w:spacing w:after="0"/>
        <w:ind w:left="150"/>
        <w:jc w:val="both"/>
        <w:rPr>
          <w:rFonts w:cs="Times New Roman" w:eastAsia="Times New Roman" w:hAnsi="Bookman Old Style" w:ascii="Bookman Old Style"/>
          <w:b/>
          <w:szCs w:val="20"/>
          <w:lang w:eastAsia="hr-HR"/>
        </w:rPr>
      </w:pPr>
    </w:p>
    <w:p w:rsidRDefault="00CF6F64" w:rsidP="00CF6F64" w:rsidR="00CF6F64" w:rsidRPr="00CF6F64">
      <w:pPr>
        <w:tabs>
          <w:tab w:pos="426" w:val="left"/>
        </w:tabs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>Stečajna upraviteljica predlaže da vjerovnici na ročištu usvoje sljedeće zaključke i odluke:</w:t>
      </w:r>
    </w:p>
    <w:p w:rsidRDefault="00CF6F64" w:rsidP="00CF6F64" w:rsidR="00CF6F64" w:rsidRPr="00CF6F64">
      <w:pPr>
        <w:tabs>
          <w:tab w:pos="426" w:val="left"/>
        </w:tabs>
        <w:spacing w:after="0"/>
        <w:ind w:left="555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numPr>
          <w:ilvl w:val="0"/>
          <w:numId w:val="51"/>
        </w:numPr>
        <w:tabs>
          <w:tab w:pos="426" w:val="left"/>
        </w:tabs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Prihvaća se Izvješće stečajne upraviteljice o gospodarskom položaju   </w:t>
      </w:r>
    </w:p>
    <w:p w:rsidRDefault="00CF6F64" w:rsidP="00CF6F64" w:rsidR="00CF6F64" w:rsidRPr="00CF6F64">
      <w:pPr>
        <w:tabs>
          <w:tab w:pos="426" w:val="left"/>
        </w:tabs>
        <w:spacing w:after="0"/>
        <w:ind w:left="555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     stečajnog dužnika i njegovim uzrocima.</w:t>
      </w:r>
    </w:p>
    <w:p w:rsidRDefault="00CF6F64" w:rsidP="00CF6F64" w:rsidR="00CF6F64" w:rsidRPr="00CF6F64">
      <w:pPr>
        <w:tabs>
          <w:tab w:pos="426" w:val="left"/>
        </w:tabs>
        <w:spacing w:after="0"/>
        <w:ind w:left="555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numPr>
          <w:ilvl w:val="0"/>
          <w:numId w:val="51"/>
        </w:numPr>
        <w:tabs>
          <w:tab w:pos="426" w:val="left"/>
        </w:tabs>
        <w:spacing w:after="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lastRenderedPageBreak/>
        <w:t>Prihvaćaju se dosada poduzete radnje stečajne upraviteljice. Nema mogućnosti za nastavak poslovanja.</w:t>
      </w:r>
    </w:p>
    <w:p w:rsidRDefault="00CF6F64" w:rsidP="00CF6F64" w:rsidR="00CF6F64" w:rsidRPr="00CF6F64">
      <w:pPr>
        <w:tabs>
          <w:tab w:pos="426" w:val="left"/>
        </w:tabs>
        <w:spacing w:after="0"/>
        <w:ind w:left="930"/>
        <w:jc w:val="both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numPr>
          <w:ilvl w:val="0"/>
          <w:numId w:val="51"/>
        </w:numPr>
        <w:tabs>
          <w:tab w:pos="6521" w:val="decimal"/>
        </w:tabs>
        <w:spacing w:lineRule="auto" w:line="276" w:after="0"/>
        <w:contextualSpacing/>
        <w:jc w:val="both"/>
        <w:rPr>
          <w:rFonts w:cs="Times New Roman" w:eastAsia="Times New Roman" w:hAnsi="Bookman Old Style" w:ascii="Bookman Old Style"/>
          <w:lang w:eastAsia="hr-HR" w:val="en-US"/>
        </w:rPr>
      </w:pP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Daje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se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suglasnost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stečajnoj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upraviteljici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da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izvrši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procjenu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nekretnine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po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ovlaštenom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sudskom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lang w:eastAsia="hr-HR" w:val="en-US"/>
        </w:rPr>
        <w:t>vještaku</w:t>
      </w:r>
      <w:proofErr w:type="spellEnd"/>
      <w:r w:rsidRPr="00CF6F64">
        <w:rPr>
          <w:rFonts w:cs="Times New Roman" w:eastAsia="Times New Roman" w:hAnsi="Bookman Old Style" w:ascii="Bookman Old Style"/>
          <w:lang w:eastAsia="hr-HR" w:val="en-US"/>
        </w:rPr>
        <w:t xml:space="preserve">. </w:t>
      </w:r>
    </w:p>
    <w:p w:rsidRDefault="00CF6F64" w:rsidP="00CF6F64" w:rsidR="00CF6F64" w:rsidRPr="00CF6F64">
      <w:pPr>
        <w:spacing w:after="0"/>
        <w:ind w:left="720"/>
        <w:contextualSpacing/>
        <w:rPr>
          <w:rFonts w:cs="Times New Roman" w:eastAsia="Times New Roman" w:hAnsi="Bookman Old Style" w:ascii="Bookman Old Style"/>
          <w:lang w:eastAsia="hr-HR" w:val="en-US"/>
        </w:rPr>
      </w:pPr>
    </w:p>
    <w:p w:rsidRDefault="00CF6F64" w:rsidP="00CF6F64" w:rsidR="00CF6F64" w:rsidRPr="00CF6F64">
      <w:pPr>
        <w:numPr>
          <w:ilvl w:val="0"/>
          <w:numId w:val="51"/>
        </w:numPr>
        <w:spacing w:after="0"/>
        <w:jc w:val="both"/>
        <w:rPr>
          <w:rFonts w:cs="Times New Roman" w:eastAsia="Times New Roman" w:hAnsi="Bookman Old Style" w:ascii="Bookman Old Style"/>
          <w:lang w:eastAsia="hr-HR"/>
        </w:rPr>
      </w:pPr>
      <w:r w:rsidRPr="00CF6F64">
        <w:rPr>
          <w:rFonts w:cs="Times New Roman" w:eastAsia="Times New Roman" w:hAnsi="Bookman Old Style" w:ascii="Bookman Old Style"/>
          <w:lang w:eastAsia="hr-HR"/>
        </w:rPr>
        <w:t>Skupština vjerovnika donosi odluku kojom prihvaća predloženi predračun troškova stečajnog postupka.</w:t>
      </w: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lang w:eastAsia="hr-HR" w:val="en-US"/>
        </w:rPr>
      </w:pPr>
    </w:p>
    <w:p w:rsidRDefault="00CF6F64" w:rsidP="00CF6F64" w:rsidR="00CF6F64" w:rsidRPr="00CF6F64">
      <w:pPr>
        <w:numPr>
          <w:ilvl w:val="0"/>
          <w:numId w:val="51"/>
        </w:numPr>
        <w:tabs>
          <w:tab w:pos="426" w:val="left"/>
        </w:tabs>
        <w:spacing w:after="0"/>
        <w:jc w:val="both"/>
        <w:rPr>
          <w:rFonts w:cs="Times New Roman" w:eastAsia="Times New Roman" w:hAnsi="Bookman Old Style" w:ascii="Bookman Old Style"/>
          <w:lang w:eastAsia="hr-HR"/>
        </w:rPr>
      </w:pPr>
      <w:r w:rsidRPr="00CF6F64">
        <w:rPr>
          <w:rFonts w:cs="Times New Roman" w:eastAsia="Times New Roman" w:hAnsi="Bookman Old Style" w:ascii="Bookman Old Style"/>
          <w:lang w:eastAsia="hr-HR"/>
        </w:rPr>
        <w:t xml:space="preserve">Nekretnine stečajnog dužnika su pod </w:t>
      </w:r>
      <w:proofErr w:type="spellStart"/>
      <w:r w:rsidRPr="00CF6F64">
        <w:rPr>
          <w:rFonts w:cs="Times New Roman" w:eastAsia="Times New Roman" w:hAnsi="Bookman Old Style" w:ascii="Bookman Old Style"/>
          <w:lang w:eastAsia="hr-HR"/>
        </w:rPr>
        <w:t>razlučnim</w:t>
      </w:r>
      <w:proofErr w:type="spellEnd"/>
      <w:r w:rsidRPr="00CF6F64">
        <w:rPr>
          <w:rFonts w:cs="Times New Roman" w:eastAsia="Times New Roman" w:hAnsi="Bookman Old Style" w:ascii="Bookman Old Style"/>
          <w:lang w:eastAsia="hr-HR"/>
        </w:rPr>
        <w:t xml:space="preserve"> pravom i prodavati će se sukladno Zakonu, čl. 247 SZ-a. </w:t>
      </w:r>
    </w:p>
    <w:p w:rsidRDefault="00CF6F64" w:rsidP="00CF6F64" w:rsidR="00CF6F64" w:rsidRPr="00CF6F64">
      <w:pPr>
        <w:tabs>
          <w:tab w:pos="426" w:val="left"/>
        </w:tabs>
        <w:spacing w:after="0"/>
        <w:ind w:left="930"/>
        <w:jc w:val="both"/>
        <w:rPr>
          <w:rFonts w:cs="Times New Roman" w:eastAsia="Times New Roman" w:hAnsi="Bookman Old Style" w:ascii="Bookman Old Style"/>
          <w:lang w:eastAsia="hr-HR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lang w:eastAsia="hr-HR" w:val="en-US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lang w:eastAsia="hr-HR" w:val="en-US"/>
        </w:rPr>
      </w:pPr>
      <w:proofErr w:type="gramStart"/>
      <w:r w:rsidRPr="00CF6F64">
        <w:rPr>
          <w:rFonts w:cs="Times New Roman" w:eastAsia="Times New Roman" w:hAnsi="Bookman Old Style" w:ascii="Bookman Old Style"/>
          <w:lang w:eastAsia="hr-HR" w:val="en-US"/>
        </w:rPr>
        <w:t>Osijek, 04.07.2017.</w:t>
      </w:r>
      <w:proofErr w:type="gramEnd"/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lang w:eastAsia="hr-HR" w:val="en-US"/>
        </w:rPr>
      </w:pPr>
    </w:p>
    <w:p w:rsidRDefault="00CF6F64" w:rsidP="00CF6F64" w:rsidR="00CF6F64" w:rsidRPr="00CF6F64">
      <w:pPr>
        <w:spacing w:after="0"/>
        <w:jc w:val="both"/>
        <w:rPr>
          <w:rFonts w:cs="Times New Roman" w:eastAsia="Times New Roman" w:hAnsi="Bookman Old Style" w:ascii="Bookman Old Style"/>
          <w:lang w:eastAsia="hr-HR" w:val="en-US"/>
        </w:rPr>
      </w:pPr>
    </w:p>
    <w:p w:rsidRDefault="00CF6F64" w:rsidP="00CF6F64" w:rsidR="00CF6F64" w:rsidRPr="00CF6F64">
      <w:pPr>
        <w:spacing w:after="0"/>
        <w:jc w:val="right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STEČAJNA MASA STEČAJNOG DUŽNIKA TRGVAČKA ZADRUGA KATAPULT </w:t>
      </w:r>
    </w:p>
    <w:p w:rsidRDefault="00CF6F64" w:rsidP="00CF6F64" w:rsidR="00CF6F64" w:rsidRPr="00CF6F64">
      <w:pPr>
        <w:spacing w:after="0"/>
        <w:ind w:firstLine="720" w:left="5760"/>
        <w:jc w:val="center"/>
        <w:rPr>
          <w:rFonts w:cs="Times New Roman" w:eastAsia="Times New Roman" w:hAnsi="Bookman Old Style" w:ascii="Bookman Old Style"/>
          <w:szCs w:val="20"/>
          <w:lang w:eastAsia="hr-HR"/>
        </w:rPr>
      </w:pPr>
    </w:p>
    <w:p w:rsidRDefault="00CF6F64" w:rsidP="00CF6F64" w:rsidR="00CF6F64" w:rsidRPr="00CF6F64">
      <w:pPr>
        <w:spacing w:after="0"/>
        <w:ind w:firstLine="720" w:left="5760"/>
        <w:jc w:val="right"/>
        <w:rPr>
          <w:rFonts w:cs="Times New Roman" w:eastAsia="Times New Roman" w:hAnsi="Bookman Old Style" w:ascii="Bookman Old Style"/>
          <w:szCs w:val="20"/>
          <w:lang w:eastAsia="hr-HR"/>
        </w:rPr>
      </w:pPr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>Stečajna upraviteljica stečajne mase</w:t>
      </w:r>
    </w:p>
    <w:p w:rsidRDefault="00CF6F64" w:rsidP="00CF6F64" w:rsidR="00CF6F64" w:rsidRPr="00CF6F64">
      <w:pPr>
        <w:spacing w:after="0"/>
        <w:jc w:val="right"/>
        <w:rPr>
          <w:rFonts w:cs="Times New Roman" w:eastAsia="Times New Roman" w:hAnsi="Bookman Old Style" w:ascii="Bookman Old Style"/>
          <w:szCs w:val="20"/>
          <w:lang w:eastAsia="hr-HR"/>
        </w:rPr>
      </w:pP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>Dr.sc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.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>Daša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>Panjaković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 </w:t>
      </w:r>
      <w:proofErr w:type="spellStart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>Senjić</w:t>
      </w:r>
      <w:proofErr w:type="spellEnd"/>
      <w:r w:rsidRPr="00CF6F64">
        <w:rPr>
          <w:rFonts w:cs="Times New Roman" w:eastAsia="Times New Roman" w:hAnsi="Bookman Old Style" w:ascii="Bookman Old Style"/>
          <w:szCs w:val="20"/>
          <w:lang w:eastAsia="hr-HR"/>
        </w:rPr>
        <w:t xml:space="preserve">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CE52A7"/>
    <w:multiLevelType w:val="hybridMultilevel"/>
    <w:tmpl w:val="F466B7F4"/>
    <w:lvl w:tplc="FFFFFFFF" w:ilvl="0">
      <w:start w:val="1"/>
      <w:numFmt w:val="decimal"/>
      <w:lvlText w:val="%1."/>
      <w:lvlJc w:val="left"/>
      <w:pPr>
        <w:tabs>
          <w:tab w:pos="816" w:val="num"/>
        </w:tabs>
        <w:ind w:hanging="390" w:left="816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D1A0B02"/>
    <w:multiLevelType w:val="hybridMultilevel"/>
    <w:tmpl w:val="B34E3B5C"/>
    <w:lvl w:tplc="A16C533C" w:ilvl="0">
      <w:start w:val="7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388B787F"/>
    <w:multiLevelType w:val="hybridMultilevel"/>
    <w:tmpl w:val="4E44DD5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3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2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2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4"/>
  </w:num>
  <w:num w:numId="18">
    <w:abstractNumId w:val="41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0"/>
    <w:lvlOverride w:ilvl="0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F64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rsid w:val="00CF6F6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rsid w:val="00CF6F6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876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St-278/2017-4</izvorni_sadrzaj>
    <derivirana_varijabla naziv="DomainObject.Oznaka_1">St-278/2017-4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TRGOVAČKA ZADRUGA KATAPULT u stečaju</izvorni_sadrzaj>
    <derivirana_varijabla naziv="DomainObject.Predmet.StrankaFormated_1">  Stečajna masa iza TRGOVAČKA ZADRUGA KATAPULT u stečaju</derivirana_varijabla>
  </DomainObject.Predmet.StrankaFormated>
  <DomainObject.Predmet.StrankaFormatedOIB>
    <izvorni_sadrzaj>  Stečajna masa iza TRGOVAČKA ZADRUGA KATAPULT u stečaju, OIB 97833022611</izvorni_sadrzaj>
    <derivirana_varijabla naziv="DomainObject.Predmet.StrankaFormatedOIB_1">  Stečajna masa iza TRGOVAČKA ZADRUGA KATAPULT u stečaju, OIB 97833022611</derivirana_varijabla>
  </DomainObject.Predmet.StrankaFormatedOIB>
  <DomainObject.Predmet.StrankaFormatedWithAdress>
    <izvorni_sadrzaj> Stečajna masa iza TRGOVAČKA ZADRUGA KATAPULT u stečaju, Gornjodravska Obala 89/A, 31000 Osijek</izvorni_sadrzaj>
    <derivirana_varijabla naziv="DomainObject.Predmet.StrankaFormatedWithAdress_1"> Stečajna masa iza TRGOVAČKA ZADRUGA KATAPULT u stečaju, Gornjodravska Obala 89/A, 31000 Osijek</derivirana_varijabla>
  </DomainObject.Predmet.StrankaFormatedWithAdress>
  <DomainObject.Predmet.StrankaFormatedWithAdressOIB>
    <izvorni_sadrzaj> Stečajna masa iza TRGOVAČKA ZADRUGA KATAPULT u stečaju, OIB 97833022611, Gornjodravska Obala 89/A, 31000 Osijek</izvorni_sadrzaj>
    <derivirana_varijabla naziv="DomainObject.Predmet.StrankaFormatedWithAdressOIB_1"> Stečajna masa iza TRGOVAČKA ZADRUGA KATAPULT u stečaju, OIB 97833022611, Gornjodravska Obala 89/A, 31000 Osijek</derivirana_varijabla>
  </DomainObject.Predmet.StrankaFormatedWithAdressOIB>
  <DomainObject.Predmet.StrankaWithAdress>
    <izvorni_sadrzaj>Stečajna masa iza TRGOVAČKA ZADRUGA KATAPULT u stečaju Gornjodravska Obala 89/A,31000 Osijek</izvorni_sadrzaj>
    <derivirana_varijabla naziv="DomainObject.Predmet.StrankaWithAdress_1">Stečajna masa iza TRGOVAČKA ZADRUGA KATAPULT u stečaju Gornjodravska Obala 89/A,31000 Osijek</derivirana_varijabla>
  </DomainObject.Predmet.StrankaWithAdress>
  <DomainObject.Predmet.StrankaWithAdressOIB>
    <izvorni_sadrzaj>Stečajna masa iza TRGOVAČKA ZADRUGA KATAPULT u stečaju, OIB 97833022611, Gornjodravska Obala 89/A,31000 Osijek</izvorni_sadrzaj>
    <derivirana_varijabla naziv="DomainObject.Predmet.StrankaWithAdressOIB_1">Stečajna masa iza TRGOVAČKA ZADRUGA KATAPULT u stečaju, OIB 97833022611, Gornjodravska Obala 89/A,31000 Osijek</derivirana_varijabla>
  </DomainObject.Predmet.StrankaWithAdressOIB>
  <DomainObject.Predmet.StrankaNazivFormated>
    <izvorni_sadrzaj>Stečajna masa iza TRGOVAČKA ZADRUGA KATAPULT u stečaju</izvorni_sadrzaj>
    <derivirana_varijabla naziv="DomainObject.Predmet.StrankaNazivFormated_1">Stečajna masa iza TRGOVAČKA ZADRUGA KATAPULT u stečaju</derivirana_varijabla>
  </DomainObject.Predmet.StrankaNazivFormated>
  <DomainObject.Predmet.StrankaNazivFormatedOIB>
    <izvorni_sadrzaj>Stečajna masa iza TRGOVAČKA ZADRUGA KATAPULT u stečaju, OIB 97833022611</izvorni_sadrzaj>
    <derivirana_varijabla naziv="DomainObject.Predmet.StrankaNazivFormatedOIB_1">Stečajna masa iza TRGOVAČKA ZADRUGA KATAPULT u stečaju, OIB 97833022611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TRGOVAČKA ZADRUGA KATAPULT u stečaju</item>
    </izvorni_sadrzaj>
    <derivirana_varijabla naziv="DomainObject.Predmet.StrankaListFormated_1">
      <item>Stečajna masa iza TRGOVAČKA ZADRUGA KATAPULT u stečaju</item>
    </derivirana_varijabla>
  </DomainObject.Predmet.StrankaListFormated>
  <DomainObject.Predmet.StrankaListFormatedOIB>
    <izvorni_sadrzaj>
      <item>Stečajna masa iza TRGOVAČKA ZADRUGA KATAPULT u stečaju, OIB 97833022611</item>
    </izvorni_sadrzaj>
    <derivirana_varijabla naziv="DomainObject.Predmet.StrankaListFormatedOIB_1">
      <item>Stečajna masa iza TRGOVAČKA ZADRUGA KATAPULT u stečaju, OIB 97833022611</item>
    </derivirana_varijabla>
  </DomainObject.Predmet.StrankaListFormatedOIB>
  <DomainObject.Predmet.StrankaListFormatedWithAdress>
    <izvorni_sadrzaj>
      <item>Stečajna masa iza TRGOVAČKA ZADRUGA KATAPULT u stečaju, Gornjodravska Obala 89/A, 31000 Osijek</item>
    </izvorni_sadrzaj>
    <derivirana_varijabla naziv="DomainObject.Predmet.StrankaListFormatedWithAdress_1">
      <item>Stečajna masa iza TRGOVAČKA ZADRUGA KATAPULT u stečaju, Gornjodravska Obala 89/A, 31000 Osijek</item>
    </derivirana_varijabla>
  </DomainObject.Predmet.StrankaListFormatedWithAdress>
  <DomainObject.Predmet.StrankaListFormatedWithAdressOIB>
    <izvorni_sadrzaj>
      <item>Stečajna masa iza TRGOVAČKA ZADRUGA KATAPULT u stečaju, OIB 97833022611, Gornjodravska Obala 89/A, 31000 Osijek</item>
    </izvorni_sadrzaj>
    <derivirana_varijabla naziv="DomainObject.Predmet.StrankaListFormatedWithAdressOIB_1">
      <item>Stečajna masa iza TRGOVAČKA ZADRUGA KATAPULT u stečaju, OIB 97833022611, Gornjodravska Obala 89/A, 31000 Osijek</item>
    </derivirana_varijabla>
  </DomainObject.Predmet.StrankaListFormatedWithAdressOIB>
  <DomainObject.Predmet.StrankaListNazivFormated>
    <izvorni_sadrzaj>
      <item>Stečajna masa iza TRGOVAČKA ZADRUGA KATAPULT u stečaju</item>
    </izvorni_sadrzaj>
    <derivirana_varijabla naziv="DomainObject.Predmet.StrankaListNazivFormated_1">
      <item>Stečajna masa iza TRGOVAČKA ZADRUGA KATAPULT u stečaju</item>
    </derivirana_varijabla>
  </DomainObject.Predmet.StrankaListNazivFormated>
  <DomainObject.Predmet.StrankaListNazivFormatedOIB>
    <izvorni_sadrzaj>
      <item>Stečajna masa iza TRGOVAČKA ZADRUGA KATAPULT u stečaju, OIB 97833022611</item>
    </izvorni_sadrzaj>
    <derivirana_varijabla naziv="DomainObject.Predmet.StrankaListNazivFormatedOIB_1">
      <item>Stečajna masa iza TRGOVAČKA ZADRUGA KATAPULT u stečaju, OIB 97833022611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</item>
    </izvorni_sadrzaj>
    <derivirana_varijabla naziv="DomainObject.Predmet.OstaliListFormatedOIB_1">
      <item>Daša Panjaković Senjić</item>
    </derivirana_varijabla>
  </DomainObject.Predmet.OstaliListFormatedOIB>
  <DomainObject.Predmet.OstaliListFormatedWithAdress>
    <izvorni_sadrzaj>
      <item>Daša Panjaković Senjić, Gornjodravska obala 89/A, 31000 Osijek</item>
    </izvorni_sadrzaj>
    <derivirana_varijabla naziv="DomainObject.Predmet.OstaliListFormatedWithAdress_1">
      <item>Daša Panjaković Senjić, Gornjodravska obala 89/A, 31000 Osijek</item>
    </derivirana_varijabla>
  </DomainObject.Predmet.OstaliListFormatedWithAdress>
  <DomainObject.Predmet.OstaliListFormatedWithAdressOIB>
    <izvorni_sadrzaj>
      <item>Daša Panjaković Senjić, Gornjodravska obala 89/A, 31000 Osijek</item>
    </izvorni_sadrzaj>
    <derivirana_varijabla naziv="DomainObject.Predmet.OstaliListFormatedWithAdressOIB_1">
      <item>Daša Panjaković Senjić, Gornjodravska obala 89/A,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</item>
    </izvorni_sadrzaj>
    <derivirana_varijabla naziv="DomainObject.Predmet.OstaliListNazivFormatedOIB_1">
      <item>Daša Panjaković Senjić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St-278/2017-4</izvorni_sadrzaj>
    <derivirana_varijabla naziv="DomainObject.PoslovniBrojDokumenta_1">St-278/2017-4</derivirana_varijabla>
  </DomainObject.PoslovniBrojDokumenta>
  <DomainObject.Predmet.StrankaIDrugi>
    <izvorni_sadrzaj>Stečajna masa iza TRGOVAČKA ZADRUGA KATAPULT u stečaju</izvorni_sadrzaj>
    <derivirana_varijabla naziv="DomainObject.Predmet.StrankaIDrugi_1">Stečajna masa iza TRGOVAČKA ZADRUGA KATAPULT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TRGOVAČKA ZADRUGA KATAPULT u stečaju, OIB 97833022611, Gornjodravska Obala 89/A, 31000 Osijek</izvorni_sadrzaj>
    <derivirana_varijabla naziv="DomainObject.Predmet.StrankaIDrugiAdressOIB_1">Stečajna masa iza TRGOVAČKA ZADRUGA KATAPULT u stečaju, OIB 97833022611,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TRGOVAČKA ZADRUGA KATAPULT u stečaju</item>
      <item>Daša Panjaković Senjić</item>
    </izvorni_sadrzaj>
    <derivirana_varijabla naziv="DomainObject.Predmet.SudioniciListNaziv_1">
      <item>Stečajna masa iza TRGOVAČKA ZADRUGA KATAPULT u stečaju</item>
      <item>Daša Panjaković Senjić</item>
    </derivirana_varijabla>
  </DomainObject.Predmet.SudioniciListNaziv>
  <DomainObject.Predmet.SudioniciListAdressOIB>
    <izvorni_sadrzaj>
      <item>Stečajna masa iza TRGOVAČKA ZADRUGA KATAPULT u stečaju, OIB 97833022611, Gornjodravska Obala 89/A,31000 Osijek</item>
      <item>Daša Panjaković Senjić, Gornjodravska obala 89/A,31000 Osijek</item>
    </izvorni_sadrzaj>
    <derivirana_varijabla naziv="DomainObject.Predmet.SudioniciListAdressOIB_1">
      <item>Stečajna masa iza TRGOVAČKA ZADRUGA KATAPULT u stečaju, OIB 97833022611, Gornjodravska Obala 89/A,31000 Osijek</item>
      <item>Daša Panjaković Senjić,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3E9E5-7999-4C9A-B57F-86F576F50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1230</properties:Words>
  <properties:Characters>7324</properties:Characters>
  <properties:Lines>251</properties:Lines>
  <properties:Paragraphs>78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2017-07-11T13:01:00Z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St-278/2017-4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