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a1d79" w14:paraId="d7a1d79" w:rsidRDefault="009A75CA" w:rsidP="009A75CA" w:rsidR="009A75CA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75CA" w:rsidP="009A75CA" w:rsidR="009A75CA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A75CA" w:rsidP="009A75CA" w:rsidR="009A75CA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A75CA" w:rsidP="009A75CA" w:rsidR="009A75CA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</w:t>
      </w:r>
    </w:p>
    <w:p w:rsidRDefault="009A75CA" w:rsidP="009A75CA" w:rsidR="009A75CA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</w:t>
      </w:r>
    </w:p>
    <w:p w:rsidRDefault="009A75CA" w:rsidP="009A75CA" w:rsidR="009A75CA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B27878" w:rsidP="009A75CA" w:rsidR="00B27878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A75CA" w:rsidP="009A75CA" w:rsidR="009A75CA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A75CA" w:rsidP="009A75CA" w:rsidR="009A75CA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A75CA" w:rsidP="00ED3D27" w:rsidR="00ED3D2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050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9F050C">
        <w:rPr>
          <w:rFonts w:cs="Times New Roman" w:hAnsi="Times New Roman" w:ascii="Times New Roman"/>
          <w:sz w:val="24"/>
          <w:szCs w:val="24"/>
        </w:rPr>
        <w:t>Trgovački sud u Zagrebu, po sudskoj savjetnici toga suda Tihani Božičević,</w:t>
      </w:r>
      <w:r w:rsidRPr="009F05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050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050C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FINANCIJSKE AGENCIJE, za provedbu skraćenog stečajnog postupka nad dužnikom</w:t>
      </w:r>
      <w:r w:rsidR="002F2B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F050C" w:rsidRPr="009F050C">
        <w:rPr>
          <w:rFonts w:cs="Times New Roman" w:hAnsi="Times New Roman" w:ascii="Times New Roman"/>
          <w:sz w:val="24"/>
          <w:szCs w:val="24"/>
        </w:rPr>
        <w:t>INFO MOB TRANS d.o.o., Zagreb, Ivane Brlić Mažuranić 12, MBS: 080777017, OIB: 45122751296</w:t>
      </w:r>
      <w:r w:rsidRPr="009F050C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27. ožujka 2017.</w:t>
      </w:r>
      <w:r w:rsidR="00ED3D2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</w:p>
    <w:p w:rsidRDefault="009A75CA" w:rsidP="00ED3D27" w:rsidR="009A75CA" w:rsidRPr="009F050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A75CA" w:rsidP="009A75CA" w:rsidR="009A75CA" w:rsidRPr="009F050C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05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 j e </w:t>
      </w:r>
    </w:p>
    <w:p w:rsidRDefault="009A75CA" w:rsidP="009A75CA" w:rsidR="009A75CA" w:rsidRPr="009F050C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A75CA" w:rsidP="009A75CA" w:rsidR="009A75CA" w:rsidRPr="009F050C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9F05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  <w:t>Odbacuje se zahtjev za pokretanje skraćenog stečajnog postupka nad dužnikom</w:t>
      </w:r>
      <w:r w:rsidR="002F2B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F050C" w:rsidRPr="009F050C">
        <w:rPr>
          <w:rFonts w:cs="Times New Roman" w:hAnsi="Times New Roman" w:ascii="Times New Roman"/>
          <w:sz w:val="24"/>
          <w:szCs w:val="24"/>
        </w:rPr>
        <w:t>INFO MOB TRANS d.o.o., Zagreb, Ivane Brlić Mažuranić 12, MBS: 080777017, OIB: 45122751296</w:t>
      </w:r>
      <w:r w:rsidRPr="009F05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9A75CA" w:rsidP="009A75CA" w:rsidR="009A75CA" w:rsidRPr="009F050C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A75CA" w:rsidP="009A75CA" w:rsidR="009A75CA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A75CA" w:rsidP="009A75CA" w:rsidR="009A75CA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643447" w:rsidP="009A75CA" w:rsidR="009A75C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Dana 26</w:t>
      </w:r>
      <w:r w:rsidR="009A75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studenog 2015. godine Financijska agencija (dalje: FINA) podnijela je ovom sudu zahtjev za provedbu skraćenog stečajnog postupka nad gore navedenom pravnom osobom, a temeljem čl. 429. i 444. Stečajnog zakona </w:t>
      </w:r>
      <w:r w:rsidR="00417C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("</w:t>
      </w:r>
      <w:r w:rsidR="009A75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</w:t>
      </w:r>
      <w:r w:rsidR="00417C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arodne novine" broj: </w:t>
      </w:r>
      <w:r w:rsidR="009A75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71/15; dalje: SZ).</w:t>
      </w:r>
    </w:p>
    <w:p w:rsidRDefault="009A75CA" w:rsidP="009A75CA" w:rsidR="009A75C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zahtjevu je navedeno kako dužnik na dan 1. rujna 2015., u Očevidniku redoslijeda osnova za plaćanje ima evidentirane neizvršene osnove za plaćanje u neprekinutom razdoblju od </w:t>
      </w:r>
      <w:r w:rsidR="0064344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692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dana u ukupnom iznosu od 32.97</w:t>
      </w:r>
      <w:r w:rsidR="0064344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64344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kao i da dužnik nema zaposlenih.</w:t>
      </w:r>
    </w:p>
    <w:p w:rsidRDefault="00FC5C66" w:rsidP="009A75CA" w:rsidR="00FC5C6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A75CA" w:rsidP="009A75CA" w:rsidR="009A75C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C5C66" w:rsidP="009A75CA" w:rsidR="00FC5C66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A75CA" w:rsidP="009A75CA" w:rsidR="009A75C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Uvidom u sudski registar, ovaj sud je utvrdio kako se nad dužnikom provodi postupak skupnog brisanja sukladno čl. 70.</w:t>
      </w:r>
      <w:r w:rsidR="00417C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st.</w:t>
      </w:r>
      <w:r w:rsidR="00FC5C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4. Zakona o </w:t>
      </w:r>
      <w:r w:rsidRPr="00417C95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</w:t>
      </w:r>
      <w:r w:rsidR="00417C95" w:rsidRPr="00417C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("Narodne novine" broj:  </w:t>
      </w:r>
      <w:hyperlink r:id="rId10" w:history="true" w:tooltip="zakon o sudskom registru">
        <w:r w:rsidR="00417C95" w:rsidRPr="00417C95"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1/1995</w:t>
        </w:r>
      </w:hyperlink>
      <w:r w:rsidR="00417C95" w:rsidRPr="00417C95">
        <w:rPr>
          <w:rFonts w:cs="Times New Roman" w:hAnsi="Times New Roman" w:ascii="Times New Roman"/>
          <w:sz w:val="24"/>
          <w:szCs w:val="24"/>
        </w:rPr>
        <w:t xml:space="preserve">, </w:t>
      </w:r>
      <w:hyperlink r:id="rId11" w:history="true" w:tooltip="zakon o izmjenama i dopunama zakona o sudskom registru">
        <w:r w:rsidR="00417C95" w:rsidRPr="00417C95"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57/1996</w:t>
        </w:r>
      </w:hyperlink>
      <w:r w:rsidR="00417C95" w:rsidRPr="00417C95">
        <w:rPr>
          <w:rFonts w:cs="Times New Roman" w:hAnsi="Times New Roman" w:ascii="Times New Roman"/>
          <w:sz w:val="24"/>
          <w:szCs w:val="24"/>
        </w:rPr>
        <w:t xml:space="preserve">, </w:t>
      </w:r>
      <w:hyperlink r:id="rId12" w:history="true" w:tooltip="uredba o izmjenama i dopunama zakona o sudskom registru">
        <w:r w:rsidR="00417C95" w:rsidRPr="00417C95"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1/1998</w:t>
        </w:r>
      </w:hyperlink>
      <w:r w:rsidR="00417C95" w:rsidRPr="00417C95">
        <w:rPr>
          <w:rFonts w:cs="Times New Roman" w:hAnsi="Times New Roman" w:ascii="Times New Roman"/>
          <w:sz w:val="24"/>
          <w:szCs w:val="24"/>
        </w:rPr>
        <w:t xml:space="preserve">, </w:t>
      </w:r>
      <w:hyperlink r:id="rId13" w:history="true" w:tooltip="uredba o izmjenama i dopunama zakona o sudskom registru">
        <w:r w:rsidR="00417C95" w:rsidRPr="00417C95"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30/1999</w:t>
        </w:r>
      </w:hyperlink>
      <w:r w:rsidR="00417C95" w:rsidRPr="00417C95">
        <w:rPr>
          <w:rFonts w:cs="Times New Roman" w:hAnsi="Times New Roman" w:ascii="Times New Roman"/>
          <w:sz w:val="24"/>
          <w:szCs w:val="24"/>
        </w:rPr>
        <w:t xml:space="preserve">, </w:t>
      </w:r>
      <w:hyperlink r:id="rId14" w:history="true" w:tooltip="zakon o izmjenama i dopunama zakona o sudskom registru">
        <w:r w:rsidR="00417C95" w:rsidRPr="00417C95"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45/1999</w:t>
        </w:r>
      </w:hyperlink>
      <w:r w:rsidR="00417C95" w:rsidRPr="00417C95">
        <w:rPr>
          <w:rFonts w:cs="Times New Roman" w:hAnsi="Times New Roman" w:ascii="Times New Roman"/>
          <w:sz w:val="24"/>
          <w:szCs w:val="24"/>
        </w:rPr>
        <w:t xml:space="preserve">, </w:t>
      </w:r>
      <w:hyperlink r:id="rId15" w:history="true" w:tooltip="zakon o izmjenama i dopunama zakona o sudskom registru">
        <w:r w:rsidR="00417C95" w:rsidRPr="00417C95"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54/2005</w:t>
        </w:r>
      </w:hyperlink>
      <w:r w:rsidR="00417C95" w:rsidRPr="00417C95">
        <w:rPr>
          <w:rFonts w:cs="Times New Roman" w:hAnsi="Times New Roman" w:ascii="Times New Roman"/>
          <w:sz w:val="24"/>
          <w:szCs w:val="24"/>
        </w:rPr>
        <w:t xml:space="preserve">, </w:t>
      </w:r>
      <w:hyperlink r:id="rId16" w:history="true" w:tooltip="zakon o izmjenama i dopunama zakona o sudskom registru">
        <w:r w:rsidR="00417C95" w:rsidRPr="00417C95"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40/2007</w:t>
        </w:r>
      </w:hyperlink>
      <w:r w:rsidR="00417C95" w:rsidRPr="00417C95">
        <w:rPr>
          <w:rFonts w:cs="Times New Roman" w:hAnsi="Times New Roman" w:ascii="Times New Roman"/>
          <w:sz w:val="24"/>
          <w:szCs w:val="24"/>
        </w:rPr>
        <w:t xml:space="preserve">, </w:t>
      </w:r>
      <w:hyperlink r:id="rId17" w:history="true" w:tooltip="zakon o izmjenama i dopunama zakona o sudskom registru">
        <w:r w:rsidR="00417C95" w:rsidRPr="00417C95"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91/2010</w:t>
        </w:r>
      </w:hyperlink>
      <w:r w:rsidR="00417C95" w:rsidRPr="00417C95">
        <w:rPr>
          <w:rFonts w:cs="Times New Roman" w:hAnsi="Times New Roman" w:ascii="Times New Roman"/>
          <w:sz w:val="24"/>
          <w:szCs w:val="24"/>
        </w:rPr>
        <w:t xml:space="preserve">, </w:t>
      </w:r>
      <w:hyperlink r:id="rId18" w:history="true" w:tooltip="zakon o izmjenama i dopunama zakona o sudskom registru">
        <w:r w:rsidR="00417C95" w:rsidRPr="00417C95"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90/2011</w:t>
        </w:r>
      </w:hyperlink>
      <w:r w:rsidR="00417C95" w:rsidRPr="00417C95">
        <w:rPr>
          <w:rFonts w:cs="Times New Roman" w:hAnsi="Times New Roman" w:ascii="Times New Roman"/>
          <w:sz w:val="24"/>
          <w:szCs w:val="24"/>
        </w:rPr>
        <w:t xml:space="preserve">, </w:t>
      </w:r>
      <w:hyperlink r:id="rId19" w:history="true" w:tooltip="zakon o izmjenama i dopunama zakona o sudskom registru">
        <w:r w:rsidR="00417C95" w:rsidRPr="00417C95"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148/2013</w:t>
        </w:r>
      </w:hyperlink>
      <w:r w:rsidR="00417C95" w:rsidRPr="00417C95">
        <w:rPr>
          <w:rFonts w:cs="Times New Roman" w:hAnsi="Times New Roman" w:ascii="Times New Roman"/>
          <w:sz w:val="24"/>
          <w:szCs w:val="24"/>
        </w:rPr>
        <w:t xml:space="preserve">, </w:t>
      </w:r>
      <w:hyperlink r:id="rId20" w:history="true" w:tooltip="zakon o izmjenama i dopunama zakona o sudskom registru">
        <w:r w:rsidR="00417C95" w:rsidRPr="00417C95"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93/2014</w:t>
        </w:r>
      </w:hyperlink>
      <w:r w:rsidR="00417C95" w:rsidRPr="00417C95">
        <w:rPr>
          <w:rFonts w:cs="Times New Roman" w:hAnsi="Times New Roman" w:ascii="Times New Roman"/>
          <w:sz w:val="24"/>
          <w:szCs w:val="24"/>
        </w:rPr>
        <w:t xml:space="preserve">, </w:t>
      </w:r>
      <w:hyperlink r:id="rId21" w:history="true" w:tooltip="zakon o izmjenama i dopunama zakona o sudskom registru">
        <w:r w:rsidR="00417C95" w:rsidRPr="00417C95"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110/2015</w:t>
        </w:r>
      </w:hyperlink>
      <w:r w:rsidR="00417C95" w:rsidRPr="00417C95">
        <w:rPr>
          <w:rFonts w:cs="Times New Roman" w:hAnsi="Times New Roman" w:ascii="Times New Roman"/>
          <w:sz w:val="24"/>
          <w:szCs w:val="24"/>
        </w:rPr>
        <w:t>; dalje: ZSR)</w:t>
      </w:r>
      <w:r w:rsidRPr="00417C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odnosno pokrenut je drugi postupak radi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brisanja dužnika iz sudskog registra. Zbog navedenog, nisu ispunjene pretpostavke za provedbu skraćenog stečajnog postupka nad dužnikom pa j</w:t>
      </w:r>
      <w:r w:rsidR="00FC5C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 ovaj sud riješio kao u izreci ovog rješenja.</w:t>
      </w:r>
    </w:p>
    <w:p w:rsidRDefault="00FC5C66" w:rsidP="009A75CA" w:rsidR="00FC5C66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A75CA" w:rsidP="009A75CA" w:rsidR="009A75CA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27. ožujka 2017.</w:t>
      </w:r>
      <w:r w:rsidR="00ED3D2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</w:p>
    <w:p w:rsidRDefault="009A75CA" w:rsidP="009A75CA" w:rsidR="009A75CA" w:rsidRPr="006E671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6E6717">
        <w:rPr>
          <w:rFonts w:cs="Times New Roman" w:hAnsi="Times New Roman" w:ascii="Times New Roman"/>
          <w:sz w:val="24"/>
          <w:szCs w:val="24"/>
        </w:rPr>
        <w:t>Sudski savjetnik:</w:t>
      </w:r>
    </w:p>
    <w:p w:rsidRDefault="009A75CA" w:rsidP="009A75CA" w:rsidR="009A75CA" w:rsidRPr="006E671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6E6717">
        <w:rPr>
          <w:rFonts w:cs="Times New Roman" w:hAnsi="Times New Roman" w:ascii="Times New Roman"/>
          <w:sz w:val="24"/>
          <w:szCs w:val="24"/>
        </w:rPr>
        <w:tab/>
      </w:r>
      <w:r w:rsidRPr="006E6717">
        <w:rPr>
          <w:rFonts w:cs="Times New Roman" w:hAnsi="Times New Roman" w:ascii="Times New Roman"/>
          <w:sz w:val="24"/>
          <w:szCs w:val="24"/>
        </w:rPr>
        <w:tab/>
      </w:r>
      <w:r w:rsidRPr="006E6717">
        <w:rPr>
          <w:rFonts w:cs="Times New Roman" w:hAnsi="Times New Roman" w:ascii="Times New Roman"/>
          <w:sz w:val="24"/>
          <w:szCs w:val="24"/>
        </w:rPr>
        <w:tab/>
      </w:r>
      <w:r w:rsidRPr="006E6717">
        <w:rPr>
          <w:rFonts w:cs="Times New Roman" w:hAnsi="Times New Roman" w:ascii="Times New Roman"/>
          <w:sz w:val="24"/>
          <w:szCs w:val="24"/>
        </w:rPr>
        <w:tab/>
      </w:r>
      <w:r w:rsidRPr="006E6717">
        <w:rPr>
          <w:rFonts w:cs="Times New Roman" w:hAnsi="Times New Roman" w:ascii="Times New Roman"/>
          <w:sz w:val="24"/>
          <w:szCs w:val="24"/>
        </w:rPr>
        <w:tab/>
      </w:r>
      <w:r w:rsidRPr="006E6717">
        <w:rPr>
          <w:rFonts w:cs="Times New Roman" w:hAnsi="Times New Roman" w:ascii="Times New Roman"/>
          <w:sz w:val="24"/>
          <w:szCs w:val="24"/>
        </w:rPr>
        <w:tab/>
      </w:r>
      <w:r w:rsidRPr="006E6717">
        <w:rPr>
          <w:rFonts w:cs="Times New Roman" w:hAnsi="Times New Roman" w:ascii="Times New Roman"/>
          <w:sz w:val="24"/>
          <w:szCs w:val="24"/>
        </w:rPr>
        <w:tab/>
      </w:r>
      <w:r w:rsidRPr="006E6717">
        <w:rPr>
          <w:rFonts w:cs="Times New Roman" w:hAnsi="Times New Roman" w:ascii="Times New Roman"/>
          <w:sz w:val="24"/>
          <w:szCs w:val="24"/>
        </w:rPr>
        <w:tab/>
      </w:r>
      <w:r w:rsidRPr="006E6717">
        <w:rPr>
          <w:rFonts w:cs="Times New Roman" w:hAnsi="Times New Roman" w:ascii="Times New Roman"/>
          <w:sz w:val="24"/>
          <w:szCs w:val="24"/>
        </w:rPr>
        <w:tab/>
        <w:t xml:space="preserve">        Tihana Božičević </w:t>
      </w:r>
    </w:p>
    <w:p w:rsidRDefault="009A75CA" w:rsidP="009A75CA" w:rsidR="009A75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C5C66" w:rsidP="009A75CA" w:rsidR="00FC5C6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A75CA" w:rsidP="009A75CA" w:rsidR="009A75CA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A75CA" w:rsidP="009A75CA" w:rsidR="009A75CA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9A75CA" w:rsidP="009A75CA" w:rsidR="009A75CA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9A75CA" w:rsidP="009A75CA" w:rsidR="009A75CA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C5C66" w:rsidP="009A75CA" w:rsidR="00FC5C6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C5C66" w:rsidP="009A75CA" w:rsidR="00FC5C6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A75CA" w:rsidP="009A75CA" w:rsidR="009A75CA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 </w:t>
      </w:r>
    </w:p>
    <w:p w:rsidRDefault="009A75CA" w:rsidP="009A75CA" w:rsidR="009A75CA" w:rsidRPr="009A75CA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75CA">
        <w:rPr>
          <w:rFonts w:cs="Times New Roman" w:eastAsia="Times New Roman" w:hAnsi="Times New Roman" w:ascii="Times New Roman"/>
          <w:sz w:val="24"/>
          <w:szCs w:val="24"/>
          <w:lang w:eastAsia="hr-HR"/>
        </w:rPr>
        <w:t>FIN</w:t>
      </w:r>
      <w:r w:rsidR="00FC5C66">
        <w:rPr>
          <w:rFonts w:cs="Times New Roman" w:eastAsia="Times New Roman" w:hAnsi="Times New Roman" w:ascii="Times New Roman"/>
          <w:sz w:val="24"/>
          <w:szCs w:val="24"/>
          <w:lang w:eastAsia="hr-HR"/>
        </w:rPr>
        <w:t>A na adresu</w:t>
      </w:r>
      <w:r w:rsidRPr="009A75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A75CA" w:rsidP="009A75CA" w:rsidR="009A75CA" w:rsidRPr="009A75CA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75CA">
        <w:rPr>
          <w:rFonts w:cs="Times New Roman" w:hAnsi="Times New Roman" w:ascii="Times New Roman"/>
          <w:sz w:val="24"/>
          <w:szCs w:val="24"/>
        </w:rPr>
        <w:t>e-oglasna ploča - 15 dana</w:t>
      </w:r>
    </w:p>
    <w:p w:rsidRDefault="000316FE" w:rsidR="000316FE"/>
    <w:sectPr w:rsidSect="009F050C" w:rsidR="000316FE">
      <w:headerReference w:type="default" r:id="rId22"/>
      <w:footerReference w:type="default" r:id="rId23"/>
      <w:headerReference w:type="first" r:id="rId24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75CA" w:rsidP="009A75CA" w:rsidR="009A75CA">
      <w:pPr>
        <w:spacing w:lineRule="auto" w:line="240" w:after="0"/>
      </w:pPr>
      <w:r>
        <w:separator/>
      </w:r>
    </w:p>
  </w:endnote>
  <w:endnote w:id="0" w:type="continuationSeparator">
    <w:p w:rsidRDefault="009A75CA" w:rsidP="009A75CA" w:rsidR="009A75C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83656196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F050C" w:rsidR="009F050C" w:rsidRPr="009F050C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F050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F050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F050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2787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F050C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F050C" w:rsidR="009F050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75CA" w:rsidP="009A75CA" w:rsidR="009A75CA">
      <w:pPr>
        <w:spacing w:lineRule="auto" w:line="240" w:after="0"/>
      </w:pPr>
      <w:r>
        <w:separator/>
      </w:r>
    </w:p>
  </w:footnote>
  <w:footnote w:id="0" w:type="continuationSeparator">
    <w:p w:rsidRDefault="009A75CA" w:rsidP="009A75CA" w:rsidR="009A75C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5CA" w:rsidP="009A75CA" w:rsidR="009A75CA" w:rsidRPr="009A75CA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St-7094/2015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050C" w:rsidP="009F050C" w:rsidR="009F050C" w:rsidRPr="009A75CA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St-7094/2015</w:t>
    </w:r>
  </w:p>
  <w:p w:rsidRDefault="009F050C" w:rsidP="009F050C" w:rsidR="009F050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E529D5"/>
    <w:multiLevelType w:val="hybridMultilevel"/>
    <w:tmpl w:val="D32A9CB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FE5"/>
    <w:rsid w:val="000316FE"/>
    <w:rsid w:val="000E3207"/>
    <w:rsid w:val="001D0364"/>
    <w:rsid w:val="002D3D38"/>
    <w:rsid w:val="002F2BEF"/>
    <w:rsid w:val="00417C95"/>
    <w:rsid w:val="00487127"/>
    <w:rsid w:val="005B1B4E"/>
    <w:rsid w:val="00643447"/>
    <w:rsid w:val="00845B4F"/>
    <w:rsid w:val="009A75CA"/>
    <w:rsid w:val="009F050C"/>
    <w:rsid w:val="00A1281B"/>
    <w:rsid w:val="00B27878"/>
    <w:rsid w:val="00DA5FE5"/>
    <w:rsid w:val="00DC5853"/>
    <w:rsid w:val="00ED3D27"/>
    <w:rsid w:val="00FC5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75C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A75C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75C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A75C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A75CA"/>
  </w:style>
  <w:style w:styleId="Podnoje" w:type="paragraph">
    <w:name w:val="footer"/>
    <w:basedOn w:val="Normal"/>
    <w:link w:val="PodnojeChar"/>
    <w:uiPriority w:val="99"/>
    <w:unhideWhenUsed/>
    <w:rsid w:val="009A75C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A75CA"/>
  </w:style>
  <w:style w:styleId="Bezproreda" w:type="paragraph">
    <w:name w:val="No Spacing"/>
    <w:uiPriority w:val="1"/>
    <w:qFormat/>
    <w:rsid w:val="009A75CA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9A75CA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417C95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0E32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320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0E320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0E320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0E320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75C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A75C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75C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A75C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A75CA"/>
  </w:style>
  <w:style w:styleId="Podnoje" w:type="paragraph">
    <w:name w:val="footer"/>
    <w:basedOn w:val="Normal"/>
    <w:link w:val="PodnojeChar"/>
    <w:uiPriority w:val="99"/>
    <w:unhideWhenUsed/>
    <w:rsid w:val="009A75C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A75CA"/>
  </w:style>
  <w:style w:styleId="Bezproreda" w:type="paragraph">
    <w:name w:val="No Spacing"/>
    <w:uiPriority w:val="1"/>
    <w:qFormat/>
    <w:rsid w:val="009A75CA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9A75CA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417C95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0E32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320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0E320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0E320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0E320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7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1999B30A609&amp;Ver=4" TargetMode="External"/><Relationship Id="rId18" Type="http://schemas.openxmlformats.org/officeDocument/2006/relationships/hyperlink" Target="http://www.iusinfo.hr/Publication/Content.aspx?Sopi=NN2011B90A1924&amp;Ver=9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iusinfo.hr/Publication/Content.aspx?Sopi=NN2015B110A2132&amp;Ver=12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1998B1A1&amp;Ver=3" TargetMode="External"/><Relationship Id="rId17" Type="http://schemas.openxmlformats.org/officeDocument/2006/relationships/hyperlink" Target="http://www.iusinfo.hr/Publication/Content.aspx?Sopi=NN2010B91A2572&amp;Ver=8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07B40A1345&amp;Ver=7" TargetMode="External"/><Relationship Id="rId20" Type="http://schemas.openxmlformats.org/officeDocument/2006/relationships/hyperlink" Target="http://www.iusinfo.hr/Publication/Content.aspx?Sopi=NN2014B93A1878&amp;Ver=1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1996B57A1163&amp;Ver=2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05B54A1034&amp;Ver=6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iusinfo.hr/Publication/Content.aspx?Sopi=NN1995B1A1&amp;Ver=1" TargetMode="External"/><Relationship Id="rId19" Type="http://schemas.openxmlformats.org/officeDocument/2006/relationships/hyperlink" Target="http://www.iusinfo.hr/Publication/Content.aspx?Sopi=NN2013B148A3145&amp;Ver=1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iusinfo.hr/Publication/Content.aspx?Sopi=NN1999B45A874&amp;Ver=5" TargetMode="External"/><Relationship Id="rId22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St-7094/2015-6</izvorni_sadrzaj>
    <derivirana_varijabla naziv="DomainObject.Oznaka_1">St-7094/2015-6</derivirana_varijabla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7094</izvorni_sadrzaj>
    <derivirana_varijabla naziv="DomainObject.Predmet.Broj_1">7094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St-7094/2015</izvorni_sadrzaj>
    <derivirana_varijabla naziv="DomainObject.Predmet.OznakaBroj_1">St-7094/2015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 MOB TRANS d.o.o.</izvorni_sadrzaj>
    <derivirana_varijabla naziv="DomainObject.Predmet.ProtustrankaFormated_1">  INFO MOB TRANS d.o.o.</derivirana_varijabla>
  </DomainObject.Predmet.ProtustrankaFormated>
  <DomainObject.Predmet.ProtustrankaFormatedOIB>
    <izvorni_sadrzaj>  INFO MOB TRANS d.o.o., OIB 45122751296</izvorni_sadrzaj>
    <derivirana_varijabla naziv="DomainObject.Predmet.ProtustrankaFormatedOIB_1">  INFO MOB TRANS d.o.o., OIB 45122751296</derivirana_varijabla>
  </DomainObject.Predmet.ProtustrankaFormatedOIB>
  <DomainObject.Predmet.ProtustrankaFormatedWithAdress>
    <izvorni_sadrzaj> INFO MOB TRANS d.o.o., Ivane Brlić Mažuranić 12, 10000 Zagreb</izvorni_sadrzaj>
    <derivirana_varijabla naziv="DomainObject.Predmet.ProtustrankaFormatedWithAdress_1"> INFO MOB TRANS d.o.o., Ivane Brlić Mažuranić 12, 10000 Zagreb</derivirana_varijabla>
  </DomainObject.Predmet.ProtustrankaFormatedWithAdress>
  <DomainObject.Predmet.ProtustrankaFormatedWithAdressOIB>
    <izvorni_sadrzaj> INFO MOB TRANS d.o.o., OIB 45122751296, Ivane Brlić Mažuranić 12, 10000 Zagreb</izvorni_sadrzaj>
    <derivirana_varijabla naziv="DomainObject.Predmet.ProtustrankaFormatedWithAdressOIB_1"> INFO MOB TRANS d.o.o., OIB 45122751296, Ivane Brlić Mažuranić 12, 10000 Zagreb</derivirana_varijabla>
  </DomainObject.Predmet.ProtustrankaFormatedWithAdressOIB>
  <DomainObject.Predmet.ProtustrankaWithAdress>
    <izvorni_sadrzaj>INFO MOB TRANS d.o.o. Ivane Brlić Mažuranić 12, 10000 Zagreb</izvorni_sadrzaj>
    <derivirana_varijabla naziv="DomainObject.Predmet.ProtustrankaWithAdress_1">INFO MOB TRANS d.o.o. Ivane Brlić Mažuranić 12, 10000 Zagreb</derivirana_varijabla>
  </DomainObject.Predmet.ProtustrankaWithAdress>
  <DomainObject.Predmet.ProtustrankaWithAdressOIB>
    <izvorni_sadrzaj>INFO MOB TRANS d.o.o., OIB 45122751296, Ivane Brlić Mažuranić 12, 10000 Zagreb</izvorni_sadrzaj>
    <derivirana_varijabla naziv="DomainObject.Predmet.ProtustrankaWithAdressOIB_1">INFO MOB TRANS d.o.o., OIB 45122751296, Ivane Brlić Mažuranić 12, 10000 Zagreb</derivirana_varijabla>
  </DomainObject.Predmet.ProtustrankaWithAdressOIB>
  <DomainObject.Predmet.ProtustrankaNazivFormated>
    <izvorni_sadrzaj>INFO MOB TRANS d.o.o.</izvorni_sadrzaj>
    <derivirana_varijabla naziv="DomainObject.Predmet.ProtustrankaNazivFormated_1">INFO MOB TRANS d.o.o.</derivirana_varijabla>
  </DomainObject.Predmet.ProtustrankaNazivFormated>
  <DomainObject.Predmet.ProtustrankaNazivFormatedOIB>
    <izvorni_sadrzaj>INFO MOB TRANS d.o.o., OIB 45122751296</izvorni_sadrzaj>
    <derivirana_varijabla naziv="DomainObject.Predmet.ProtustrankaNazivFormatedOIB_1">INFO MOB TRANS d.o.o., OIB 45122751296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 MOB TRANS d.o.o.</item>
    </izvorni_sadrzaj>
    <derivirana_varijabla naziv="DomainObject.Predmet.ProtuStrankaListFormated_1">
      <item>INFO MOB TRANS d.o.o.</item>
    </derivirana_varijabla>
  </DomainObject.Predmet.ProtuStrankaListFormated>
  <DomainObject.Predmet.ProtuStrankaListFormatedOIB>
    <izvorni_sadrzaj>
      <item>INFO MOB TRANS d.o.o., OIB 45122751296</item>
    </izvorni_sadrzaj>
    <derivirana_varijabla naziv="DomainObject.Predmet.ProtuStrankaListFormatedOIB_1">
      <item>INFO MOB TRANS d.o.o., OIB 45122751296</item>
    </derivirana_varijabla>
  </DomainObject.Predmet.ProtuStrankaListFormatedOIB>
  <DomainObject.Predmet.ProtuStrankaListFormatedWithAdress>
    <izvorni_sadrzaj>
      <item>INFO MOB TRANS d.o.o., Ivane Brlić Mažuranić 12, 10000 Zagreb</item>
    </izvorni_sadrzaj>
    <derivirana_varijabla naziv="DomainObject.Predmet.ProtuStrankaListFormatedWithAdress_1">
      <item>INFO MOB TRANS d.o.o., Ivane Brlić Mažuranić 12, 10000 Zagreb</item>
    </derivirana_varijabla>
  </DomainObject.Predmet.ProtuStrankaListFormatedWithAdress>
  <DomainObject.Predmet.ProtuStrankaListFormatedWithAdressOIB>
    <izvorni_sadrzaj>
      <item>INFO MOB TRANS d.o.o., OIB 45122751296, Ivane Brlić Mažuranić 12, 10000 Zagreb</item>
    </izvorni_sadrzaj>
    <derivirana_varijabla naziv="DomainObject.Predmet.ProtuStrankaListFormatedWithAdressOIB_1">
      <item>INFO MOB TRANS d.o.o., OIB 45122751296, Ivane Brlić Mažuranić 12, 10000 Zagreb</item>
    </derivirana_varijabla>
  </DomainObject.Predmet.ProtuStrankaListFormatedWithAdressOIB>
  <DomainObject.Predmet.ProtuStrankaListNazivFormated>
    <izvorni_sadrzaj>
      <item>INFO MOB TRANS d.o.o.</item>
    </izvorni_sadrzaj>
    <derivirana_varijabla naziv="DomainObject.Predmet.ProtuStrankaListNazivFormated_1">
      <item>INFO MOB TRANS d.o.o.</item>
    </derivirana_varijabla>
  </DomainObject.Predmet.ProtuStrankaListNazivFormated>
  <DomainObject.Predmet.ProtuStrankaListNazivFormatedOIB>
    <izvorni_sadrzaj>
      <item>INFO MOB TRANS d.o.o., OIB 45122751296</item>
    </izvorni_sadrzaj>
    <derivirana_varijabla naziv="DomainObject.Predmet.ProtuStrankaListNazivFormatedOIB_1">
      <item>INFO MOB TRANS d.o.o., OIB 45122751296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>St-7094/2015-6</izvorni_sadrzaj>
    <derivirana_varijabla naziv="DomainObject.PoslovniBrojDokumenta_1">St-7094/2015-6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 MOB TRANS d.o.o.</izvorni_sadrzaj>
    <derivirana_varijabla naziv="DomainObject.Predmet.ProtustrankaIDrugi_1">INFO MOB TRANS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 MOB TRANS d.o.o., OIB 45122751296, Ivane Brlić Mažuranić 12, 10000 Zagreb</izvorni_sadrzaj>
    <derivirana_varijabla naziv="DomainObject.Predmet.ProtustrankaIDrugiAdressOIB_1">INFO MOB TRANS d.o.o., OIB 45122751296, Ivane Brlić Mažuranić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 MOB TRANS d.o.o.</item>
    </izvorni_sadrzaj>
    <derivirana_varijabla naziv="DomainObject.Predmet.SudioniciListNaziv_1">
      <item>FINA Regionalni centar Zagreb</item>
      <item>INFO MOB TRANS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INFO MOB TRANS d.o.o., OIB 45122751296, Ivane Brlić Mažuranić 12,10000 Zagreb</item>
    </izvorni_sadrzaj>
    <derivirana_varijabla naziv="DomainObject.Predmet.SudioniciListAdressOIB_1">
      <item>FINA Regionalni centar Zagreb, OIB 85821130368, Trg svibanjskih žrtava 1995. 1,10000 Zagreb</item>
      <item>INFO MOB TRANS d.o.o., OIB 45122751296, Ivane Brlić Mažuranić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45122751296</item>
    </izvorni_sadrzaj>
    <derivirana_varijabla naziv="DomainObject.Predmet.SudioniciListNazivOIB_1">
      <item>, OIB 85821130368</item>
      <item>, OIB 45122751296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2068</properties:Characters>
  <properties:Lines>59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2017-03-27T06:51:00Z</dcterms:created>
  <dc:creator>Tihana Božičević</dc:creator>
  <dc:description/>
  <cp:keywords/>
  <cp:lastModifiedBy>Tihana Božičević</cp:lastModifiedBy>
  <dcterms:modified xmlns:xsi="http://www.w3.org/2001/XMLSchema-instance" xsi:type="dcterms:W3CDTF">2017-03-27T07:08:00Z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St-7094/2015-6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