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09411" w14:paraId="5309411" w:rsidRDefault="00ED177D" w:rsidP="00ED177D" w:rsidR="00ED177D" w:rsidRPr="00012B3C">
      <w:pPr>
        <w:jc w:val="both"/>
        <w15:collapsed w:val="false"/>
        <w:rPr>
          <w:rFonts w:cstheme="majorBidi" w:hAnsiTheme="majorBidi" w:asciiTheme="majorBidi"/>
        </w:rPr>
      </w:pPr>
      <w:bookmarkStart w:name="_GoBack" w:id="0"/>
      <w:bookmarkEnd w:id="0"/>
    </w:p>
    <w:p w:rsidRDefault="00ED177D" w:rsidP="00A522E8" w:rsidR="00A522E8" w:rsidRPr="00012B3C">
      <w:pPr>
        <w:jc w:val="both"/>
        <w:rPr>
          <w:rFonts w:cstheme="majorBidi" w:hAnsiTheme="majorBidi" w:asciiTheme="majorBidi"/>
        </w:rPr>
      </w:pPr>
      <w:r w:rsidRPr="00012B3C">
        <w:rPr>
          <w:rFonts w:cstheme="majorBidi" w:hAnsiTheme="majorBidi" w:asciiTheme="majorBidi"/>
        </w:rPr>
        <w:t xml:space="preserve"> </w:t>
      </w:r>
    </w:p>
    <w:p w:rsidRDefault="00B126D6" w:rsidP="003775E2" w:rsidR="00B126D6" w:rsidRPr="00012B3C">
      <w:pPr>
        <w:jc w:val="both"/>
        <w:rPr>
          <w:rFonts w:cstheme="majorBidi" w:hAnsiTheme="majorBidi" w:asciiTheme="majorBidi"/>
          <w:b/>
          <w:bCs/>
        </w:rPr>
      </w:pPr>
    </w:p>
    <w:p w:rsidRDefault="00B126D6" w:rsidP="003775E2" w:rsidR="00B126D6" w:rsidRPr="00012B3C">
      <w:pPr>
        <w:jc w:val="both"/>
        <w:rPr>
          <w:rFonts w:cstheme="majorBidi" w:hAnsiTheme="majorBidi" w:asciiTheme="majorBidi"/>
          <w:b/>
          <w:bCs/>
        </w:rPr>
      </w:pPr>
    </w:p>
    <w:p w:rsidRDefault="00ED177D" w:rsidP="003775E2" w:rsidR="00ED177D" w:rsidRPr="00012B3C">
      <w:pPr>
        <w:jc w:val="both"/>
        <w:rPr>
          <w:rFonts w:cstheme="majorBidi" w:hAnsiTheme="majorBidi" w:asciiTheme="majorBidi"/>
          <w:b/>
          <w:bCs/>
        </w:rPr>
      </w:pPr>
      <w:r w:rsidRPr="00012B3C">
        <w:rPr>
          <w:rFonts w:cstheme="majorBidi" w:hAnsiTheme="majorBidi" w:asciiTheme="majorBidi"/>
          <w:b/>
          <w:bCs/>
        </w:rPr>
        <w:t>REPUBLIKA HRVATSKA</w:t>
      </w:r>
    </w:p>
    <w:p w:rsidRDefault="00ED177D" w:rsidP="003775E2" w:rsidR="00A522E8" w:rsidRPr="00012B3C">
      <w:pPr>
        <w:rPr>
          <w:rFonts w:cstheme="majorBidi" w:hAnsiTheme="majorBidi" w:asciiTheme="majorBidi"/>
          <w:b/>
          <w:bCs/>
        </w:rPr>
      </w:pPr>
      <w:r w:rsidRPr="00012B3C">
        <w:rPr>
          <w:rFonts w:cstheme="majorBidi" w:hAnsiTheme="majorBidi" w:asciiTheme="majorBidi"/>
          <w:b/>
          <w:bCs/>
        </w:rPr>
        <w:t>TRGOVAČKI SUD U ZADRU</w:t>
      </w:r>
    </w:p>
    <w:p w:rsidRDefault="00A522E8" w:rsidP="003775E2" w:rsidR="00B66941" w:rsidRPr="00012B3C">
      <w:pPr>
        <w:rPr>
          <w:rFonts w:cstheme="majorBidi" w:hAnsiTheme="majorBidi" w:asciiTheme="majorBidi"/>
        </w:rPr>
      </w:pPr>
      <w:r w:rsidRPr="00012B3C">
        <w:rPr>
          <w:rFonts w:cstheme="majorBidi" w:hAnsiTheme="majorBidi" w:asciiTheme="majorBidi"/>
        </w:rPr>
        <w:t>Dr. Franje Tuđmana 35</w:t>
      </w:r>
    </w:p>
    <w:p w:rsidRDefault="00B66941" w:rsidP="003775E2" w:rsidR="00B66941" w:rsidRPr="00012B3C">
      <w:pPr>
        <w:rPr>
          <w:rFonts w:cstheme="majorBidi" w:hAnsiTheme="majorBidi" w:asciiTheme="majorBidi"/>
        </w:rPr>
      </w:pPr>
      <w:r w:rsidRPr="00012B3C">
        <w:rPr>
          <w:rFonts w:cstheme="majorBidi" w:hAnsiTheme="majorBidi" w:asciiTheme="majorBidi"/>
        </w:rPr>
        <w:t>Zadar</w:t>
      </w:r>
      <w:r w:rsidR="00ED177D" w:rsidRPr="00012B3C">
        <w:rPr>
          <w:rFonts w:cstheme="majorBidi" w:hAnsiTheme="majorBidi" w:asciiTheme="majorBidi"/>
        </w:rPr>
        <w:t xml:space="preserve">                                                              </w:t>
      </w:r>
    </w:p>
    <w:p w:rsidRDefault="00B66941" w:rsidP="00010784" w:rsidR="00B66941" w:rsidRPr="00012B3C">
      <w:pPr>
        <w:jc w:val="center"/>
        <w:rPr>
          <w:rFonts w:cstheme="majorBidi" w:hAnsiTheme="majorBidi" w:asciiTheme="majorBidi"/>
        </w:rPr>
      </w:pPr>
    </w:p>
    <w:p w:rsidRDefault="00E94C69" w:rsidP="00010784" w:rsidR="00ED177D" w:rsidRPr="00012B3C">
      <w:pPr>
        <w:jc w:val="center"/>
        <w:rPr>
          <w:rFonts w:cstheme="majorBidi" w:hAnsiTheme="majorBidi" w:asciiTheme="majorBidi"/>
          <w:b/>
          <w:bCs/>
        </w:rPr>
      </w:pPr>
      <w:r w:rsidRPr="00012B3C">
        <w:rPr>
          <w:rFonts w:cstheme="majorBidi" w:hAnsiTheme="majorBidi" w:asciiTheme="majorBidi"/>
          <w:b/>
          <w:bCs/>
        </w:rPr>
        <w:t>U  I M E  R E P U B L I K E  H R V A T S K E</w:t>
      </w:r>
      <w:r w:rsidR="00010784" w:rsidRPr="00012B3C">
        <w:rPr>
          <w:rFonts w:cstheme="majorBidi" w:hAnsiTheme="majorBidi" w:asciiTheme="majorBidi"/>
          <w:b/>
          <w:bCs/>
        </w:rPr>
        <w:t xml:space="preserve"> </w:t>
      </w:r>
    </w:p>
    <w:p w:rsidRDefault="007111AE" w:rsidP="00C87BED" w:rsidR="007111AE" w:rsidRPr="00012B3C">
      <w:pPr>
        <w:rPr>
          <w:rFonts w:cstheme="majorBidi" w:hAnsiTheme="majorBidi" w:asciiTheme="majorBidi"/>
          <w:b/>
          <w:bCs/>
        </w:rPr>
      </w:pPr>
    </w:p>
    <w:p w:rsidRDefault="00D04072" w:rsidP="00ED177D" w:rsidR="00ED177D" w:rsidRPr="00012B3C">
      <w:pPr>
        <w:jc w:val="center"/>
        <w:rPr>
          <w:rFonts w:cstheme="majorBidi" w:hAnsiTheme="majorBidi" w:asciiTheme="majorBidi"/>
          <w:b/>
          <w:bCs/>
        </w:rPr>
      </w:pPr>
      <w:r w:rsidRPr="00012B3C">
        <w:rPr>
          <w:rFonts w:cstheme="majorBidi" w:hAnsiTheme="majorBidi" w:asciiTheme="majorBidi"/>
          <w:b/>
          <w:bCs/>
        </w:rPr>
        <w:t>R J E Š E NJ E</w:t>
      </w:r>
    </w:p>
    <w:p w:rsidRDefault="00ED177D" w:rsidP="00ED177D" w:rsidR="00ED177D" w:rsidRPr="00012B3C">
      <w:pPr>
        <w:jc w:val="both"/>
        <w:rPr>
          <w:rFonts w:cstheme="majorBidi" w:hAnsiTheme="majorBidi" w:asciiTheme="majorBidi"/>
        </w:rPr>
      </w:pPr>
    </w:p>
    <w:p w:rsidRDefault="00D04072" w:rsidP="00E94C69" w:rsidR="00E94C69" w:rsidRPr="00012B3C">
      <w:pPr>
        <w:ind w:firstLine="708"/>
        <w:jc w:val="both"/>
        <w:rPr>
          <w:rFonts w:cstheme="majorBidi" w:hAnsiTheme="majorBidi" w:asciiTheme="majorBidi"/>
        </w:rPr>
      </w:pPr>
      <w:r w:rsidRPr="00012B3C">
        <w:rPr>
          <w:rFonts w:cstheme="majorBidi" w:hAnsiTheme="majorBidi" w:asciiTheme="majorBidi"/>
        </w:rPr>
        <w:t xml:space="preserve">Trgovački sud u Zadru OIB:39670464653, po sutkinji Ani Markač, u predstečajnom postupku nad dužnikom BADIS, d.o.o. Šibenik, Industrijska zona Podi, Dolačka 4, OIB:56388704925, dana </w:t>
      </w:r>
      <w:r w:rsidR="00E94C69" w:rsidRPr="00012B3C">
        <w:rPr>
          <w:rFonts w:cstheme="majorBidi" w:hAnsiTheme="majorBidi" w:asciiTheme="majorBidi"/>
        </w:rPr>
        <w:t xml:space="preserve">20. travnja </w:t>
      </w:r>
      <w:r w:rsidRPr="00012B3C">
        <w:rPr>
          <w:rFonts w:cstheme="majorBidi" w:hAnsiTheme="majorBidi" w:asciiTheme="majorBidi"/>
        </w:rPr>
        <w:t xml:space="preserve">2016., </w:t>
      </w:r>
    </w:p>
    <w:p w:rsidRDefault="00D04072" w:rsidP="008607E3" w:rsidR="007111AE" w:rsidRPr="00012B3C">
      <w:pPr>
        <w:pStyle w:val="StandardWeb"/>
        <w:jc w:val="center"/>
        <w:rPr>
          <w:rFonts w:cstheme="majorBidi" w:hAnsiTheme="majorBidi" w:asciiTheme="majorBidi"/>
        </w:rPr>
      </w:pPr>
      <w:r w:rsidRPr="00012B3C">
        <w:rPr>
          <w:rFonts w:cstheme="majorBidi" w:hAnsiTheme="majorBidi" w:asciiTheme="majorBidi"/>
        </w:rPr>
        <w:t xml:space="preserve">r i j e š i o </w:t>
      </w:r>
      <w:r w:rsidR="00635CCE" w:rsidRPr="00012B3C">
        <w:rPr>
          <w:rFonts w:cstheme="majorBidi" w:hAnsiTheme="majorBidi" w:asciiTheme="majorBidi"/>
        </w:rPr>
        <w:t xml:space="preserve">  j e</w:t>
      </w:r>
    </w:p>
    <w:p w:rsidRDefault="00E94C69" w:rsidP="008607E3" w:rsidR="00D04072" w:rsidRPr="00012B3C">
      <w:pPr>
        <w:pStyle w:val="StandardWeb"/>
        <w:ind w:firstLine="708"/>
        <w:jc w:val="both"/>
        <w:rPr>
          <w:rFonts w:cstheme="majorBidi" w:hAnsiTheme="majorBidi" w:asciiTheme="majorBidi"/>
        </w:rPr>
      </w:pPr>
      <w:r w:rsidRPr="00012B3C">
        <w:rPr>
          <w:rFonts w:cstheme="majorBidi" w:hAnsiTheme="majorBidi" w:asciiTheme="majorBidi"/>
        </w:rPr>
        <w:t xml:space="preserve">Obustavlja se predstečajni postupak nad dužnikom </w:t>
      </w:r>
      <w:r w:rsidR="00D04072" w:rsidRPr="00012B3C">
        <w:rPr>
          <w:rFonts w:cstheme="majorBidi" w:hAnsiTheme="majorBidi" w:asciiTheme="majorBidi"/>
        </w:rPr>
        <w:t>BADIS, d.o.o. Šibenik, Industrijska zona Podi, Dolačka 4, OIB:56388704925</w:t>
      </w:r>
      <w:r w:rsidRPr="00012B3C">
        <w:rPr>
          <w:rFonts w:cstheme="majorBidi" w:hAnsiTheme="majorBidi" w:asciiTheme="majorBidi"/>
        </w:rPr>
        <w:t>.</w:t>
      </w:r>
      <w:r w:rsidR="00D04072" w:rsidRPr="00012B3C">
        <w:rPr>
          <w:rFonts w:cstheme="majorBidi" w:hAnsiTheme="majorBidi" w:asciiTheme="majorBidi"/>
        </w:rPr>
        <w:t xml:space="preserve"> </w:t>
      </w:r>
    </w:p>
    <w:p w:rsidRDefault="00D04072" w:rsidP="008607E3" w:rsidR="00D04072" w:rsidRPr="00012B3C">
      <w:pPr>
        <w:pStyle w:val="StandardWeb"/>
        <w:jc w:val="center"/>
        <w:rPr>
          <w:rFonts w:cstheme="majorBidi" w:hAnsiTheme="majorBidi" w:asciiTheme="majorBidi"/>
        </w:rPr>
      </w:pPr>
      <w:r w:rsidRPr="00012B3C">
        <w:rPr>
          <w:rFonts w:cstheme="majorBidi" w:hAnsiTheme="majorBidi" w:asciiTheme="majorBidi"/>
        </w:rPr>
        <w:t>Obrazloženje</w:t>
      </w:r>
    </w:p>
    <w:p w:rsidRDefault="00E94C69" w:rsidP="00F262B6" w:rsidR="00E94C69" w:rsidRPr="00012B3C">
      <w:pPr>
        <w:ind w:firstLine="708"/>
        <w:jc w:val="both"/>
        <w:rPr>
          <w:rFonts w:cstheme="majorBidi" w:hAnsiTheme="majorBidi" w:asciiTheme="majorBidi"/>
        </w:rPr>
      </w:pPr>
      <w:r w:rsidRPr="00012B3C">
        <w:rPr>
          <w:rFonts w:cstheme="majorBidi" w:hAnsiTheme="majorBidi" w:asciiTheme="majorBidi"/>
        </w:rPr>
        <w:t>Dužnik je Trgovačkom sudu u Zadru podnio prijedlog za otvaranje predstečajnog postupka sukladno čl. 4. st. 2. Stečajnog zakona (Narodne novine 71/15</w:t>
      </w:r>
      <w:r w:rsidR="0088185A" w:rsidRPr="00012B3C">
        <w:rPr>
          <w:rFonts w:cstheme="majorBidi" w:hAnsiTheme="majorBidi" w:asciiTheme="majorBidi"/>
        </w:rPr>
        <w:t>, nadalje SZ</w:t>
      </w:r>
      <w:r w:rsidRPr="00012B3C">
        <w:rPr>
          <w:rFonts w:cstheme="majorBidi" w:hAnsiTheme="majorBidi" w:asciiTheme="majorBidi"/>
        </w:rPr>
        <w:t xml:space="preserve">) navodeći da kod istoga postoji predstečajni razlog prijeteće nesposobnosti za plaćanje. </w:t>
      </w:r>
    </w:p>
    <w:p w:rsidRDefault="00E94C69" w:rsidP="005E101C" w:rsidR="002319B6" w:rsidRPr="00012B3C">
      <w:pPr>
        <w:ind w:firstLine="708"/>
        <w:jc w:val="both"/>
        <w:rPr>
          <w:rFonts w:cstheme="majorBidi" w:hAnsiTheme="majorBidi" w:asciiTheme="majorBidi"/>
        </w:rPr>
      </w:pPr>
      <w:r w:rsidRPr="00012B3C">
        <w:rPr>
          <w:rFonts w:cstheme="majorBidi" w:hAnsiTheme="majorBidi" w:asciiTheme="majorBidi"/>
        </w:rPr>
        <w:t>Sud je sukladno odredbi čl. 33. Stečajnog zakona dana 19. studenog 2015. pod poslovnim brojem St-550/15-</w:t>
      </w:r>
      <w:r w:rsidR="0050210F" w:rsidRPr="00012B3C">
        <w:rPr>
          <w:rFonts w:cstheme="majorBidi" w:hAnsiTheme="majorBidi" w:asciiTheme="majorBidi"/>
        </w:rPr>
        <w:t xml:space="preserve">13 </w:t>
      </w:r>
      <w:r w:rsidRPr="00012B3C">
        <w:rPr>
          <w:rFonts w:cstheme="majorBidi" w:hAnsiTheme="majorBidi" w:asciiTheme="majorBidi"/>
        </w:rPr>
        <w:t xml:space="preserve">donio rješenje kojim je otvorio predstečajni postupak u odnosu nad uvodno označenim dužnikom, </w:t>
      </w:r>
      <w:r w:rsidR="002319B6" w:rsidRPr="00012B3C">
        <w:rPr>
          <w:rFonts w:cstheme="majorBidi" w:hAnsiTheme="majorBidi" w:asciiTheme="majorBidi"/>
        </w:rPr>
        <w:t>dok je za povjerenika imenova</w:t>
      </w:r>
      <w:r w:rsidR="005E101C" w:rsidRPr="00012B3C">
        <w:rPr>
          <w:rFonts w:cstheme="majorBidi" w:hAnsiTheme="majorBidi" w:asciiTheme="majorBidi"/>
        </w:rPr>
        <w:t>n</w:t>
      </w:r>
      <w:r w:rsidR="002319B6" w:rsidRPr="00012B3C">
        <w:rPr>
          <w:rFonts w:cstheme="majorBidi" w:hAnsiTheme="majorBidi" w:asciiTheme="majorBidi"/>
        </w:rPr>
        <w:t xml:space="preserve"> B</w:t>
      </w:r>
      <w:r w:rsidRPr="00012B3C">
        <w:rPr>
          <w:rFonts w:cstheme="majorBidi" w:hAnsiTheme="majorBidi" w:asciiTheme="majorBidi"/>
        </w:rPr>
        <w:t>rank</w:t>
      </w:r>
      <w:r w:rsidR="005E101C" w:rsidRPr="00012B3C">
        <w:rPr>
          <w:rFonts w:cstheme="majorBidi" w:hAnsiTheme="majorBidi" w:asciiTheme="majorBidi"/>
        </w:rPr>
        <w:t>o</w:t>
      </w:r>
      <w:r w:rsidRPr="00012B3C">
        <w:rPr>
          <w:rFonts w:cstheme="majorBidi" w:hAnsiTheme="majorBidi" w:asciiTheme="majorBidi"/>
        </w:rPr>
        <w:t xml:space="preserve"> Morića</w:t>
      </w:r>
      <w:r w:rsidR="002319B6" w:rsidRPr="00012B3C">
        <w:rPr>
          <w:rFonts w:cstheme="majorBidi" w:hAnsiTheme="majorBidi" w:asciiTheme="majorBidi"/>
        </w:rPr>
        <w:t xml:space="preserve"> iz Zadra, OIB:89888559843. </w:t>
      </w:r>
    </w:p>
    <w:p w:rsidRDefault="00E94C69" w:rsidP="00012B3C" w:rsidR="005E101C" w:rsidRPr="00012B3C">
      <w:pPr>
        <w:ind w:firstLine="708"/>
        <w:jc w:val="both"/>
        <w:rPr>
          <w:rFonts w:cstheme="majorBidi" w:hAnsiTheme="majorBidi" w:asciiTheme="majorBidi"/>
        </w:rPr>
      </w:pPr>
      <w:r w:rsidRPr="00012B3C">
        <w:rPr>
          <w:rFonts w:cstheme="majorBidi" w:hAnsiTheme="majorBidi" w:asciiTheme="majorBidi"/>
        </w:rPr>
        <w:t xml:space="preserve">Ročište radi </w:t>
      </w:r>
      <w:r w:rsidR="002319B6" w:rsidRPr="00012B3C">
        <w:rPr>
          <w:rFonts w:cstheme="majorBidi" w:hAnsiTheme="majorBidi" w:asciiTheme="majorBidi"/>
        </w:rPr>
        <w:t>ispitivanja tražbina održano je dana 11. siječnja 2016. Sud je nakon održanog ročišta dana 13. siječnja 2016. donio r</w:t>
      </w:r>
      <w:r w:rsidRPr="00012B3C">
        <w:rPr>
          <w:rFonts w:cstheme="majorBidi" w:hAnsiTheme="majorBidi" w:asciiTheme="majorBidi"/>
        </w:rPr>
        <w:t>ješenje o utvrđenim tražbinama</w:t>
      </w:r>
      <w:r w:rsidR="002319B6" w:rsidRPr="00012B3C">
        <w:rPr>
          <w:rFonts w:cstheme="majorBidi" w:hAnsiTheme="majorBidi" w:asciiTheme="majorBidi"/>
        </w:rPr>
        <w:t xml:space="preserve">, dok osporenih tražbina nije bilo. Predmetno rješenje postalo je </w:t>
      </w:r>
      <w:r w:rsidR="005E101C" w:rsidRPr="00012B3C">
        <w:rPr>
          <w:rFonts w:cstheme="majorBidi" w:hAnsiTheme="majorBidi" w:asciiTheme="majorBidi"/>
        </w:rPr>
        <w:t>pravomoćno dana 30</w:t>
      </w:r>
      <w:r w:rsidR="00012B3C" w:rsidRPr="00012B3C">
        <w:rPr>
          <w:rFonts w:cstheme="majorBidi" w:hAnsiTheme="majorBidi" w:asciiTheme="majorBidi"/>
        </w:rPr>
        <w:t>.</w:t>
      </w:r>
      <w:r w:rsidR="005E101C" w:rsidRPr="00012B3C">
        <w:rPr>
          <w:rFonts w:cstheme="majorBidi" w:hAnsiTheme="majorBidi" w:asciiTheme="majorBidi"/>
        </w:rPr>
        <w:t xml:space="preserve"> siječnja </w:t>
      </w:r>
      <w:r w:rsidR="002319B6" w:rsidRPr="00012B3C">
        <w:rPr>
          <w:rFonts w:cstheme="majorBidi" w:hAnsiTheme="majorBidi" w:asciiTheme="majorBidi"/>
        </w:rPr>
        <w:t xml:space="preserve">2016. </w:t>
      </w:r>
    </w:p>
    <w:p w:rsidRDefault="00012B3C" w:rsidP="00F262B6" w:rsidR="0088185A" w:rsidRPr="00012B3C">
      <w:pPr>
        <w:ind w:firstLine="708"/>
        <w:jc w:val="both"/>
        <w:rPr>
          <w:rFonts w:cstheme="majorBidi" w:hAnsiTheme="majorBidi" w:asciiTheme="majorBidi"/>
        </w:rPr>
      </w:pPr>
      <w:r w:rsidRPr="00012B3C">
        <w:rPr>
          <w:rFonts w:cstheme="majorBidi" w:hAnsiTheme="majorBidi" w:asciiTheme="majorBidi"/>
        </w:rPr>
        <w:t xml:space="preserve">Dužnik je sukladno odredbi čl. </w:t>
      </w:r>
      <w:r w:rsidR="0088185A" w:rsidRPr="00012B3C">
        <w:rPr>
          <w:rFonts w:cstheme="majorBidi" w:hAnsiTheme="majorBidi" w:asciiTheme="majorBidi"/>
        </w:rPr>
        <w:t>52. st.</w:t>
      </w:r>
      <w:r w:rsidRPr="00012B3C">
        <w:rPr>
          <w:rFonts w:cstheme="majorBidi" w:hAnsiTheme="majorBidi" w:asciiTheme="majorBidi"/>
        </w:rPr>
        <w:t xml:space="preserve"> </w:t>
      </w:r>
      <w:r w:rsidR="0088185A" w:rsidRPr="00012B3C">
        <w:rPr>
          <w:rFonts w:cstheme="majorBidi" w:hAnsiTheme="majorBidi" w:asciiTheme="majorBidi"/>
        </w:rPr>
        <w:t>1. S</w:t>
      </w:r>
      <w:r w:rsidRPr="00012B3C">
        <w:rPr>
          <w:rFonts w:cstheme="majorBidi" w:hAnsiTheme="majorBidi" w:asciiTheme="majorBidi"/>
        </w:rPr>
        <w:t xml:space="preserve">Z dana 29. siječnja 2016. Sudu dostavio Izmijenjeni plan restrukturiranja. Kako dostavljeni Plan nije bio u skladu s odredbom čl. 27. SZ </w:t>
      </w:r>
      <w:r>
        <w:rPr>
          <w:rFonts w:cstheme="majorBidi" w:hAnsiTheme="majorBidi" w:asciiTheme="majorBidi"/>
        </w:rPr>
        <w:t>to je Sud dužni</w:t>
      </w:r>
      <w:r w:rsidR="00F262B6">
        <w:rPr>
          <w:rFonts w:cstheme="majorBidi" w:hAnsiTheme="majorBidi" w:asciiTheme="majorBidi"/>
        </w:rPr>
        <w:t>k</w:t>
      </w:r>
      <w:r w:rsidRPr="00012B3C">
        <w:rPr>
          <w:rFonts w:cstheme="majorBidi" w:hAnsiTheme="majorBidi" w:asciiTheme="majorBidi"/>
        </w:rPr>
        <w:t>a</w:t>
      </w:r>
      <w:r>
        <w:rPr>
          <w:rFonts w:cstheme="majorBidi" w:hAnsiTheme="majorBidi" w:asciiTheme="majorBidi"/>
        </w:rPr>
        <w:t xml:space="preserve"> </w:t>
      </w:r>
      <w:r w:rsidRPr="00012B3C">
        <w:rPr>
          <w:rFonts w:cstheme="majorBidi" w:hAnsiTheme="majorBidi" w:asciiTheme="majorBidi"/>
        </w:rPr>
        <w:t>zaključkom od 5. veljače 2016. pozvao da otklo</w:t>
      </w:r>
      <w:r w:rsidR="00F262B6">
        <w:rPr>
          <w:rFonts w:cstheme="majorBidi" w:hAnsiTheme="majorBidi" w:asciiTheme="majorBidi"/>
        </w:rPr>
        <w:t>nio navedeni nedostatak. O</w:t>
      </w:r>
      <w:r w:rsidRPr="00012B3C">
        <w:rPr>
          <w:rFonts w:cstheme="majorBidi" w:hAnsiTheme="majorBidi" w:asciiTheme="majorBidi"/>
        </w:rPr>
        <w:t xml:space="preserve">dredbom čl. 27. SZ propisano je da isti između ostalog mora sadržavati ponudu vjerovnicima razvrstanim u skupine odgovarajućom primjenom pravila o razvrstavanju sudionika u stečajnom planu po načinu, rokovima i uvjetima namirenja tražbina kao </w:t>
      </w:r>
      <w:r w:rsidR="00F262B6">
        <w:rPr>
          <w:rFonts w:cstheme="majorBidi" w:hAnsiTheme="majorBidi" w:asciiTheme="majorBidi"/>
        </w:rPr>
        <w:t>i rok za dobrovoljno ispunjenje</w:t>
      </w:r>
      <w:r w:rsidRPr="00012B3C">
        <w:rPr>
          <w:rFonts w:cstheme="majorBidi" w:hAnsiTheme="majorBidi" w:asciiTheme="majorBidi"/>
        </w:rPr>
        <w:t>. Navedena ponuda mora obuhvaćati sve vjerovnike čija je tražbina utvrđenja u</w:t>
      </w:r>
      <w:r>
        <w:rPr>
          <w:rFonts w:cstheme="majorBidi" w:hAnsiTheme="majorBidi" w:asciiTheme="majorBidi"/>
        </w:rPr>
        <w:t xml:space="preserve"> postupku predstečajne nagodbe.</w:t>
      </w:r>
    </w:p>
    <w:p w:rsidRDefault="00012B3C" w:rsidP="00F262B6" w:rsidR="005835CE" w:rsidRPr="00012B3C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Postupajući po zaključku Suda od 5. veljače 2016. dužnik je Sud dana 17. veljače 2016. dostavio Izmijenjeni plan restrukturiranja sa prijedlogom </w:t>
      </w:r>
      <w:r w:rsidR="0068403F">
        <w:rPr>
          <w:rFonts w:cstheme="majorBidi" w:hAnsiTheme="majorBidi" w:asciiTheme="majorBidi"/>
        </w:rPr>
        <w:t>predstečajnog</w:t>
      </w:r>
      <w:r>
        <w:rPr>
          <w:rFonts w:cstheme="majorBidi" w:hAnsiTheme="majorBidi" w:asciiTheme="majorBidi"/>
        </w:rPr>
        <w:t xml:space="preserve"> sporazum</w:t>
      </w:r>
      <w:r w:rsidR="0068403F">
        <w:rPr>
          <w:rFonts w:cstheme="majorBidi" w:hAnsiTheme="majorBidi" w:asciiTheme="majorBidi"/>
        </w:rPr>
        <w:t xml:space="preserve">a od 10. veljače 2016., a koji Plan je Sud zajedno sa prijedlogom predstečajnog sporazuma objavio na e-Oglasnoj ploči sudova dana 19. veljače 2016. </w:t>
      </w:r>
      <w:r>
        <w:rPr>
          <w:rFonts w:cstheme="majorBidi" w:hAnsiTheme="majorBidi" w:asciiTheme="majorBidi"/>
        </w:rPr>
        <w:t xml:space="preserve"> </w:t>
      </w:r>
    </w:p>
    <w:p w:rsidRDefault="005835CE" w:rsidP="005835CE" w:rsidR="005835CE" w:rsidRPr="00012B3C">
      <w:pPr>
        <w:ind w:firstLine="708"/>
        <w:jc w:val="both"/>
        <w:rPr>
          <w:rFonts w:cstheme="majorBidi" w:hAnsiTheme="majorBidi" w:asciiTheme="majorBidi"/>
        </w:rPr>
      </w:pPr>
      <w:r w:rsidRPr="00012B3C">
        <w:rPr>
          <w:rFonts w:cstheme="majorBidi" w:hAnsiTheme="majorBidi" w:asciiTheme="majorBidi"/>
        </w:rPr>
        <w:t xml:space="preserve">Rješenjem suda poslovni broj St-550/15-44 od 4. ožujka 2016. godine određeno je ročište za glasovanje o Izmijenjenom planu restrukturiranja dužnika koji je zaprimljen kod suda 17. veljače 2016. i to za dan 7. travnja 2016. u 13,00 sati. </w:t>
      </w:r>
    </w:p>
    <w:p w:rsidRDefault="005835CE" w:rsidP="00F262B6" w:rsidR="005835CE" w:rsidRPr="00012B3C">
      <w:pPr>
        <w:ind w:firstLine="708"/>
        <w:jc w:val="both"/>
        <w:rPr>
          <w:rFonts w:cstheme="majorBidi" w:hAnsiTheme="majorBidi" w:asciiTheme="majorBidi"/>
        </w:rPr>
      </w:pPr>
      <w:r w:rsidRPr="00012B3C">
        <w:rPr>
          <w:rFonts w:cstheme="majorBidi" w:hAnsiTheme="majorBidi" w:asciiTheme="majorBidi"/>
        </w:rPr>
        <w:lastRenderedPageBreak/>
        <w:t>Na navedeno ročište 7. travnja 2016. osim dužnika pristupili su i vjerovnici K &amp; G s.n.c. iz Italije te Jadranska banka d.d., Šibenik</w:t>
      </w:r>
      <w:r w:rsidR="00F262B6">
        <w:rPr>
          <w:rFonts w:cstheme="majorBidi" w:hAnsiTheme="majorBidi" w:asciiTheme="majorBidi"/>
        </w:rPr>
        <w:t>. Na predmetnom ročištu v</w:t>
      </w:r>
      <w:r w:rsidRPr="00012B3C">
        <w:rPr>
          <w:rFonts w:cstheme="majorBidi" w:hAnsiTheme="majorBidi" w:asciiTheme="majorBidi"/>
        </w:rPr>
        <w:t xml:space="preserve">jerovnik Jadranska banka d.d., Šibenik </w:t>
      </w:r>
      <w:r w:rsidR="00F262B6">
        <w:rPr>
          <w:rFonts w:cstheme="majorBidi" w:hAnsiTheme="majorBidi" w:asciiTheme="majorBidi"/>
        </w:rPr>
        <w:t xml:space="preserve">očitovao se da nije </w:t>
      </w:r>
      <w:r w:rsidRPr="00012B3C">
        <w:rPr>
          <w:rFonts w:cstheme="majorBidi" w:hAnsiTheme="majorBidi" w:asciiTheme="majorBidi"/>
        </w:rPr>
        <w:t>suglasan sa Izmijenjenim planom restrukturiranja dužnika od 10. veljače 2016. objavljenim na e-oglasnoj ploči dana 19. veljače 2016., slijedom čega je dužnik sukladno odredbi čl. 60. st. 2. SZ zatražio odgodu ročišta radi glasovanja na rok</w:t>
      </w:r>
      <w:r w:rsidR="00F262B6">
        <w:rPr>
          <w:rFonts w:cstheme="majorBidi" w:hAnsiTheme="majorBidi" w:asciiTheme="majorBidi"/>
        </w:rPr>
        <w:t xml:space="preserve"> od 15 dana radi izmjene plana </w:t>
      </w:r>
      <w:r w:rsidRPr="00012B3C">
        <w:rPr>
          <w:rFonts w:cstheme="majorBidi" w:hAnsiTheme="majorBidi" w:asciiTheme="majorBidi"/>
        </w:rPr>
        <w:t>restrukturiranja.</w:t>
      </w:r>
    </w:p>
    <w:p w:rsidRDefault="0099595F" w:rsidP="0068403F" w:rsidR="0099595F" w:rsidRPr="00012B3C">
      <w:pPr>
        <w:ind w:firstLine="708"/>
        <w:jc w:val="both"/>
        <w:rPr>
          <w:rFonts w:cstheme="majorBidi" w:hAnsiTheme="majorBidi" w:asciiTheme="majorBidi"/>
        </w:rPr>
      </w:pPr>
      <w:r w:rsidRPr="00012B3C">
        <w:rPr>
          <w:rFonts w:cstheme="majorBidi" w:hAnsiTheme="majorBidi" w:asciiTheme="majorBidi"/>
        </w:rPr>
        <w:t xml:space="preserve">Sud je udovoljio zahtjevu dužnika te je slijedeće ročište radi glasovanja o Izmijenjenim planom restrukturiranja dužnika odredio za dana 22. travnja 2016. u 8,00 sati. </w:t>
      </w:r>
    </w:p>
    <w:p w:rsidRDefault="0068403F" w:rsidP="0068403F" w:rsidR="0068403F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Međutim, kako dužnik nije postupio sukladno odredbi čl. 60. st. 3. SZ koji propisuje da u slučaju odgode ročišta iz st. 2.  istog članka izmijenjeni plan restrukturiranja dužnik je dužan dostaviti sudu u roku od osam dana od dana odgođenog ročišta. Ako dužnik ne dostavi sudu izmijenjeni plan restrukturiranja u propisanom roku, sud će obustaviti postupak.</w:t>
      </w:r>
    </w:p>
    <w:p w:rsidRDefault="0068403F" w:rsidP="00F262B6" w:rsidR="0068403F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Dužniku je navedeni rok za dostavu izmijenjenog plana restrukturiranja istekao dana 15. travnja 2016. te kako dužnik u zakonom određenom roku </w:t>
      </w:r>
      <w:r w:rsidR="00F262B6">
        <w:rPr>
          <w:rFonts w:cstheme="majorBidi" w:hAnsiTheme="majorBidi" w:asciiTheme="majorBidi"/>
        </w:rPr>
        <w:t xml:space="preserve">nije </w:t>
      </w:r>
      <w:r>
        <w:rPr>
          <w:rFonts w:cstheme="majorBidi" w:hAnsiTheme="majorBidi" w:asciiTheme="majorBidi"/>
        </w:rPr>
        <w:t xml:space="preserve">dostavio isti, to je u konkretnom slučaju Sud odlučio kao u izreci ovog rješenja i obustavio predstečajni postupak </w:t>
      </w:r>
      <w:r w:rsidR="00F262B6">
        <w:rPr>
          <w:rFonts w:cstheme="majorBidi" w:hAnsiTheme="majorBidi" w:asciiTheme="majorBidi"/>
        </w:rPr>
        <w:t xml:space="preserve">u </w:t>
      </w:r>
      <w:r>
        <w:rPr>
          <w:rFonts w:cstheme="majorBidi" w:hAnsiTheme="majorBidi" w:asciiTheme="majorBidi"/>
        </w:rPr>
        <w:t>odnosu na uvodno označenim dužnikom.</w:t>
      </w:r>
    </w:p>
    <w:p w:rsidRDefault="00E94C69" w:rsidP="0068403F" w:rsidR="00E94C69" w:rsidRPr="00012B3C">
      <w:pPr>
        <w:jc w:val="both"/>
        <w:rPr>
          <w:rFonts w:cstheme="majorBidi" w:hAnsiTheme="majorBidi" w:asciiTheme="majorBidi"/>
        </w:rPr>
      </w:pPr>
    </w:p>
    <w:p w:rsidRDefault="007111AE" w:rsidP="00D04072" w:rsidR="00635CCE" w:rsidRPr="00012B3C">
      <w:pPr>
        <w:pStyle w:val="Tijeloteksta2"/>
        <w:spacing w:lineRule="auto" w:line="240"/>
        <w:jc w:val="center"/>
        <w:rPr>
          <w:rFonts w:cstheme="majorBidi" w:hAnsiTheme="majorBidi" w:asciiTheme="majorBidi"/>
          <w:sz w:val="24"/>
          <w:szCs w:val="24"/>
          <w:lang w:val="hr-HR"/>
        </w:rPr>
      </w:pPr>
      <w:r w:rsidRPr="00012B3C">
        <w:rPr>
          <w:rFonts w:cstheme="majorBidi" w:hAnsiTheme="majorBidi" w:asciiTheme="majorBidi"/>
          <w:sz w:val="24"/>
          <w:szCs w:val="24"/>
          <w:lang w:val="hr-HR"/>
        </w:rPr>
        <w:t xml:space="preserve">U Zadru </w:t>
      </w:r>
      <w:r w:rsidR="0099595F" w:rsidRPr="00012B3C">
        <w:rPr>
          <w:rFonts w:cstheme="majorBidi" w:hAnsiTheme="majorBidi" w:asciiTheme="majorBidi"/>
          <w:sz w:val="24"/>
          <w:szCs w:val="24"/>
          <w:lang w:val="hr-HR"/>
        </w:rPr>
        <w:t xml:space="preserve">20. travnja </w:t>
      </w:r>
      <w:r w:rsidRPr="00012B3C">
        <w:rPr>
          <w:rFonts w:cstheme="majorBidi" w:hAnsiTheme="majorBidi" w:asciiTheme="majorBidi"/>
          <w:sz w:val="24"/>
          <w:szCs w:val="24"/>
          <w:lang w:val="hr-HR"/>
        </w:rPr>
        <w:t>201</w:t>
      </w:r>
      <w:r w:rsidR="00D04072" w:rsidRPr="00012B3C">
        <w:rPr>
          <w:rFonts w:cstheme="majorBidi" w:hAnsiTheme="majorBidi" w:asciiTheme="majorBidi"/>
          <w:sz w:val="24"/>
          <w:szCs w:val="24"/>
          <w:lang w:val="hr-HR"/>
        </w:rPr>
        <w:t>6</w:t>
      </w:r>
      <w:r w:rsidRPr="00012B3C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</w:p>
    <w:p w:rsidRDefault="00C91970" w:rsidP="00F262B6" w:rsidR="0002756D" w:rsidRPr="00012B3C">
      <w:pPr>
        <w:pStyle w:val="Tijeloteksta2"/>
        <w:spacing w:lineRule="auto" w:line="240" w:after="0"/>
        <w:jc w:val="right"/>
        <w:rPr>
          <w:rFonts w:cstheme="majorBidi" w:hAnsiTheme="majorBidi" w:asciiTheme="majorBidi"/>
          <w:sz w:val="24"/>
          <w:szCs w:val="24"/>
          <w:lang w:val="hr-HR"/>
        </w:rPr>
      </w:pPr>
      <w:r w:rsidRPr="00012B3C">
        <w:rPr>
          <w:rFonts w:cstheme="majorBidi" w:hAnsiTheme="majorBidi" w:asciiTheme="majorBidi"/>
          <w:sz w:val="24"/>
          <w:szCs w:val="24"/>
          <w:lang w:val="hr-HR"/>
        </w:rPr>
        <w:tab/>
      </w:r>
      <w:r w:rsidRPr="00012B3C">
        <w:rPr>
          <w:rFonts w:cstheme="majorBidi" w:hAnsiTheme="majorBidi" w:asciiTheme="majorBidi"/>
          <w:sz w:val="24"/>
          <w:szCs w:val="24"/>
          <w:lang w:val="hr-HR"/>
        </w:rPr>
        <w:tab/>
      </w:r>
      <w:r w:rsidRPr="00012B3C">
        <w:rPr>
          <w:rFonts w:cstheme="majorBidi" w:hAnsiTheme="majorBidi" w:asciiTheme="majorBidi"/>
          <w:sz w:val="24"/>
          <w:szCs w:val="24"/>
          <w:lang w:val="hr-HR"/>
        </w:rPr>
        <w:tab/>
      </w:r>
      <w:r w:rsidRPr="00012B3C">
        <w:rPr>
          <w:rFonts w:cstheme="majorBidi" w:hAnsiTheme="majorBidi" w:asciiTheme="majorBidi"/>
          <w:sz w:val="24"/>
          <w:szCs w:val="24"/>
          <w:lang w:val="hr-HR"/>
        </w:rPr>
        <w:tab/>
      </w:r>
      <w:r w:rsidRPr="00012B3C">
        <w:rPr>
          <w:rFonts w:cstheme="majorBidi" w:hAnsiTheme="majorBidi" w:asciiTheme="majorBidi"/>
          <w:sz w:val="24"/>
          <w:szCs w:val="24"/>
          <w:lang w:val="hr-HR"/>
        </w:rPr>
        <w:tab/>
      </w:r>
      <w:r w:rsidRPr="00012B3C">
        <w:rPr>
          <w:rFonts w:cstheme="majorBidi" w:hAnsiTheme="majorBidi" w:asciiTheme="majorBidi"/>
          <w:sz w:val="24"/>
          <w:szCs w:val="24"/>
          <w:lang w:val="hr-HR"/>
        </w:rPr>
        <w:tab/>
        <w:t xml:space="preserve">      </w:t>
      </w:r>
      <w:r w:rsidR="00C00149" w:rsidRPr="00012B3C">
        <w:rPr>
          <w:rFonts w:cstheme="majorBidi" w:hAnsiTheme="majorBidi" w:asciiTheme="majorBidi"/>
          <w:sz w:val="24"/>
          <w:szCs w:val="24"/>
          <w:lang w:val="hr-HR"/>
        </w:rPr>
        <w:t>S</w:t>
      </w:r>
      <w:r w:rsidR="007111AE" w:rsidRPr="00012B3C">
        <w:rPr>
          <w:rFonts w:cstheme="majorBidi" w:hAnsiTheme="majorBidi" w:asciiTheme="majorBidi"/>
          <w:sz w:val="24"/>
          <w:szCs w:val="24"/>
          <w:lang w:val="hr-HR"/>
        </w:rPr>
        <w:t>utkinja</w:t>
      </w:r>
    </w:p>
    <w:p w:rsidRDefault="00C91970" w:rsidP="00F262B6" w:rsidR="007111AE" w:rsidRPr="00012B3C">
      <w:pPr>
        <w:pStyle w:val="Tijeloteksta2"/>
        <w:spacing w:lineRule="auto" w:line="240" w:after="0"/>
        <w:jc w:val="right"/>
        <w:rPr>
          <w:rFonts w:cstheme="majorBidi" w:hAnsiTheme="majorBidi" w:asciiTheme="majorBidi"/>
          <w:sz w:val="24"/>
          <w:szCs w:val="24"/>
          <w:lang w:val="hr-HR"/>
        </w:rPr>
      </w:pPr>
      <w:r w:rsidRPr="00012B3C">
        <w:rPr>
          <w:rFonts w:cstheme="majorBidi" w:hAnsiTheme="majorBidi" w:asciiTheme="majorBidi"/>
          <w:sz w:val="24"/>
          <w:szCs w:val="24"/>
          <w:lang w:val="hr-HR"/>
        </w:rPr>
        <w:tab/>
      </w:r>
      <w:r w:rsidRPr="00012B3C">
        <w:rPr>
          <w:rFonts w:cstheme="majorBidi" w:hAnsiTheme="majorBidi" w:asciiTheme="majorBidi"/>
          <w:sz w:val="24"/>
          <w:szCs w:val="24"/>
          <w:lang w:val="hr-HR"/>
        </w:rPr>
        <w:tab/>
      </w:r>
      <w:r w:rsidRPr="00012B3C">
        <w:rPr>
          <w:rFonts w:cstheme="majorBidi" w:hAnsiTheme="majorBidi" w:asciiTheme="majorBidi"/>
          <w:sz w:val="24"/>
          <w:szCs w:val="24"/>
          <w:lang w:val="hr-HR"/>
        </w:rPr>
        <w:tab/>
      </w:r>
      <w:r w:rsidRPr="00012B3C">
        <w:rPr>
          <w:rFonts w:cstheme="majorBidi" w:hAnsiTheme="majorBidi" w:asciiTheme="majorBidi"/>
          <w:sz w:val="24"/>
          <w:szCs w:val="24"/>
          <w:lang w:val="hr-HR"/>
        </w:rPr>
        <w:tab/>
      </w:r>
      <w:r w:rsidRPr="00012B3C">
        <w:rPr>
          <w:rFonts w:cstheme="majorBidi" w:hAnsiTheme="majorBidi" w:asciiTheme="majorBidi"/>
          <w:sz w:val="24"/>
          <w:szCs w:val="24"/>
          <w:lang w:val="hr-HR"/>
        </w:rPr>
        <w:tab/>
      </w:r>
      <w:r w:rsidRPr="00012B3C">
        <w:rPr>
          <w:rFonts w:cstheme="majorBidi" w:hAnsiTheme="majorBidi" w:asciiTheme="majorBidi"/>
          <w:sz w:val="24"/>
          <w:szCs w:val="24"/>
          <w:lang w:val="hr-HR"/>
        </w:rPr>
        <w:tab/>
      </w:r>
      <w:r w:rsidRPr="00012B3C">
        <w:rPr>
          <w:rFonts w:cstheme="majorBidi" w:hAnsiTheme="majorBidi" w:asciiTheme="majorBidi"/>
          <w:sz w:val="24"/>
          <w:szCs w:val="24"/>
          <w:lang w:val="hr-HR"/>
        </w:rPr>
        <w:tab/>
      </w:r>
      <w:r w:rsidRPr="00012B3C">
        <w:rPr>
          <w:rFonts w:cstheme="majorBidi" w:hAnsiTheme="majorBidi" w:asciiTheme="majorBidi"/>
          <w:sz w:val="24"/>
          <w:szCs w:val="24"/>
          <w:lang w:val="hr-HR"/>
        </w:rPr>
        <w:tab/>
      </w:r>
      <w:r w:rsidR="00803A5A" w:rsidRPr="00012B3C">
        <w:rPr>
          <w:rFonts w:cstheme="majorBidi" w:hAnsiTheme="majorBidi" w:asciiTheme="majorBidi"/>
          <w:sz w:val="24"/>
          <w:szCs w:val="24"/>
          <w:lang w:val="hr-HR"/>
        </w:rPr>
        <w:t xml:space="preserve">     </w:t>
      </w:r>
      <w:r w:rsidR="0002756D" w:rsidRPr="00012B3C">
        <w:rPr>
          <w:rFonts w:cstheme="majorBidi" w:hAnsiTheme="majorBidi" w:asciiTheme="majorBidi"/>
          <w:sz w:val="24"/>
          <w:szCs w:val="24"/>
          <w:lang w:val="hr-HR"/>
        </w:rPr>
        <w:t>Ana Markač</w:t>
      </w:r>
    </w:p>
    <w:p w:rsidRDefault="007111AE" w:rsidP="00F262B6" w:rsidR="007111AE" w:rsidRPr="00012B3C">
      <w:pPr>
        <w:jc w:val="right"/>
        <w:rPr>
          <w:rFonts w:cstheme="majorBidi" w:hAnsiTheme="majorBidi" w:asciiTheme="majorBidi"/>
        </w:rPr>
      </w:pPr>
    </w:p>
    <w:p w:rsidRDefault="0099595F" w:rsidP="0002756D" w:rsidR="0099595F" w:rsidRPr="00012B3C">
      <w:pPr>
        <w:pStyle w:val="Tijeloteksta2"/>
        <w:spacing w:lineRule="auto" w:line="240" w:after="0"/>
        <w:rPr>
          <w:rFonts w:cstheme="majorBidi" w:hAnsiTheme="majorBidi" w:asciiTheme="majorBidi"/>
          <w:sz w:val="24"/>
          <w:szCs w:val="24"/>
          <w:lang w:val="hr-HR"/>
        </w:rPr>
      </w:pPr>
    </w:p>
    <w:p w:rsidRDefault="0099595F" w:rsidP="0002756D" w:rsidR="0099595F" w:rsidRPr="00012B3C">
      <w:pPr>
        <w:pStyle w:val="Tijeloteksta2"/>
        <w:spacing w:lineRule="auto" w:line="240" w:after="0"/>
        <w:rPr>
          <w:rFonts w:cstheme="majorBidi" w:hAnsiTheme="majorBidi" w:asciiTheme="majorBidi"/>
          <w:sz w:val="24"/>
          <w:szCs w:val="24"/>
          <w:lang w:val="hr-HR"/>
        </w:rPr>
      </w:pPr>
    </w:p>
    <w:p w:rsidRDefault="007111AE" w:rsidP="0002756D" w:rsidR="007111AE" w:rsidRPr="00012B3C">
      <w:pPr>
        <w:pStyle w:val="Tijeloteksta2"/>
        <w:spacing w:lineRule="auto" w:line="240" w:after="0"/>
        <w:rPr>
          <w:rFonts w:cstheme="majorBidi" w:hAnsiTheme="majorBidi" w:asciiTheme="majorBidi"/>
          <w:sz w:val="24"/>
          <w:szCs w:val="24"/>
          <w:lang w:val="hr-HR"/>
        </w:rPr>
      </w:pPr>
      <w:r w:rsidRPr="00012B3C">
        <w:rPr>
          <w:rFonts w:cstheme="majorBidi" w:hAnsiTheme="majorBidi" w:asciiTheme="majorBidi"/>
          <w:sz w:val="24"/>
          <w:szCs w:val="24"/>
          <w:lang w:val="hr-HR"/>
        </w:rPr>
        <w:t>POUKA O PRAVNOM LIJEKU</w:t>
      </w:r>
      <w:r w:rsidR="00635CCE" w:rsidRPr="00012B3C">
        <w:rPr>
          <w:rFonts w:cstheme="majorBidi" w:hAnsiTheme="majorBidi" w:asciiTheme="majorBidi"/>
          <w:sz w:val="24"/>
          <w:szCs w:val="24"/>
          <w:lang w:val="hr-HR"/>
        </w:rPr>
        <w:t>:</w:t>
      </w:r>
    </w:p>
    <w:p w:rsidRDefault="00D04072" w:rsidP="0068403F" w:rsidR="00D04072" w:rsidRPr="00012B3C">
      <w:pPr>
        <w:jc w:val="both"/>
        <w:rPr>
          <w:rFonts w:cstheme="majorBidi" w:hAnsiTheme="majorBidi" w:asciiTheme="majorBidi"/>
        </w:rPr>
      </w:pPr>
      <w:r w:rsidRPr="00012B3C">
        <w:rPr>
          <w:rFonts w:cstheme="majorBidi" w:hAnsiTheme="majorBidi" w:asciiTheme="majorBidi"/>
        </w:rPr>
        <w:t xml:space="preserve">Protiv ovog rješenja </w:t>
      </w:r>
      <w:r w:rsidR="008607E3" w:rsidRPr="00012B3C">
        <w:rPr>
          <w:rFonts w:cstheme="majorBidi" w:hAnsiTheme="majorBidi" w:asciiTheme="majorBidi"/>
        </w:rPr>
        <w:t xml:space="preserve">dopuštena je </w:t>
      </w:r>
      <w:r w:rsidRPr="00012B3C">
        <w:rPr>
          <w:rFonts w:cstheme="majorBidi" w:hAnsiTheme="majorBidi" w:asciiTheme="majorBidi"/>
        </w:rPr>
        <w:t>žalb</w:t>
      </w:r>
      <w:r w:rsidR="008607E3" w:rsidRPr="00012B3C">
        <w:rPr>
          <w:rFonts w:cstheme="majorBidi" w:hAnsiTheme="majorBidi" w:asciiTheme="majorBidi"/>
        </w:rPr>
        <w:t xml:space="preserve">a. </w:t>
      </w:r>
      <w:r w:rsidRPr="00012B3C">
        <w:rPr>
          <w:rFonts w:cstheme="majorBidi" w:hAnsiTheme="majorBidi" w:asciiTheme="majorBidi"/>
          <w:bCs/>
        </w:rPr>
        <w:t>Rok za žalbu iznosi 8 dana</w:t>
      </w:r>
      <w:r w:rsidR="00F262B6">
        <w:rPr>
          <w:rFonts w:cstheme="majorBidi" w:hAnsiTheme="majorBidi" w:asciiTheme="majorBidi"/>
          <w:bCs/>
        </w:rPr>
        <w:t xml:space="preserve"> od dana dostave</w:t>
      </w:r>
      <w:r w:rsidRPr="00012B3C">
        <w:rPr>
          <w:rFonts w:cstheme="majorBidi" w:hAnsiTheme="majorBidi" w:asciiTheme="majorBidi"/>
          <w:bCs/>
        </w:rPr>
        <w:t>, a koji rok počinje teći istekom osmog dana od dana objave rješenja na mrežnoj stranici e-Oglasna ploča sudova.</w:t>
      </w:r>
      <w:r w:rsidRPr="00012B3C">
        <w:rPr>
          <w:rFonts w:cstheme="majorBidi" w:hAnsiTheme="majorBidi" w:asciiTheme="majorBidi"/>
        </w:rPr>
        <w:t xml:space="preserve"> Žalba se podnosi u 2 </w:t>
      </w:r>
      <w:r w:rsidR="0068403F">
        <w:rPr>
          <w:rFonts w:cstheme="majorBidi" w:hAnsiTheme="majorBidi" w:asciiTheme="majorBidi"/>
        </w:rPr>
        <w:t xml:space="preserve">(dva) </w:t>
      </w:r>
      <w:r w:rsidRPr="00012B3C">
        <w:rPr>
          <w:rFonts w:cstheme="majorBidi" w:hAnsiTheme="majorBidi" w:asciiTheme="majorBidi"/>
        </w:rPr>
        <w:t>istovjerna primjerka putem ovog suda, a o istoj odlučuje Visoki trgovački sud Republike Hrvatske.</w:t>
      </w:r>
    </w:p>
    <w:p w:rsidRDefault="00F262B6" w:rsidP="007111AE" w:rsidR="00F262B6" w:rsidRPr="00012B3C">
      <w:pPr>
        <w:pStyle w:val="Bezproreda"/>
        <w:rPr>
          <w:rFonts w:cstheme="majorBidi" w:hAnsiTheme="majorBidi" w:asciiTheme="majorBidi"/>
          <w:sz w:val="24"/>
          <w:szCs w:val="24"/>
          <w:lang w:val="hr-HR"/>
        </w:rPr>
      </w:pPr>
    </w:p>
    <w:p w:rsidRDefault="0099595F" w:rsidP="0099595F" w:rsidR="0099595F" w:rsidRPr="00012B3C">
      <w:pPr>
        <w:rPr>
          <w:rFonts w:cstheme="majorBidi" w:hAnsiTheme="majorBidi" w:asciiTheme="majorBidi"/>
        </w:rPr>
      </w:pPr>
      <w:r w:rsidRPr="00012B3C">
        <w:rPr>
          <w:rFonts w:cstheme="majorBidi" w:hAnsiTheme="majorBidi" w:asciiTheme="majorBidi"/>
        </w:rPr>
        <w:t>DNA:</w:t>
      </w:r>
    </w:p>
    <w:p w:rsidRDefault="0099595F" w:rsidP="0099595F" w:rsidR="0099595F">
      <w:pPr>
        <w:ind w:hanging="705" w:left="705"/>
        <w:rPr>
          <w:rFonts w:cstheme="majorBidi" w:hAnsiTheme="majorBidi" w:asciiTheme="majorBidi"/>
        </w:rPr>
      </w:pPr>
      <w:r w:rsidRPr="00012B3C">
        <w:rPr>
          <w:rFonts w:cstheme="majorBidi" w:hAnsiTheme="majorBidi" w:asciiTheme="majorBidi"/>
        </w:rPr>
        <w:t>-</w:t>
      </w:r>
      <w:r w:rsidRPr="00012B3C">
        <w:rPr>
          <w:rFonts w:cstheme="majorBidi" w:hAnsiTheme="majorBidi" w:asciiTheme="majorBidi"/>
        </w:rPr>
        <w:tab/>
        <w:t>e-Oglasna ploča sudova</w:t>
      </w:r>
    </w:p>
    <w:p w:rsidRDefault="0068403F" w:rsidP="0099595F" w:rsidR="0068403F" w:rsidRPr="00012B3C">
      <w:pPr>
        <w:ind w:hanging="705" w:left="705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-  </w:t>
      </w:r>
      <w:r>
        <w:rPr>
          <w:rFonts w:cstheme="majorBidi" w:hAnsiTheme="majorBidi" w:asciiTheme="majorBidi"/>
        </w:rPr>
        <w:tab/>
        <w:t>dužniku</w:t>
      </w:r>
    </w:p>
    <w:p w:rsidRDefault="0099595F" w:rsidP="0099595F" w:rsidR="0099595F" w:rsidRPr="00012B3C">
      <w:pPr>
        <w:ind w:hanging="705" w:left="705"/>
        <w:rPr>
          <w:rFonts w:cstheme="majorBidi" w:hAnsiTheme="majorBidi" w:asciiTheme="majorBidi"/>
        </w:rPr>
      </w:pPr>
      <w:r w:rsidRPr="00012B3C">
        <w:rPr>
          <w:rFonts w:cstheme="majorBidi" w:hAnsiTheme="majorBidi" w:asciiTheme="majorBidi"/>
        </w:rPr>
        <w:t xml:space="preserve">- </w:t>
      </w:r>
      <w:r w:rsidRPr="00012B3C">
        <w:rPr>
          <w:rFonts w:cstheme="majorBidi" w:hAnsiTheme="majorBidi" w:asciiTheme="majorBidi"/>
        </w:rPr>
        <w:tab/>
        <w:t>FINA-i, Podružnica Šibenik</w:t>
      </w:r>
    </w:p>
    <w:p w:rsidRDefault="0099595F" w:rsidP="0099595F" w:rsidR="0099595F" w:rsidRPr="00012B3C">
      <w:pPr>
        <w:ind w:hanging="705" w:left="705"/>
        <w:rPr>
          <w:rFonts w:cstheme="majorBidi" w:hAnsiTheme="majorBidi" w:asciiTheme="majorBidi"/>
        </w:rPr>
      </w:pPr>
      <w:r w:rsidRPr="00012B3C">
        <w:rPr>
          <w:rFonts w:cstheme="majorBidi" w:hAnsiTheme="majorBidi" w:asciiTheme="majorBidi"/>
        </w:rPr>
        <w:t>-</w:t>
      </w:r>
      <w:r w:rsidRPr="00012B3C">
        <w:rPr>
          <w:rFonts w:cstheme="majorBidi" w:hAnsiTheme="majorBidi" w:asciiTheme="majorBidi"/>
        </w:rPr>
        <w:tab/>
        <w:t>povjereniku Branku Moriću  iz Zadra</w:t>
      </w:r>
    </w:p>
    <w:p w:rsidRDefault="0099595F" w:rsidP="0099595F" w:rsidR="0099595F" w:rsidRPr="00012B3C">
      <w:pPr>
        <w:rPr>
          <w:rFonts w:cstheme="majorBidi" w:hAnsiTheme="majorBidi" w:asciiTheme="majorBidi"/>
          <w:color w:val="000000"/>
        </w:rPr>
      </w:pPr>
      <w:r w:rsidRPr="00012B3C">
        <w:rPr>
          <w:rFonts w:cstheme="majorBidi" w:hAnsiTheme="majorBidi" w:asciiTheme="majorBidi"/>
          <w:color w:val="000000"/>
        </w:rPr>
        <w:t>-</w:t>
      </w:r>
      <w:r w:rsidRPr="00012B3C">
        <w:rPr>
          <w:rFonts w:cstheme="majorBidi" w:hAnsiTheme="majorBidi" w:asciiTheme="majorBidi"/>
          <w:color w:val="000000"/>
        </w:rPr>
        <w:tab/>
        <w:t>Sudskom registru, Stalna služba Šibenik</w:t>
      </w:r>
    </w:p>
    <w:p w:rsidRDefault="0099595F" w:rsidP="0099595F" w:rsidR="0099595F" w:rsidRPr="00012B3C">
      <w:pPr>
        <w:rPr>
          <w:rFonts w:cstheme="majorBidi" w:hAnsiTheme="majorBidi" w:asciiTheme="majorBidi"/>
        </w:rPr>
      </w:pPr>
      <w:r w:rsidRPr="00012B3C">
        <w:rPr>
          <w:rFonts w:cstheme="majorBidi" w:hAnsiTheme="majorBidi" w:asciiTheme="majorBidi"/>
        </w:rPr>
        <w:t>-</w:t>
      </w:r>
      <w:r w:rsidRPr="00012B3C">
        <w:rPr>
          <w:rFonts w:cstheme="majorBidi" w:hAnsiTheme="majorBidi" w:asciiTheme="majorBidi"/>
        </w:rPr>
        <w:tab/>
        <w:t>ŽDO-Šibenik</w:t>
      </w:r>
    </w:p>
    <w:p w:rsidRDefault="0099595F" w:rsidP="0099595F" w:rsidR="0099595F" w:rsidRPr="00012B3C">
      <w:pPr>
        <w:rPr>
          <w:rFonts w:cstheme="majorBidi" w:hAnsiTheme="majorBidi" w:asciiTheme="majorBidi"/>
          <w:color w:val="000000"/>
        </w:rPr>
      </w:pPr>
      <w:r w:rsidRPr="00012B3C">
        <w:rPr>
          <w:rFonts w:cstheme="majorBidi" w:hAnsiTheme="majorBidi" w:asciiTheme="majorBidi"/>
        </w:rPr>
        <w:t>-</w:t>
      </w:r>
      <w:r w:rsidRPr="00012B3C">
        <w:rPr>
          <w:rFonts w:cstheme="majorBidi" w:hAnsiTheme="majorBidi" w:asciiTheme="majorBidi"/>
        </w:rPr>
        <w:tab/>
      </w:r>
      <w:r w:rsidRPr="00012B3C">
        <w:rPr>
          <w:rFonts w:cstheme="majorBidi" w:hAnsiTheme="majorBidi" w:asciiTheme="majorBidi"/>
          <w:color w:val="000000"/>
        </w:rPr>
        <w:t>Poreznoj upravi Šibenik</w:t>
      </w:r>
    </w:p>
    <w:p w:rsidRDefault="0099595F" w:rsidP="0099595F" w:rsidR="0099595F" w:rsidRPr="00012B3C">
      <w:pPr>
        <w:rPr>
          <w:rFonts w:cstheme="majorBidi" w:hAnsiTheme="majorBidi" w:asciiTheme="majorBidi"/>
          <w:color w:val="000000"/>
        </w:rPr>
      </w:pPr>
      <w:r w:rsidRPr="00012B3C">
        <w:rPr>
          <w:rFonts w:cstheme="majorBidi" w:hAnsiTheme="majorBidi" w:asciiTheme="majorBidi"/>
          <w:color w:val="000000"/>
        </w:rPr>
        <w:t>-</w:t>
      </w:r>
      <w:r w:rsidRPr="00012B3C">
        <w:rPr>
          <w:rFonts w:cstheme="majorBidi" w:hAnsiTheme="majorBidi" w:asciiTheme="majorBidi"/>
          <w:color w:val="000000"/>
        </w:rPr>
        <w:tab/>
        <w:t>Općinsk</w:t>
      </w:r>
      <w:r w:rsidR="00B37201">
        <w:rPr>
          <w:rFonts w:cstheme="majorBidi" w:hAnsiTheme="majorBidi" w:asciiTheme="majorBidi"/>
          <w:color w:val="000000"/>
        </w:rPr>
        <w:t>om sudu u Šibeniku</w:t>
      </w:r>
    </w:p>
    <w:p w:rsidRDefault="0099595F" w:rsidP="0099595F" w:rsidR="00B37201">
      <w:pPr>
        <w:rPr>
          <w:rFonts w:cstheme="majorBidi" w:hAnsiTheme="majorBidi" w:asciiTheme="majorBidi"/>
          <w:color w:val="000000"/>
        </w:rPr>
      </w:pPr>
      <w:r w:rsidRPr="00012B3C">
        <w:rPr>
          <w:rFonts w:cstheme="majorBidi" w:hAnsiTheme="majorBidi" w:asciiTheme="majorBidi"/>
          <w:color w:val="000000"/>
        </w:rPr>
        <w:t>-</w:t>
      </w:r>
      <w:r w:rsidRPr="00012B3C">
        <w:rPr>
          <w:rFonts w:cstheme="majorBidi" w:hAnsiTheme="majorBidi" w:asciiTheme="majorBidi"/>
          <w:color w:val="000000"/>
        </w:rPr>
        <w:tab/>
        <w:t>Općinskom sud u Šibeniku, Zemljišno knjižnom odjel</w:t>
      </w:r>
      <w:r w:rsidR="0068403F">
        <w:rPr>
          <w:rFonts w:cstheme="majorBidi" w:hAnsiTheme="majorBidi" w:asciiTheme="majorBidi"/>
          <w:color w:val="000000"/>
        </w:rPr>
        <w:t>u</w:t>
      </w:r>
    </w:p>
    <w:p w:rsidRDefault="00B37201" w:rsidP="00B37201" w:rsidR="0099595F" w:rsidRPr="00012B3C">
      <w:pPr>
        <w:rPr>
          <w:rFonts w:cstheme="majorBidi" w:hAnsiTheme="majorBidi" w:asciiTheme="majorBidi"/>
        </w:rPr>
      </w:pPr>
      <w:r>
        <w:rPr>
          <w:color w:val="000000"/>
        </w:rPr>
        <w:t>-</w:t>
      </w:r>
      <w:r>
        <w:rPr>
          <w:color w:val="000000"/>
        </w:rPr>
        <w:tab/>
        <w:t>u spis.</w:t>
      </w:r>
    </w:p>
    <w:p w:rsidRDefault="0099595F" w:rsidP="0099595F" w:rsidR="0099595F" w:rsidRPr="00012B3C">
      <w:pPr>
        <w:ind w:hanging="705" w:left="705"/>
        <w:rPr>
          <w:rFonts w:cstheme="majorBidi" w:hAnsiTheme="majorBidi" w:asciiTheme="majorBidi"/>
          <w:b/>
          <w:color w:val="000000"/>
        </w:rPr>
      </w:pPr>
    </w:p>
    <w:p w:rsidRDefault="002503E8" w:rsidP="007111AE" w:rsidR="002503E8" w:rsidRPr="00012B3C">
      <w:pPr>
        <w:pStyle w:val="Bezproreda"/>
        <w:rPr>
          <w:rFonts w:cstheme="majorBidi" w:hAnsiTheme="majorBidi" w:asciiTheme="majorBidi"/>
          <w:sz w:val="24"/>
          <w:szCs w:val="24"/>
          <w:lang w:val="hr-HR"/>
        </w:rPr>
      </w:pPr>
    </w:p>
    <w:sectPr w:rsidR="002503E8" w:rsidRPr="00012B3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5E2" w:rsidP="003775E2" w:rsidR="003775E2">
      <w:r>
        <w:separator/>
      </w:r>
    </w:p>
  </w:endnote>
  <w:endnote w:id="0" w:type="continuationSeparator">
    <w:p w:rsidRDefault="003775E2" w:rsidP="003775E2" w:rsidR="003775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5E2" w:rsidP="003775E2" w:rsidR="003775E2">
      <w:r>
        <w:separator/>
      </w:r>
    </w:p>
  </w:footnote>
  <w:footnote w:id="0" w:type="continuationSeparator">
    <w:p w:rsidRDefault="003775E2" w:rsidP="003775E2" w:rsidR="003775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75E2" w:rsidP="00D04072" w:rsidR="003775E2" w:rsidRPr="00010784">
    <w:pPr>
      <w:jc w:val="right"/>
      <w:rPr>
        <w:rFonts w:cs="Arial" w:hAnsi="Arial" w:ascii="Arial"/>
      </w:rPr>
    </w:pPr>
    <w:r>
      <w:t>Poslovni broj 2 St-</w:t>
    </w:r>
    <w:r w:rsidR="005E101C">
      <w:t>550/2015-66</w:t>
    </w:r>
  </w:p>
  <w:p w:rsidRDefault="003775E2" w:rsidP="003775E2" w:rsidR="003775E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413FB"/>
    <w:multiLevelType w:val="hybridMultilevel"/>
    <w:tmpl w:val="B8DA07EE"/>
    <w:lvl w:tplc="D6FC2646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253D21"/>
    <w:multiLevelType w:val="hybridMultilevel"/>
    <w:tmpl w:val="4C8CF4B4"/>
    <w:lvl w:tplc="419A39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D311A72"/>
    <w:multiLevelType w:val="hybridMultilevel"/>
    <w:tmpl w:val="1C0C4942"/>
    <w:lvl w:tplc="0A5E2B9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E0A0B5D"/>
    <w:multiLevelType w:val="hybridMultilevel"/>
    <w:tmpl w:val="424A690C"/>
    <w:lvl w:tplc="56FA0DC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77D"/>
    <w:rsid w:val="00010784"/>
    <w:rsid w:val="00012B3C"/>
    <w:rsid w:val="0002756D"/>
    <w:rsid w:val="00084742"/>
    <w:rsid w:val="00086C42"/>
    <w:rsid w:val="000873B7"/>
    <w:rsid w:val="000937D7"/>
    <w:rsid w:val="0009552C"/>
    <w:rsid w:val="000E16B8"/>
    <w:rsid w:val="00111FAC"/>
    <w:rsid w:val="00114B78"/>
    <w:rsid w:val="00122B40"/>
    <w:rsid w:val="00154ADA"/>
    <w:rsid w:val="00190CFB"/>
    <w:rsid w:val="001F40E9"/>
    <w:rsid w:val="001F727D"/>
    <w:rsid w:val="002105DD"/>
    <w:rsid w:val="00210BCA"/>
    <w:rsid w:val="00210CA3"/>
    <w:rsid w:val="00213F66"/>
    <w:rsid w:val="002319B6"/>
    <w:rsid w:val="002503E8"/>
    <w:rsid w:val="002604C1"/>
    <w:rsid w:val="00276A11"/>
    <w:rsid w:val="00283494"/>
    <w:rsid w:val="002871B0"/>
    <w:rsid w:val="002C783B"/>
    <w:rsid w:val="002F2D59"/>
    <w:rsid w:val="00313EF2"/>
    <w:rsid w:val="0031706D"/>
    <w:rsid w:val="0032432E"/>
    <w:rsid w:val="00346874"/>
    <w:rsid w:val="003775E2"/>
    <w:rsid w:val="00384E98"/>
    <w:rsid w:val="003A0A74"/>
    <w:rsid w:val="003F7FD4"/>
    <w:rsid w:val="004411E2"/>
    <w:rsid w:val="004454A9"/>
    <w:rsid w:val="00452759"/>
    <w:rsid w:val="004773AB"/>
    <w:rsid w:val="00480FA2"/>
    <w:rsid w:val="004902BE"/>
    <w:rsid w:val="004C59B9"/>
    <w:rsid w:val="004D2148"/>
    <w:rsid w:val="004E0419"/>
    <w:rsid w:val="004E6417"/>
    <w:rsid w:val="0050210F"/>
    <w:rsid w:val="0052134D"/>
    <w:rsid w:val="00542EEE"/>
    <w:rsid w:val="005835CE"/>
    <w:rsid w:val="005A30BB"/>
    <w:rsid w:val="005A65A7"/>
    <w:rsid w:val="005E101C"/>
    <w:rsid w:val="00603EFB"/>
    <w:rsid w:val="00613EB0"/>
    <w:rsid w:val="00635CCE"/>
    <w:rsid w:val="006567DE"/>
    <w:rsid w:val="0068403F"/>
    <w:rsid w:val="00685294"/>
    <w:rsid w:val="006B1627"/>
    <w:rsid w:val="006C7867"/>
    <w:rsid w:val="007111AE"/>
    <w:rsid w:val="00712EDC"/>
    <w:rsid w:val="007166FF"/>
    <w:rsid w:val="007405E1"/>
    <w:rsid w:val="00742585"/>
    <w:rsid w:val="007E6279"/>
    <w:rsid w:val="007E62C1"/>
    <w:rsid w:val="007E7400"/>
    <w:rsid w:val="00803A5A"/>
    <w:rsid w:val="008203C9"/>
    <w:rsid w:val="008607E3"/>
    <w:rsid w:val="0088185A"/>
    <w:rsid w:val="008D2A52"/>
    <w:rsid w:val="008D2D38"/>
    <w:rsid w:val="00902224"/>
    <w:rsid w:val="0091185C"/>
    <w:rsid w:val="009164E3"/>
    <w:rsid w:val="00921E94"/>
    <w:rsid w:val="009473AE"/>
    <w:rsid w:val="00953D32"/>
    <w:rsid w:val="009658A8"/>
    <w:rsid w:val="0099595F"/>
    <w:rsid w:val="009C46B7"/>
    <w:rsid w:val="009C5C7F"/>
    <w:rsid w:val="009E01C8"/>
    <w:rsid w:val="009E5844"/>
    <w:rsid w:val="00A5101B"/>
    <w:rsid w:val="00A522E8"/>
    <w:rsid w:val="00AB089D"/>
    <w:rsid w:val="00AB7743"/>
    <w:rsid w:val="00AD49C8"/>
    <w:rsid w:val="00AF4797"/>
    <w:rsid w:val="00B126D6"/>
    <w:rsid w:val="00B172D9"/>
    <w:rsid w:val="00B174E4"/>
    <w:rsid w:val="00B37201"/>
    <w:rsid w:val="00B471E1"/>
    <w:rsid w:val="00B66941"/>
    <w:rsid w:val="00B7032A"/>
    <w:rsid w:val="00B85399"/>
    <w:rsid w:val="00BF1469"/>
    <w:rsid w:val="00BF2836"/>
    <w:rsid w:val="00C00149"/>
    <w:rsid w:val="00C32382"/>
    <w:rsid w:val="00C63069"/>
    <w:rsid w:val="00C765C2"/>
    <w:rsid w:val="00C87BED"/>
    <w:rsid w:val="00C91970"/>
    <w:rsid w:val="00CA2231"/>
    <w:rsid w:val="00CC6CE2"/>
    <w:rsid w:val="00CD5920"/>
    <w:rsid w:val="00CE79DD"/>
    <w:rsid w:val="00D04072"/>
    <w:rsid w:val="00D350BA"/>
    <w:rsid w:val="00D46B6B"/>
    <w:rsid w:val="00D54117"/>
    <w:rsid w:val="00D6652F"/>
    <w:rsid w:val="00D67C2E"/>
    <w:rsid w:val="00D87EE8"/>
    <w:rsid w:val="00DC5B8F"/>
    <w:rsid w:val="00DE0652"/>
    <w:rsid w:val="00E16C5C"/>
    <w:rsid w:val="00E31A88"/>
    <w:rsid w:val="00E32DBA"/>
    <w:rsid w:val="00E53B7F"/>
    <w:rsid w:val="00E643D2"/>
    <w:rsid w:val="00E72210"/>
    <w:rsid w:val="00E73AF8"/>
    <w:rsid w:val="00E94C69"/>
    <w:rsid w:val="00EA3814"/>
    <w:rsid w:val="00EB433B"/>
    <w:rsid w:val="00ED177D"/>
    <w:rsid w:val="00EE0C83"/>
    <w:rsid w:val="00EE3E4A"/>
    <w:rsid w:val="00F175A6"/>
    <w:rsid w:val="00F178FA"/>
    <w:rsid w:val="00F262B6"/>
    <w:rsid w:val="00FB0307"/>
    <w:rsid w:val="00FE2AFA"/>
    <w:rsid w:val="00FF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77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177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3775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775E2"/>
    <w:rPr>
      <w:sz w:val="24"/>
      <w:szCs w:val="24"/>
    </w:rPr>
  </w:style>
  <w:style w:styleId="Podnoje" w:type="paragraph">
    <w:name w:val="footer"/>
    <w:basedOn w:val="Normal"/>
    <w:link w:val="PodnojeChar"/>
    <w:rsid w:val="003775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775E2"/>
    <w:rPr>
      <w:sz w:val="24"/>
      <w:szCs w:val="24"/>
    </w:rPr>
  </w:style>
  <w:style w:styleId="Tijeloteksta" w:type="paragraph">
    <w:name w:val="Body Text"/>
    <w:basedOn w:val="Normal"/>
    <w:link w:val="TijelotekstaChar"/>
    <w:rsid w:val="007111AE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7111AE"/>
    <w:rPr>
      <w:sz w:val="24"/>
    </w:rPr>
  </w:style>
  <w:style w:styleId="Tijeloteksta2" w:type="paragraph">
    <w:name w:val="Body Text 2"/>
    <w:basedOn w:val="Normal"/>
    <w:link w:val="Tijeloteksta2Char"/>
    <w:rsid w:val="007111AE"/>
    <w:pPr>
      <w:spacing w:lineRule="auto" w:line="480" w:after="120"/>
    </w:pPr>
    <w:rPr>
      <w:sz w:val="20"/>
      <w:szCs w:val="20"/>
      <w:lang w:val="en-US"/>
    </w:rPr>
  </w:style>
  <w:style w:customStyle="true" w:styleId="Tijeloteksta2Char" w:type="character">
    <w:name w:val="Tijelo teksta 2 Char"/>
    <w:basedOn w:val="Zadanifontodlomka"/>
    <w:link w:val="Tijeloteksta2"/>
    <w:rsid w:val="007111AE"/>
    <w:rPr>
      <w:lang w:val="en-US"/>
    </w:rPr>
  </w:style>
  <w:style w:styleId="StandardWeb" w:type="paragraph">
    <w:name w:val="Normal (Web)"/>
    <w:basedOn w:val="Normal"/>
    <w:rsid w:val="007111AE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7111AE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425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25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2585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2585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2585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77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177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3775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775E2"/>
    <w:rPr>
      <w:sz w:val="24"/>
      <w:szCs w:val="24"/>
    </w:rPr>
  </w:style>
  <w:style w:styleId="Podnoje" w:type="paragraph">
    <w:name w:val="footer"/>
    <w:basedOn w:val="Normal"/>
    <w:link w:val="PodnojeChar"/>
    <w:rsid w:val="003775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775E2"/>
    <w:rPr>
      <w:sz w:val="24"/>
      <w:szCs w:val="24"/>
    </w:rPr>
  </w:style>
  <w:style w:styleId="Tijeloteksta" w:type="paragraph">
    <w:name w:val="Body Text"/>
    <w:basedOn w:val="Normal"/>
    <w:link w:val="TijelotekstaChar"/>
    <w:rsid w:val="007111AE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7111AE"/>
    <w:rPr>
      <w:sz w:val="24"/>
    </w:rPr>
  </w:style>
  <w:style w:styleId="Tijeloteksta2" w:type="paragraph">
    <w:name w:val="Body Text 2"/>
    <w:basedOn w:val="Normal"/>
    <w:link w:val="Tijeloteksta2Char"/>
    <w:rsid w:val="007111AE"/>
    <w:pPr>
      <w:spacing w:after="120" w:line="480" w:lineRule="auto"/>
    </w:pPr>
    <w:rPr>
      <w:sz w:val="20"/>
      <w:szCs w:val="20"/>
      <w:lang w:val="en-US"/>
    </w:rPr>
  </w:style>
  <w:style w:customStyle="1" w:styleId="Tijeloteksta2Char" w:type="character">
    <w:name w:val="Tijelo teksta 2 Char"/>
    <w:basedOn w:val="Zadanifontodlomka"/>
    <w:link w:val="Tijeloteksta2"/>
    <w:rsid w:val="007111AE"/>
    <w:rPr>
      <w:lang w:val="en-US"/>
    </w:rPr>
  </w:style>
  <w:style w:styleId="StandardWeb" w:type="paragraph">
    <w:name w:val="Normal (Web)"/>
    <w:basedOn w:val="Normal"/>
    <w:rsid w:val="007111AE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7111AE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425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25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2585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2585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2585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3158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</izvorni_sadrzaj>
    <derivirana_varijabla naziv="DomainObject.Predmet.Broj_1">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PREDSTEČAJNI POSTUPAK</izvorni_sadrzaj>
    <derivirana_varijabla naziv="DomainObject.Predmet.Opis_1">PREDSTEČAJNI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St-550/2015</izvorni_sadrzaj>
    <derivirana_varijabla naziv="DomainObject.Predmet.OznakaBroj_1">St-550/2015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BADIS, društvo s ograničenom odgovornošću za trgovinu</izvorni_sadrzaj>
    <derivirana_varijabla naziv="DomainObject.Predmet.StrankaFormated_1">  BADIS, društvo s ograničenom odgovornošću za trgovinu</derivirana_varijabla>
  </DomainObject.Predmet.StrankaFormated>
  <DomainObject.Predmet.StrankaFormatedOIB>
    <izvorni_sadrzaj>  BADIS, društvo s ograničenom odgovornošću za trgovinu, OIB 56388704925</izvorni_sadrzaj>
    <derivirana_varijabla naziv="DomainObject.Predmet.StrankaFormatedOIB_1">  BADIS, društvo s ograničenom odgovornošću za trgovinu, OIB 56388704925</derivirana_varijabla>
  </DomainObject.Predmet.StrankaFormatedOIB>
  <DomainObject.Predmet.StrankaFormatedWithAdress>
    <izvorni_sadrzaj> BADIS, društvo s ograničenom odgovornošću za trgovinu, Industrijska zona Podi, Dolačka 4 , 22000 Šibenik</izvorni_sadrzaj>
    <derivirana_varijabla naziv="DomainObject.Predmet.StrankaFormatedWithAdress_1"> BADIS, društvo s ograničenom odgovornošću za trgovinu, Industrijska zona Podi, Dolačka 4 , 22000 Šibenik</derivirana_varijabla>
  </DomainObject.Predmet.StrankaFormatedWithAdress>
  <DomainObject.Predmet.StrankaFormatedWithAdressOIB>
    <izvorni_sadrzaj> BADIS, društvo s ograničenom odgovornošću za trgovinu, OIB 56388704925, Industrijska zona Podi, Dolačka 4 , 22000 Šibenik</izvorni_sadrzaj>
    <derivirana_varijabla naziv="DomainObject.Predmet.StrankaFormatedWithAdressOIB_1"> BADIS, društvo s ograničenom odgovornošću za trgovinu, OIB 56388704925, Industrijska zona Podi, Dolačka 4 , 22000 Šibenik</derivirana_varijabla>
  </DomainObject.Predmet.StrankaFormatedWithAdressOIB>
  <DomainObject.Predmet.StrankaWithAdress>
    <izvorni_sadrzaj>BADIS, društvo s ograničenom odgovornošću za trgovinu Industrijska zona Podi, Dolačka 4 ,22000 Šibenik</izvorni_sadrzaj>
    <derivirana_varijabla naziv="DomainObject.Predmet.StrankaWithAdress_1">BADIS, društvo s ograničenom odgovornošću za trgovinu Industrijska zona Podi, Dolačka 4 ,22000 Šibenik</derivirana_varijabla>
  </DomainObject.Predmet.StrankaWithAdress>
  <DomainObject.Predmet.StrankaWithAdressOIB>
    <izvorni_sadrzaj>BADIS, društvo s ograničenom odgovornošću za trgovinu, OIB 56388704925, Industrijska zona Podi, Dolačka 4 ,22000 Šibenik</izvorni_sadrzaj>
    <derivirana_varijabla naziv="DomainObject.Predmet.StrankaWithAdressOIB_1">BADIS, društvo s ograničenom odgovornošću za trgovinu, OIB 56388704925, Industrijska zona Podi, Dolačka 4 ,22000 Šibenik</derivirana_varijabla>
  </DomainObject.Predmet.StrankaWithAdressOIB>
  <DomainObject.Predmet.StrankaNazivFormated>
    <izvorni_sadrzaj>BADIS, društvo s ograničenom odgovornošću za trgovinu</izvorni_sadrzaj>
    <derivirana_varijabla naziv="DomainObject.Predmet.StrankaNazivFormated_1">BADIS, društvo s ograničenom odgovornošću za trgovinu</derivirana_varijabla>
  </DomainObject.Predmet.StrankaNazivFormated>
  <DomainObject.Predmet.StrankaNazivFormatedOIB>
    <izvorni_sadrzaj>BADIS, društvo s ograničenom odgovornošću za trgovinu, OIB 56388704925</izvorni_sadrzaj>
    <derivirana_varijabla naziv="DomainObject.Predmet.StrankaNazivFormatedOIB_1">BADIS, društvo s ograničenom odgovornošću za trgovinu, OIB 56388704925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BADIS, društvo s ograničenom odgovornošću za trgovinu</item>
    </izvorni_sadrzaj>
    <derivirana_varijabla naziv="DomainObject.Predmet.StrankaListFormated_1">
      <item>BADIS, društvo s ograničenom odgovornošću za trgovinu</item>
    </derivirana_varijabla>
  </DomainObject.Predmet.StrankaListFormated>
  <DomainObject.Predmet.StrankaListFormatedOIB>
    <izvorni_sadrzaj>
      <item>BADIS, društvo s ograničenom odgovornošću za trgovinu, OIB 56388704925</item>
    </izvorni_sadrzaj>
    <derivirana_varijabla naziv="DomainObject.Predmet.StrankaListFormatedOIB_1">
      <item>BADIS, društvo s ograničenom odgovornošću za trgovinu, OIB 56388704925</item>
    </derivirana_varijabla>
  </DomainObject.Predmet.StrankaListFormatedOIB>
  <DomainObject.Predmet.StrankaListFormatedWithAdress>
    <izvorni_sadrzaj>
      <item>BADIS, društvo s ograničenom odgovornošću za trgovinu, Industrijska zona Podi, Dolačka 4 , 22000 Šibenik</item>
    </izvorni_sadrzaj>
    <derivirana_varijabla naziv="DomainObject.Predmet.StrankaListFormatedWithAdress_1">
      <item>BADIS, društvo s ograničenom odgovornošću za trgovinu, Industrijska zona Podi, Dolačka 4 , 22000 Šibenik</item>
    </derivirana_varijabla>
  </DomainObject.Predmet.StrankaListFormatedWithAdress>
  <DomainObject.Predmet.StrankaListFormatedWithAdressOIB>
    <izvorni_sadrzaj>
      <item>BADIS, društvo s ograničenom odgovornošću za trgovinu, OIB 56388704925, Industrijska zona Podi, Dolačka 4 , 22000 Šibenik</item>
    </izvorni_sadrzaj>
    <derivirana_varijabla naziv="DomainObject.Predmet.StrankaListFormatedWithAdressOIB_1">
      <item>BADIS, društvo s ograničenom odgovornošću za trgovinu, OIB 56388704925, Industrijska zona Podi, Dolačka 4 , 22000 Šibenik</item>
    </derivirana_varijabla>
  </DomainObject.Predmet.StrankaListFormatedWithAdressOIB>
  <DomainObject.Predmet.StrankaListNazivFormated>
    <izvorni_sadrzaj>
      <item>BADIS, društvo s ograničenom odgovornošću za trgovinu</item>
    </izvorni_sadrzaj>
    <derivirana_varijabla naziv="DomainObject.Predmet.StrankaListNazivFormated_1">
      <item>BADIS, društvo s ograničenom odgovornošću za trgovinu</item>
    </derivirana_varijabla>
  </DomainObject.Predmet.StrankaListNazivFormated>
  <DomainObject.Predmet.StrankaListNazivFormatedOIB>
    <izvorni_sadrzaj>
      <item>BADIS, društvo s ograničenom odgovornošću za trgovinu, OIB 56388704925</item>
    </izvorni_sadrzaj>
    <derivirana_varijabla naziv="DomainObject.Predmet.StrankaListNazivFormatedOIB_1">
      <item>BADIS, društvo s ograničenom odgovornošću za trgovinu, OIB 56388704925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BADIS, društvo s ograničenom odgovornošću za trgovinu</izvorni_sadrzaj>
    <derivirana_varijabla naziv="DomainObject.Predmet.StrankaIDrugi_1">BADIS, društvo s ograničenom odgovornošću za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BADIS, društvo s ograničenom odgovornošću za trgovinu, OIB 56388704925, Industrijska zona Podi, Dolačka 4 , 22000 Šibenik</izvorni_sadrzaj>
    <derivirana_varijabla naziv="DomainObject.Predmet.StrankaIDrugiAdressOIB_1">BADIS, društvo s ograničenom odgovornošću za trgovinu, OIB 56388704925, Industrijska zona Podi, Dolačka 4 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BADIS, društvo s ograničenom odgovornošću za trgovinu</item>
    </izvorni_sadrzaj>
    <derivirana_varijabla naziv="DomainObject.Predmet.SudioniciListNaziv_1">
      <item>BADIS, društvo s ograničenom odgovornošću za trgovinu</item>
    </derivirana_varijabla>
  </DomainObject.Predmet.SudioniciListNaziv>
  <DomainObject.Predmet.SudioniciListAdressOIB>
    <izvorni_sadrzaj>
      <item>BADIS, društvo s ograničenom odgovornošću za trgovinu, OIB 56388704925, Industrijska zona Podi, Dolačka 4 ,22000 Šibenik</item>
    </izvorni_sadrzaj>
    <derivirana_varijabla naziv="DomainObject.Predmet.SudioniciListAdressOIB_1">
      <item>BADIS, društvo s ograničenom odgovornošću za trgovinu, OIB 56388704925, Industrijska zona Podi, Dolačka 4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56388704925</item>
    </izvorni_sadrzaj>
    <derivirana_varijabla naziv="DomainObject.Predmet.SudioniciListNazivOIB_1">
      <item>, OIB 56388704925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D26107-9392-4A2A-AEDD-3408E29507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699</properties:Words>
  <properties:Characters>3772</properties:Characters>
  <properties:Lines>87</properties:Lines>
  <properties:Paragraphs>36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2016-04-20T04:02:00Z</dcterms:created>
  <dc:creator>Ardena Bajlo</dc:creator>
  <cp:lastModifiedBy>Merlina Klišmanić</cp:lastModifiedBy>
  <cp:lastPrinted>2016-04-20T13:05:00Z</cp:lastPrinted>
  <dcterms:modified xmlns:xsi="http://www.w3.org/2001/XMLSchema-instance" xsi:type="dcterms:W3CDTF">2016-04-20T13:10:00Z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