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0bd0" w14:paraId="17f0bd0" w:rsidRDefault="004D768F" w:rsidP="004D768F" w:rsidR="004D768F">
      <w:pPr>
        <w15:collapsed w:val="false"/>
        <w:rPr>
          <w:szCs w:val="24"/>
          <w:lang w:val="hr-HR"/>
        </w:rPr>
      </w:pPr>
      <w:bookmarkStart w:name="_GoBack" w:id="0"/>
      <w:bookmarkEnd w:id="0"/>
      <w:r>
        <w:rPr>
          <w:noProof/>
          <w:szCs w:val="24"/>
          <w:lang w:val="hr-HR"/>
        </w:rPr>
        <w:drawing>
          <wp:inline distR="0" distL="0" distB="0" distT="0">
            <wp:extent cy="702945" cx="525145"/>
            <wp:effectExtent b="1905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94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768F" w:rsidP="004D768F" w:rsidR="004D768F">
      <w:pPr>
        <w:rPr>
          <w:szCs w:val="24"/>
          <w:lang w:val="hr-HR"/>
        </w:rPr>
      </w:pPr>
      <w:r>
        <w:rPr>
          <w:szCs w:val="24"/>
          <w:lang w:val="hr-HR"/>
        </w:rPr>
        <w:t>REPUBLIKA HRVATSKA</w:t>
      </w:r>
    </w:p>
    <w:p w:rsidRDefault="004D768F" w:rsidP="004D768F" w:rsidR="004D768F">
      <w:pPr>
        <w:rPr>
          <w:szCs w:val="24"/>
          <w:lang w:val="hr-HR"/>
        </w:rPr>
      </w:pPr>
      <w:r>
        <w:rPr>
          <w:szCs w:val="24"/>
          <w:lang w:val="hr-HR"/>
        </w:rPr>
        <w:t>TRGOVAČKI SUD U ZAGREBU</w:t>
      </w:r>
    </w:p>
    <w:p w:rsidRDefault="004D768F" w:rsidP="004D768F" w:rsidR="004D768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Zagreb, Amruševa 2/II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Default="004D768F" w:rsidP="004D768F" w:rsidR="004D768F">
      <w:pPr>
        <w:jc w:val="center"/>
        <w:rPr>
          <w:szCs w:val="24"/>
          <w:lang w:val="hr-HR"/>
        </w:rPr>
      </w:pPr>
    </w:p>
    <w:p w:rsidRDefault="004D768F" w:rsidP="004D768F" w:rsidR="004D768F">
      <w:pPr>
        <w:jc w:val="center"/>
        <w:rPr>
          <w:szCs w:val="24"/>
          <w:lang w:val="hr-HR"/>
        </w:rPr>
      </w:pPr>
    </w:p>
    <w:p w:rsidRDefault="004D768F" w:rsidP="004D768F" w:rsidR="004D768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4D768F" w:rsidP="004D768F" w:rsidR="004D768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A K</w:t>
      </w:r>
    </w:p>
    <w:p w:rsidRDefault="004D768F" w:rsidP="004D768F" w:rsidR="004D768F">
      <w:pPr>
        <w:jc w:val="center"/>
        <w:rPr>
          <w:szCs w:val="24"/>
          <w:lang w:val="hr-HR"/>
        </w:rPr>
      </w:pPr>
    </w:p>
    <w:p w:rsidRDefault="004D768F" w:rsidP="004D768F" w:rsidR="004D768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TRGOVAČKI SUD U ZAGREBU po sucu pojedincu Vesni Sremac Šoštar kao stečajnom sucu u stečajnom postupku nad dužnikom ELEG G. d. o. o. u stečaju, Ivanić-Grad, Omladinska 12, OIB 8765926135, dana </w:t>
      </w:r>
      <w:r w:rsidR="00185A92">
        <w:rPr>
          <w:szCs w:val="24"/>
          <w:lang w:val="hr-HR"/>
        </w:rPr>
        <w:t>22. svibnja 2018. godine</w:t>
      </w:r>
    </w:p>
    <w:p w:rsidRDefault="004D768F" w:rsidP="004D768F" w:rsidR="004D768F">
      <w:pPr>
        <w:jc w:val="both"/>
        <w:rPr>
          <w:szCs w:val="24"/>
          <w:lang w:val="hr-HR"/>
        </w:rPr>
      </w:pPr>
    </w:p>
    <w:p w:rsidRDefault="004D768F" w:rsidP="004D768F" w:rsidR="004D768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4D768F" w:rsidP="004D768F" w:rsidR="004D768F">
      <w:pPr>
        <w:rPr>
          <w:szCs w:val="24"/>
          <w:lang w:val="hr-HR"/>
        </w:rPr>
      </w:pPr>
    </w:p>
    <w:p w:rsidRDefault="004D768F" w:rsidP="00185A92" w:rsidR="004D768F">
      <w:pPr>
        <w:ind w:firstLine="708"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>1. Prodajna cijena imovine stečajnog dužnika, nekretnine upisane kod Općinskog suda u Velikoj Gorici, Zemljišnoknjižni odjel Ivanić Grad, zk. uložak br. 2822, kč. br. 2552, u naravi kuća i dvorište u Ivanić Gradu, površine 431m</w:t>
      </w:r>
      <w:r>
        <w:rPr>
          <w:szCs w:val="24"/>
          <w:vertAlign w:val="superscript"/>
          <w:lang w:val="hr-HR"/>
        </w:rPr>
        <w:t>2</w:t>
      </w:r>
      <w:r>
        <w:rPr>
          <w:szCs w:val="24"/>
          <w:lang w:val="hr-HR"/>
        </w:rPr>
        <w:t xml:space="preserve"> i to:</w:t>
      </w:r>
    </w:p>
    <w:p w:rsidRDefault="004D768F" w:rsidP="004D768F" w:rsidR="004D768F" w:rsidRPr="00370EA1">
      <w:pPr>
        <w:ind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- </w:t>
      </w:r>
      <w:r w:rsidRPr="00370EA1">
        <w:rPr>
          <w:szCs w:val="24"/>
          <w:lang w:val="hr-HR"/>
        </w:rPr>
        <w:t>7. suvlasnički dio: 16/100 etažno vlasništvo (E-7), poslovni prostor u potkrovlju površine od 133,14m</w:t>
      </w:r>
      <w:r w:rsidRPr="00370EA1">
        <w:rPr>
          <w:szCs w:val="24"/>
          <w:vertAlign w:val="superscript"/>
          <w:lang w:val="hr-HR"/>
        </w:rPr>
        <w:t>2</w:t>
      </w:r>
      <w:r w:rsidRPr="00370EA1">
        <w:rPr>
          <w:szCs w:val="24"/>
          <w:lang w:val="hr-HR"/>
        </w:rPr>
        <w:t xml:space="preserve">, određuje se u iznosu od </w:t>
      </w:r>
      <w:r w:rsidR="00370EA1">
        <w:rPr>
          <w:szCs w:val="24"/>
          <w:lang w:val="hr-HR"/>
        </w:rPr>
        <w:t>263.416,00</w:t>
      </w:r>
      <w:r w:rsidRPr="00370EA1">
        <w:rPr>
          <w:szCs w:val="24"/>
          <w:lang w:val="hr-HR"/>
        </w:rPr>
        <w:t xml:space="preserve"> kn uvećano za troškove poreza.</w:t>
      </w:r>
    </w:p>
    <w:p w:rsidRDefault="004D768F" w:rsidP="004D768F" w:rsidR="004D768F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2. Određuje se prodaja imovine stečajnog dužnika iz točke 1. ovog rješenja, </w:t>
      </w:r>
      <w:r w:rsidR="00370EA1">
        <w:rPr>
          <w:szCs w:val="24"/>
          <w:lang w:val="hr-HR"/>
        </w:rPr>
        <w:t>osmom</w:t>
      </w:r>
      <w:r>
        <w:rPr>
          <w:szCs w:val="24"/>
          <w:lang w:val="hr-HR"/>
        </w:rPr>
        <w:t xml:space="preserve"> usmenom javnom dražbom koja će se održati </w:t>
      </w:r>
      <w:r w:rsidR="00185A92">
        <w:rPr>
          <w:szCs w:val="24"/>
          <w:lang w:val="hr-HR"/>
        </w:rPr>
        <w:t>07. lipnja</w:t>
      </w:r>
      <w:r>
        <w:rPr>
          <w:szCs w:val="24"/>
          <w:lang w:val="hr-HR"/>
        </w:rPr>
        <w:t xml:space="preserve"> 2018. godine u 10,00 sati sati, kod ovog suda, Amruševa 2/II, soba 55/III (dvorišna zgrada).</w:t>
      </w:r>
    </w:p>
    <w:p w:rsidRDefault="004D768F" w:rsidP="004D768F" w:rsidR="004D768F">
      <w:pPr>
        <w:ind w:hanging="709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3. Imovina koja je predmet prodaje prodavat će se na usmenoj javnoj dražbi i ne može se prodati ispod utvrđene vrijednosti. </w:t>
      </w:r>
    </w:p>
    <w:p w:rsidRDefault="004D768F" w:rsidP="004D768F" w:rsidR="004D768F">
      <w:pPr>
        <w:ind w:hanging="709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4.  Uvjeti prodaje:</w:t>
      </w:r>
    </w:p>
    <w:p w:rsidRDefault="004D768F" w:rsidP="004D768F" w:rsidR="004D768F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4D768F" w:rsidP="004D768F" w:rsidR="004D768F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osiguranje u iznosu od 5 % od oglašene cijene za nekretninu plaća se na žiro račun sudskog depozita Trgovačkog suda u Zagrebu, IBAN broj HR9223900011300000460 otvoren kod Hrvatske poštanske banke d. d., Zagreb, pozivom na broj 05 37215 </w:t>
      </w:r>
    </w:p>
    <w:p w:rsidRDefault="004D768F" w:rsidP="004D768F" w:rsidR="004D768F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nekretnina se prodaje i preuzima sa svim stvarnim i pravnim nedostacima, te se kupac odriče bilo kakvog potraživanja s navedene osnove</w:t>
      </w:r>
    </w:p>
    <w:p w:rsidRDefault="004D768F" w:rsidP="004D768F" w:rsidR="004D768F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kupac je dužan položiti kupovninu u roku od 30 dana od dana donošenja rješenja o dosudi nekretnine.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4D768F" w:rsidP="004D768F" w:rsidR="004D768F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D768F" w:rsidP="004D768F" w:rsidR="004D768F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porez vezan za kupnju nekretnine snosi kupac,</w:t>
      </w:r>
    </w:p>
    <w:p w:rsidRDefault="004D768F" w:rsidP="004D768F" w:rsidR="004D768F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pravo nadmetanja imaju sve pravne i fizičke osobe u skladu s propisima,</w:t>
      </w:r>
    </w:p>
    <w:p w:rsidRDefault="004D768F" w:rsidP="004D768F" w:rsidR="004D768F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kamate se ne obračunavaju na jamčevinu,</w:t>
      </w:r>
    </w:p>
    <w:p w:rsidRDefault="004D768F" w:rsidP="004D768F" w:rsidR="004D768F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D768F" w:rsidP="004D768F" w:rsidR="004D768F">
      <w:pPr>
        <w:ind w:firstLine="698"/>
        <w:jc w:val="both"/>
        <w:rPr>
          <w:rFonts w:hAnsi="Calibri" w:ascii="Calibri"/>
          <w:color w:val="000000"/>
          <w:sz w:val="22"/>
          <w:szCs w:val="22"/>
          <w:lang w:val="hr-HR"/>
        </w:rPr>
      </w:pPr>
      <w:r>
        <w:rPr>
          <w:szCs w:val="24"/>
          <w:lang w:val="hr-HR"/>
        </w:rPr>
        <w:lastRenderedPageBreak/>
        <w:t>5. Imovina koja je predmet prodaje može se  razgledati uz prethodni dogovor sa ste</w:t>
      </w:r>
      <w:r w:rsidR="00185A92">
        <w:rPr>
          <w:szCs w:val="24"/>
          <w:lang w:val="hr-HR"/>
        </w:rPr>
        <w:t>čajnim upraviteljem na mob. 098/629-526.</w:t>
      </w:r>
    </w:p>
    <w:p w:rsidRDefault="004D768F" w:rsidP="004D768F" w:rsidR="004D768F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6. Ovaj zaključak objavit će se na e-oglasnoj ploči, a oglas o održavanju dražbe objaviti će na web stranici Visokog trgovačkog suda Republike Hrvatske i Hrvatske gospodarske komore.</w:t>
      </w:r>
    </w:p>
    <w:p w:rsidRDefault="004D768F" w:rsidP="004D768F" w:rsidR="004D768F">
      <w:pPr>
        <w:ind w:firstLine="698" w:left="720"/>
        <w:jc w:val="both"/>
        <w:rPr>
          <w:szCs w:val="24"/>
          <w:lang w:val="hr-HR"/>
        </w:rPr>
      </w:pPr>
    </w:p>
    <w:p w:rsidRDefault="004D768F" w:rsidP="004D768F" w:rsidR="004D768F">
      <w:pPr>
        <w:ind w:hanging="709" w:left="709"/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4D768F" w:rsidP="004D768F" w:rsidR="004D768F">
      <w:pPr>
        <w:jc w:val="both"/>
        <w:rPr>
          <w:szCs w:val="24"/>
          <w:lang w:val="hr-HR"/>
        </w:rPr>
      </w:pPr>
    </w:p>
    <w:p w:rsidRDefault="004D768F" w:rsidP="004D768F" w:rsidR="004D768F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Rješenjem suda broj St-372/15-21 od 7. travnja 2016. određena je prodaja nekretnina stečajnog dužnika.</w:t>
      </w:r>
    </w:p>
    <w:p w:rsidRDefault="004D768F" w:rsidP="004D768F" w:rsidR="004D768F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Na ročištu za </w:t>
      </w:r>
      <w:r w:rsidR="00185A92">
        <w:rPr>
          <w:szCs w:val="24"/>
          <w:lang w:val="hr-HR"/>
        </w:rPr>
        <w:t>osmu</w:t>
      </w:r>
      <w:r>
        <w:rPr>
          <w:szCs w:val="24"/>
          <w:lang w:val="hr-HR"/>
        </w:rPr>
        <w:t xml:space="preserve"> javnu dražbu nije bilo zainteresiranih kupaca.</w:t>
      </w:r>
    </w:p>
    <w:p w:rsidRDefault="004D768F" w:rsidP="004D768F" w:rsidR="004D768F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Stoga je temeljem odredbe čl. 164 Stečajnog zakona određeno ročište za novu javnu dražbu pod istim uvjetima i sniženoj prodajnoj cijeni.</w:t>
      </w:r>
    </w:p>
    <w:p w:rsidRDefault="004D768F" w:rsidP="004D768F" w:rsidR="004D768F">
      <w:pPr>
        <w:ind w:right="-13"/>
        <w:jc w:val="both"/>
        <w:rPr>
          <w:szCs w:val="24"/>
          <w:lang w:val="hr-HR"/>
        </w:rPr>
      </w:pPr>
    </w:p>
    <w:p w:rsidRDefault="004D768F" w:rsidP="004D768F" w:rsidR="004D768F">
      <w:pPr>
        <w:ind w:right="-13"/>
        <w:jc w:val="both"/>
        <w:rPr>
          <w:szCs w:val="24"/>
          <w:lang w:val="hr-HR"/>
        </w:rPr>
      </w:pPr>
    </w:p>
    <w:p w:rsidRDefault="004D768F" w:rsidP="004D768F" w:rsidR="004D768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Zagrebu, </w:t>
      </w:r>
      <w:r w:rsidR="00F4717E">
        <w:rPr>
          <w:szCs w:val="24"/>
          <w:lang w:val="hr-HR"/>
        </w:rPr>
        <w:t>22. svibnja</w:t>
      </w:r>
      <w:r>
        <w:rPr>
          <w:szCs w:val="24"/>
          <w:lang w:val="hr-HR"/>
        </w:rPr>
        <w:t xml:space="preserve"> 2018. godine </w:t>
      </w:r>
    </w:p>
    <w:p w:rsidRDefault="004D768F" w:rsidP="004D768F" w:rsidR="004D768F">
      <w:pPr>
        <w:jc w:val="center"/>
        <w:rPr>
          <w:szCs w:val="24"/>
          <w:lang w:val="hr-HR"/>
        </w:rPr>
      </w:pPr>
    </w:p>
    <w:p w:rsidRDefault="004D768F" w:rsidP="004D768F" w:rsidR="004D768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SUDAC:</w:t>
      </w:r>
    </w:p>
    <w:p w:rsidRDefault="004D768F" w:rsidP="004D768F" w:rsidR="004D768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3B6B6F">
        <w:rPr>
          <w:szCs w:val="24"/>
          <w:lang w:val="hr-HR"/>
        </w:rPr>
        <w:t xml:space="preserve">   </w:t>
      </w:r>
      <w:r>
        <w:rPr>
          <w:szCs w:val="24"/>
          <w:lang w:val="hr-HR"/>
        </w:rPr>
        <w:t>Vesna Sremac Šoštar</w:t>
      </w:r>
      <w:r w:rsidR="003B6B6F">
        <w:rPr>
          <w:szCs w:val="24"/>
          <w:lang w:val="hr-HR"/>
        </w:rPr>
        <w:t>, v.r.</w:t>
      </w:r>
    </w:p>
    <w:p w:rsidRDefault="003B6B6F" w:rsidP="003B6B6F" w:rsidR="003B6B6F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Za točnost otpravka</w:t>
      </w:r>
    </w:p>
    <w:p w:rsidRDefault="003B6B6F" w:rsidP="003B6B6F" w:rsidR="003B6B6F">
      <w:pPr>
        <w:jc w:val="right"/>
        <w:rPr>
          <w:szCs w:val="24"/>
          <w:lang w:val="hr-HR"/>
        </w:rPr>
      </w:pPr>
      <w:r w:rsidRPr="003B6B6F">
        <w:rPr>
          <w:szCs w:val="24"/>
          <w:lang w:val="hr-HR"/>
        </w:rPr>
        <w:t>Greta Jurišić</w:t>
      </w:r>
    </w:p>
    <w:p w:rsidRDefault="003B6B6F" w:rsidP="004D768F" w:rsidR="003B6B6F">
      <w:pPr>
        <w:jc w:val="both"/>
        <w:rPr>
          <w:szCs w:val="24"/>
          <w:lang w:val="hr-HR"/>
        </w:rPr>
      </w:pPr>
    </w:p>
    <w:p w:rsidRDefault="004D768F" w:rsidP="004D768F" w:rsidR="004D768F">
      <w:pPr>
        <w:jc w:val="both"/>
        <w:rPr>
          <w:szCs w:val="24"/>
          <w:lang w:val="hr-HR"/>
        </w:rPr>
      </w:pPr>
    </w:p>
    <w:p w:rsidRDefault="004D768F" w:rsidP="004D768F" w:rsidR="004D768F">
      <w:pPr>
        <w:jc w:val="both"/>
        <w:rPr>
          <w:szCs w:val="24"/>
          <w:lang w:val="hr-HR"/>
        </w:rPr>
      </w:pPr>
    </w:p>
    <w:p w:rsidRDefault="004D768F" w:rsidP="004D768F" w:rsidR="004D768F">
      <w:pPr>
        <w:jc w:val="both"/>
      </w:pPr>
    </w:p>
    <w:p w:rsidRDefault="004D768F" w:rsidP="004D768F" w:rsidR="004D768F" w:rsidRPr="003D6DA2">
      <w:pPr>
        <w:jc w:val="both"/>
      </w:pPr>
      <w:r w:rsidRPr="003D6DA2">
        <w:t>UPUTA O PRAVNOM LIJEKU:</w:t>
      </w:r>
    </w:p>
    <w:p w:rsidRDefault="004D768F" w:rsidP="004D768F" w:rsidR="004D768F" w:rsidRPr="003D6DA2">
      <w:pPr>
        <w:jc w:val="both"/>
      </w:pPr>
      <w:r w:rsidRPr="003D6DA2">
        <w:t>Protiv ovog zaključka nije dopuštena žalba (čl. 11. st. 9. SZ).</w:t>
      </w:r>
      <w:r w:rsidRPr="003D6DA2">
        <w:tab/>
      </w:r>
    </w:p>
    <w:p w:rsidRDefault="004D768F" w:rsidP="004D768F" w:rsidR="004D768F">
      <w:pPr>
        <w:rPr>
          <w:szCs w:val="24"/>
          <w:lang w:val="hr-HR"/>
        </w:rPr>
      </w:pPr>
    </w:p>
    <w:p w:rsidRDefault="004D768F" w:rsidP="004D768F" w:rsidR="004D768F">
      <w:pPr>
        <w:rPr>
          <w:szCs w:val="24"/>
          <w:lang w:val="hr-HR"/>
        </w:rPr>
      </w:pPr>
    </w:p>
    <w:p w:rsidRDefault="00676C72" w:rsidR="00676C72"/>
    <w:sectPr w:rsidSect="004D768F" w:rsidR="00676C7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9F5" w:rsidP="004D768F" w:rsidR="004609F5">
      <w:r>
        <w:separator/>
      </w:r>
    </w:p>
  </w:endnote>
  <w:endnote w:id="0" w:type="continuationSeparator">
    <w:p w:rsidRDefault="004609F5" w:rsidP="004D768F" w:rsidR="00460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9F5" w:rsidP="004D768F" w:rsidR="004609F5">
      <w:r>
        <w:separator/>
      </w:r>
    </w:p>
  </w:footnote>
  <w:footnote w:id="0" w:type="continuationSeparator">
    <w:p w:rsidRDefault="004609F5" w:rsidP="004D768F" w:rsidR="004609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1775870"/>
      <w:docPartObj>
        <w:docPartGallery w:val="Page Numbers (Top of Page)"/>
        <w:docPartUnique/>
      </w:docPartObj>
    </w:sdtPr>
    <w:sdtEndPr/>
    <w:sdtContent>
      <w:p w:rsidRDefault="004D768F" w:rsidP="004D768F" w:rsidR="004D768F">
        <w:pPr>
          <w:pStyle w:val="Zaglavlje"/>
          <w:jc w:val="right"/>
        </w:pPr>
        <w:r>
          <w:t>48.St-372/15</w:t>
        </w:r>
      </w:p>
      <w:p w:rsidRDefault="004D768F" w:rsidR="004D76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4694" w:rsidRPr="0046469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4D768F" w:rsidR="004D7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68F" w:rsidP="004D768F" w:rsidR="004D768F" w:rsidRPr="004D768F">
    <w:pPr>
      <w:pStyle w:val="Zaglavlje"/>
      <w:jc w:val="right"/>
      <w:rPr>
        <w:lang w:val="hr-HR"/>
      </w:rPr>
    </w:pPr>
    <w:r>
      <w:rPr>
        <w:lang w:val="hr-HR"/>
      </w:rPr>
      <w:t>48.St-372/15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A8B2232"/>
    <w:multiLevelType w:val="hybridMultilevel"/>
    <w:tmpl w:val="6686A14E"/>
    <w:lvl w:tplc="F9003C5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1B7D"/>
    <w:rsid w:val="000070E6"/>
    <w:rsid w:val="0009048E"/>
    <w:rsid w:val="00185A92"/>
    <w:rsid w:val="001F087F"/>
    <w:rsid w:val="00301F07"/>
    <w:rsid w:val="003625C7"/>
    <w:rsid w:val="00370EA1"/>
    <w:rsid w:val="003B5BAB"/>
    <w:rsid w:val="003B6B6F"/>
    <w:rsid w:val="004609F5"/>
    <w:rsid w:val="00464694"/>
    <w:rsid w:val="0049554F"/>
    <w:rsid w:val="004D768F"/>
    <w:rsid w:val="005F4A7A"/>
    <w:rsid w:val="0067336B"/>
    <w:rsid w:val="00676C72"/>
    <w:rsid w:val="00702EE0"/>
    <w:rsid w:val="00786A29"/>
    <w:rsid w:val="007E5FDC"/>
    <w:rsid w:val="00821B7D"/>
    <w:rsid w:val="00954F3A"/>
    <w:rsid w:val="009F16E5"/>
    <w:rsid w:val="00A20CCF"/>
    <w:rsid w:val="00A61270"/>
    <w:rsid w:val="00CB4950"/>
    <w:rsid w:val="00E33DDA"/>
    <w:rsid w:val="00E51FD9"/>
    <w:rsid w:val="00F15017"/>
    <w:rsid w:val="00F4717E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768F"/>
    <w:pPr>
      <w:spacing w:lineRule="auto" w:line="240" w:after="0"/>
    </w:pPr>
    <w:rPr>
      <w:rFonts w:cs="Times New Roman" w:eastAsia="Times New Roman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76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768F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4D76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68F"/>
    <w:rPr>
      <w:rFonts w:cs="Times New Roman" w:eastAsia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4D76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68F"/>
    <w:rPr>
      <w:rFonts w:cs="Times New Roman" w:eastAsia="Times New Roman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4D768F"/>
    <w:pPr>
      <w:ind w:left="720"/>
      <w:contextualSpacing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B6B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B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B6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B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B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768F"/>
    <w:pPr>
      <w:spacing w:after="0" w:line="240" w:lineRule="auto"/>
    </w:pPr>
    <w:rPr>
      <w:rFonts w:cs="Times New Roman" w:eastAsia="Times New Roman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76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768F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4D76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68F"/>
    <w:rPr>
      <w:rFonts w:cs="Times New Roman" w:eastAsia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4D76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68F"/>
    <w:rPr>
      <w:rFonts w:cs="Times New Roman" w:eastAsia="Times New Roman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4D768F"/>
    <w:pPr>
      <w:ind w:left="720"/>
      <w:contextualSpacing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B6B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B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B6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B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B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9319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</izvorni_sadrzaj>
    <derivirana_varijabla naziv="DomainObject.Predmet.StrankaFormated_1">  FINA.Regionalni centar Zagreb</derivirana_varijabla>
  </DomainObject.Predmet.StrankaFormated>
  <DomainObject.Predmet.StrankaFormatedOIB>
    <izvorni_sadrzaj>  FINA.Regionalni centar Zagreb, OIB 85821130368</izvorni_sadrzaj>
    <derivirana_varijabla naziv="DomainObject.Predmet.StrankaFormatedOIB_1">  FINA.Regionalni centar Zagreb, OIB 85821130368</derivirana_varijabla>
  </DomainObject.Predmet.StrankaFormatedOIB>
  <DomainObject.Predmet.StrankaFormatedWithAdress>
    <izvorni_sadrzaj> FINA.Regionalni centar Zagreb</izvorni_sadrzaj>
    <derivirana_varijabla naziv="DomainObject.Predmet.StrankaFormatedWithAdress_1"> FINA.Regionalni centar Zagreb</derivirana_varijabla>
  </DomainObject.Predmet.StrankaFormatedWithAdress>
  <DomainObject.Predmet.StrankaFormatedWithAdressOIB>
    <izvorni_sadrzaj> FINA.Regionalni centar Zagreb, OIB 85821130368</izvorni_sadrzaj>
    <derivirana_varijabla naziv="DomainObject.Predmet.StrankaFormatedWithAdressOIB_1"> FINA.Regionalni centar Zagreb, OIB 85821130368</derivirana_varijabla>
  </DomainObject.Predmet.StrankaFormatedWithAdressOIB>
  <DomainObject.Predmet.StrankaWithAdress>
    <izvorni_sadrzaj>FINA.Regionalni centar Zagreb </izvorni_sadrzaj>
    <derivirana_varijabla naziv="DomainObject.Predmet.StrankaWithAdress_1">FINA.Regionalni centar Zagreb </derivirana_varijabla>
  </DomainObject.Predmet.StrankaWithAdress>
  <DomainObject.Predmet.StrankaWithAdressOIB>
    <izvorni_sadrzaj>FINA.Regionalni centar Zagreb, OIB 85821130368</izvorni_sadrzaj>
    <derivirana_varijabla naziv="DomainObject.Predmet.StrankaWithAdressOIB_1">FINA.Regionalni centar Zagreb, OIB 85821130368</derivirana_varijabla>
  </DomainObject.Predmet.StrankaWithAdressOIB>
  <DomainObject.Predmet.StrankaNazivFormated>
    <izvorni_sadrzaj>FINA.Regionalni centar Zagreb</izvorni_sadrzaj>
    <derivirana_varijabla naziv="DomainObject.Predmet.StrankaNazivFormated_1">FINA.Regionalni centar Zagreb</derivirana_varijabla>
  </DomainObject.Predmet.StrankaNazivFormated>
  <DomainObject.Predmet.StrankaNazivFormatedOIB>
    <izvorni_sadrzaj>FINA.Regionalni centar Zagreb, OIB 85821130368</izvorni_sadrzaj>
    <derivirana_varijabla naziv="DomainObject.Predmet.StrankaNazivFormatedOIB_1">FINA.Regionalni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FINA.Regionalni centar Zagreb</item>
    </izvorni_sadrzaj>
    <derivirana_varijabla naziv="DomainObject.Predmet.StrankaListFormated_1">
      <item>FINA.Regionalni centar Zagreb</item>
    </derivirana_varijabla>
  </DomainObject.Predmet.StrankaListFormated>
  <DomainObject.Predmet.StrankaListFormatedOIB>
    <izvorni_sadrzaj>
      <item>FINA.Regionalni centar Zagreb, OIB 85821130368</item>
    </izvorni_sadrzaj>
    <derivirana_varijabla naziv="DomainObject.Predmet.StrankaListFormatedOIB_1">
      <item>FINA.Regionalni centar Zagreb, OIB 85821130368</item>
    </derivirana_varijabla>
  </DomainObject.Predmet.StrankaListFormatedOIB>
  <DomainObject.Predmet.StrankaListFormatedWithAdress>
    <izvorni_sadrzaj>
      <item>FINA.Regionalni centar Zagreb</item>
    </izvorni_sadrzaj>
    <derivirana_varijabla naziv="DomainObject.Predmet.StrankaListFormatedWithAdress_1">
      <item>FINA.Regionalni centar Zagreb</item>
    </derivirana_varijabla>
  </DomainObject.Predmet.StrankaListFormatedWithAdress>
  <DomainObject.Predmet.StrankaListFormatedWithAdressOIB>
    <izvorni_sadrzaj>
      <item>FINA.Regionalni centar Zagreb, OIB 85821130368</item>
    </izvorni_sadrzaj>
    <derivirana_varijabla naziv="DomainObject.Predmet.StrankaListFormatedWithAdressOIB_1">
      <item>FINA.Regionalni centar Zagreb, OIB 85821130368</item>
    </derivirana_varijabla>
  </DomainObject.Predmet.StrankaListFormatedWithAdressOIB>
  <DomainObject.Predmet.StrankaListNazivFormated>
    <izvorni_sadrzaj>
      <item>FINA.Regionalni centar Zagreb</item>
    </izvorni_sadrzaj>
    <derivirana_varijabla naziv="DomainObject.Predmet.StrankaListNazivFormated_1">
      <item>FINA.Regionalni centar Zagreb</item>
    </derivirana_varijabla>
  </DomainObject.Predmet.StrankaListNazivFormated>
  <DomainObject.Predmet.StrankaListNazivFormatedOIB>
    <izvorni_sadrzaj>
      <item>FINA.Regionalni centar Zagreb, OIB 85821130368</item>
    </izvorni_sadrzaj>
    <derivirana_varijabla naziv="DomainObject.Predmet.StrankaListNazivFormatedOIB_1">
      <item>FINA.Regionalni centar Zagreb, OIB 85821130368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</izvorni_sadrzaj>
    <derivirana_varijabla naziv="DomainObject.Predmet.StrankaIDrugi_1">FINA.Regionalni centar Zagreb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</izvorni_sadrzaj>
    <derivirana_varijabla naziv="DomainObject.Predmet.StrankaIDrugiAdressOIB_1">FINA.Regionalni centar Zagreb, OIB 85821130368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2836</properties:Characters>
  <properties:Lines>75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2018-05-22T11:19:00Z</dcterms:created>
  <dc:creator>Matea Bizjak</dc:creator>
  <cp:lastModifiedBy>Greta Jurišić</cp:lastModifiedBy>
  <cp:lastPrinted>2018-05-22T11:23:00Z</cp:lastPrinted>
  <dcterms:modified xmlns:xsi="http://www.w3.org/2001/XMLSchema-instance" xsi:type="dcterms:W3CDTF">2018-05-22T11:24:00Z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(St-372-15 - Rješenje - ročište za dražbu 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