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3e217" w14:paraId="3e3e217" w:rsidRDefault="0000373C" w:rsidR="0000373C">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D51939" w:rsidR="00ED6175">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0373C" w:rsidP="00AD5A11" w:rsidR="0000373C">
            <w:pPr>
              <w:jc w:val="center"/>
              <w:rPr>
                <w:sz w:val="24"/>
              </w:rPr>
            </w:pP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rsidRDefault="00B2687A" w:rsidP="00283194" w:rsidR="00D51939">
      <w:pPr>
        <w:jc w:val="right"/>
      </w:pPr>
      <w:r w:rsidRPr="001A4844">
        <w:t>Poslovni broj: 4. St-</w:t>
      </w:r>
      <w:r w:rsidR="001E69ED">
        <w:t>1001</w:t>
      </w:r>
      <w:r w:rsidR="00D51939">
        <w:t>/2017-</w:t>
      </w:r>
      <w:r w:rsidR="005322CC">
        <w:t>16</w:t>
      </w:r>
    </w:p>
    <w:p w:rsidRDefault="0000373C" w:rsidP="00D51939" w:rsidR="0000373C">
      <w:pPr>
        <w:spacing w:after="200" w:before="120"/>
        <w:jc w:val="center"/>
      </w:pPr>
    </w:p>
    <w:p w:rsidRDefault="00B2687A" w:rsidP="0000373C" w:rsidR="0000373C">
      <w:pPr>
        <w:spacing w:after="200" w:before="120"/>
        <w:jc w:val="center"/>
      </w:pPr>
      <w:r w:rsidRPr="00D92D1F">
        <w:t xml:space="preserve">R E P U B L I K </w:t>
      </w:r>
      <w:r>
        <w:t>A   H R V A T S K A</w:t>
      </w:r>
    </w:p>
    <w:p w:rsidRDefault="00B2687A" w:rsidP="0000373C" w:rsidR="0000373C" w:rsidRPr="00B2687A">
      <w:pPr>
        <w:spacing w:after="200" w:before="120"/>
        <w:jc w:val="center"/>
      </w:pPr>
      <w:r w:rsidRPr="00D92D1F">
        <w:t>R J E Š E N J E</w:t>
      </w:r>
    </w:p>
    <w:p w:rsidRDefault="008B658F" w:rsidP="00283194" w:rsidR="00407BFC">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1E69ED">
        <w:t>AKRIL d.o.o. Solin, Zoranićeva 10, OIB: 44873360261</w:t>
      </w:r>
      <w:r>
        <w:t xml:space="preserve">, </w:t>
      </w:r>
      <w:r w:rsidR="005322CC">
        <w:t>7. studenog</w:t>
      </w:r>
      <w:r>
        <w:t xml:space="preserve"> 2018.</w:t>
      </w:r>
    </w:p>
    <w:p w:rsidRDefault="0000373C" w:rsidP="00283194" w:rsidR="0000373C">
      <w:pPr>
        <w:jc w:val="center"/>
      </w:pPr>
    </w:p>
    <w:p w:rsidRDefault="008B658F" w:rsidP="00283194" w:rsidR="00F27FE5">
      <w:pPr>
        <w:jc w:val="center"/>
      </w:pPr>
      <w:r>
        <w:t>r i j e š i o   j e</w:t>
      </w:r>
    </w:p>
    <w:p w:rsidRDefault="00283194" w:rsidP="00283194" w:rsidR="00283194">
      <w:pPr>
        <w:jc w:val="center"/>
      </w:pPr>
    </w:p>
    <w:p w:rsidRDefault="008B658F" w:rsidP="00B2687A" w:rsidR="005322CC">
      <w:pPr>
        <w:jc w:val="both"/>
      </w:pPr>
      <w:r>
        <w:t xml:space="preserve">I. </w:t>
      </w:r>
      <w:r w:rsidR="005322CC">
        <w:t xml:space="preserve">Određuje se mjera osiguranja tako što se dužniku AKRIL d.o.o. Solin, Zoranićeva 10, OIB: 44873360261 postavlja </w:t>
      </w:r>
      <w:r w:rsidR="006F0D60">
        <w:t xml:space="preserve">Josip Hrga iz Splita, Bihaćka 15, OIB: 15662494844 </w:t>
      </w:r>
      <w:r w:rsidR="005322CC">
        <w:t xml:space="preserve">privremenim stečajnim upraviteljem. Na privremenog stečajnog upravitelja se na odgovarajući način primjenjuju odredbe Stečajnog zakona o stečajnom upravitelju. </w:t>
      </w:r>
    </w:p>
    <w:p w:rsidRDefault="005322CC" w:rsidP="00B2687A" w:rsidR="005322CC">
      <w:pPr>
        <w:jc w:val="both"/>
      </w:pPr>
    </w:p>
    <w:p w:rsidRDefault="005322CC" w:rsidP="00B2687A" w:rsidR="005322CC">
      <w:pPr>
        <w:jc w:val="both"/>
      </w:pPr>
      <w:r>
        <w:t>II. Privremeni stečajni upravitelj dužan je utvrditi:</w:t>
      </w:r>
    </w:p>
    <w:p w:rsidRDefault="005322CC" w:rsidP="005322CC" w:rsidR="005322CC">
      <w:pPr>
        <w:jc w:val="both"/>
      </w:pPr>
      <w:r>
        <w:t>-  imovinu stečajnog dužnika i njezinu vrijednost</w:t>
      </w:r>
    </w:p>
    <w:p w:rsidRDefault="005322CC" w:rsidP="005322CC" w:rsidR="005322CC">
      <w:pPr>
        <w:jc w:val="both"/>
      </w:pPr>
      <w:r>
        <w:t>-  stanje obveza stečajnog dužnika</w:t>
      </w:r>
    </w:p>
    <w:p w:rsidRDefault="005322CC" w:rsidP="005322CC" w:rsidR="005322CC">
      <w:pPr>
        <w:jc w:val="both"/>
      </w:pPr>
      <w:r>
        <w:t>- da li je imovina stečajnog dužnika dovoljna za namirenje troškova stečajnog postupka</w:t>
      </w:r>
    </w:p>
    <w:p w:rsidRDefault="005322CC" w:rsidP="005322CC" w:rsidR="005322CC">
      <w:pPr>
        <w:jc w:val="both"/>
      </w:pPr>
      <w:r>
        <w:t>-  koliki je iznos predvidljivih troškova prethodnog i stečajnog postupka,</w:t>
      </w:r>
    </w:p>
    <w:p w:rsidRDefault="0000373C" w:rsidP="005322CC" w:rsidR="0000373C">
      <w:pPr>
        <w:jc w:val="both"/>
      </w:pPr>
    </w:p>
    <w:p w:rsidRDefault="005322CC" w:rsidP="005322CC" w:rsidR="005322CC">
      <w:pPr>
        <w:jc w:val="both"/>
      </w:pPr>
      <w:r>
        <w:t xml:space="preserve">o čemu je dužan podnijeti sudu pismeno izvješće u roku od </w:t>
      </w:r>
      <w:r w:rsidR="005A5D3C">
        <w:t>30</w:t>
      </w:r>
      <w:r>
        <w:t xml:space="preserve"> dana od dana dostave ovog rješenja, a nakon čega će sud odlučiti o daljnjem tijeku ovog postupka.</w:t>
      </w:r>
    </w:p>
    <w:p w:rsidRDefault="008B658F" w:rsidP="00B2687A" w:rsidR="008B658F">
      <w:pPr>
        <w:jc w:val="both"/>
      </w:pPr>
    </w:p>
    <w:p w:rsidRDefault="008B658F" w:rsidP="00B2687A" w:rsidR="008B658F">
      <w:pPr>
        <w:jc w:val="both"/>
      </w:pPr>
      <w:r>
        <w:t>II</w:t>
      </w:r>
      <w:r w:rsidR="005322CC">
        <w:t>I</w:t>
      </w:r>
      <w:r>
        <w:t xml:space="preserve">. </w:t>
      </w:r>
      <w:r w:rsidR="005322CC" w:rsidRPr="005322CC">
        <w:t>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8B658F" w:rsidP="00B2687A" w:rsidR="008B658F">
      <w:pPr>
        <w:jc w:val="both"/>
      </w:pPr>
    </w:p>
    <w:p w:rsidRDefault="008B658F" w:rsidP="00B2687A" w:rsidR="005322CC">
      <w:pPr>
        <w:jc w:val="both"/>
      </w:pPr>
      <w:r>
        <w:t xml:space="preserve">IV. </w:t>
      </w:r>
      <w:r w:rsidR="005322CC">
        <w:t xml:space="preserve">Određuje se upis točke I. izreke ovog rješenja u sudski registar. </w:t>
      </w:r>
    </w:p>
    <w:p w:rsidRDefault="005322CC" w:rsidP="006F0D60" w:rsidR="005322CC">
      <w:pPr>
        <w:jc w:val="center"/>
      </w:pPr>
    </w:p>
    <w:p w:rsidRDefault="0000373C" w:rsidR="0000373C">
      <w:pPr>
        <w:rPr>
          <w:szCs w:val="24"/>
        </w:rPr>
      </w:pPr>
    </w:p>
    <w:p w:rsidRDefault="0000373C" w:rsidR="0000373C">
      <w:pPr>
        <w:rPr>
          <w:szCs w:val="24"/>
        </w:rPr>
      </w:pPr>
      <w:r>
        <w:rPr>
          <w:szCs w:val="24"/>
        </w:rPr>
        <w:br w:type="page"/>
      </w:r>
    </w:p>
    <w:p w:rsidRDefault="008B658F" w:rsidP="008B658F" w:rsidR="008B658F">
      <w:pPr>
        <w:jc w:val="center"/>
        <w:rPr>
          <w:szCs w:val="24"/>
        </w:rPr>
      </w:pPr>
      <w:r>
        <w:rPr>
          <w:szCs w:val="24"/>
        </w:rPr>
        <w:lastRenderedPageBreak/>
        <w:t>Obrazloženje</w:t>
      </w:r>
    </w:p>
    <w:p w:rsidRDefault="008B658F" w:rsidP="00407BFC" w:rsidR="008B658F">
      <w:pPr>
        <w:rPr>
          <w:szCs w:val="24"/>
        </w:rPr>
      </w:pPr>
    </w:p>
    <w:p w:rsidRDefault="001E69ED" w:rsidP="001E69ED" w:rsidR="001E69ED">
      <w:pPr>
        <w:ind w:firstLine="708"/>
        <w:jc w:val="both"/>
      </w:pPr>
      <w:r>
        <w:t xml:space="preserve">Financijska agencija, Regionalni centar Split podnijela je ovom sudu 7. lipnja 2016., na temelju odredbe članka 444. stavak 1. </w:t>
      </w:r>
      <w:r w:rsidR="00283194">
        <w:t>SZ,</w:t>
      </w:r>
      <w:r>
        <w:t xml:space="preserve"> zahtjev za provedbu skraćenog stečajnog postupka nad dužnikom AKRIL d.o.o. Solin, Zoranićeva 10.</w:t>
      </w:r>
    </w:p>
    <w:p w:rsidRDefault="001E69ED" w:rsidP="001E69ED" w:rsidR="001E69ED">
      <w:pPr>
        <w:ind w:firstLine="708"/>
        <w:jc w:val="both"/>
      </w:pPr>
    </w:p>
    <w:p w:rsidRDefault="001E69ED" w:rsidP="001E69ED" w:rsidR="001E69ED">
      <w:pPr>
        <w:ind w:firstLine="708"/>
        <w:jc w:val="both"/>
      </w:pPr>
      <w:r>
        <w:t xml:space="preserve">U podnesenom zahtjevu je navedeno da dužnik na dan 1. rujna 2015., u Očevidniku redoslijeda osnova za plaćanje, ima evidentirane neizvršene osnove za plaćanje u neprekinutom razdoblju od 1288 dana u ukupnom iznosu od 1.802.517,42 </w:t>
      </w:r>
      <w:r w:rsidR="00283194">
        <w:t>kuna</w:t>
      </w:r>
      <w:r>
        <w:t>, kao i da prema podacima koji su dostavljeni od Hrvatskog zavoda za mirovinsko osiguranje dužnik nema zaposlenih.</w:t>
      </w:r>
    </w:p>
    <w:p w:rsidRDefault="001E69ED" w:rsidP="001E69ED" w:rsidR="001E69ED">
      <w:pPr>
        <w:ind w:firstLine="708"/>
        <w:jc w:val="both"/>
      </w:pPr>
    </w:p>
    <w:p w:rsidRDefault="001E69ED" w:rsidP="001E69ED" w:rsidR="001E69ED">
      <w:pPr>
        <w:ind w:firstLine="708"/>
        <w:jc w:val="both"/>
      </w:pPr>
      <w:r>
        <w:t xml:space="preserve">Budući da su prema podacima iz podnesenog zahtjeva, kao i podacima iz sudskog registra za dužnika, bile ispunjene pretpostavke za provedbu skraćenog stečajnog postupka u smislu odredbi članka 428. SZ, ovaj sud je temeljem odredbi članka 430. SZ, na mrežnoj stranici e-Oglasna ploča sudova, 16. siječnja 2017.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E69ED" w:rsidP="001E69ED" w:rsidR="001E69ED">
      <w:pPr>
        <w:ind w:firstLine="708"/>
        <w:jc w:val="both"/>
      </w:pPr>
    </w:p>
    <w:p w:rsidRDefault="001E69ED" w:rsidP="001E69ED" w:rsidR="001E69ED">
      <w:pPr>
        <w:ind w:firstLine="708"/>
        <w:jc w:val="both"/>
      </w:pPr>
      <w:r>
        <w:t xml:space="preserve">Predlagatelj Republika Hrvatska, Ministarstvo financija je pravovremeno, dana 27. siječnja 2017., podnio ovom sudu prijedlog za otvaranje stečajnog postupka nad dužnikom, navodeći da prema dužniku ima tražbinu u iznosu od 493.372,73 </w:t>
      </w:r>
      <w:r w:rsidR="00283194">
        <w:t>kuna</w:t>
      </w:r>
      <w:r>
        <w:t xml:space="preserve">, koja se temelji na knjigovodstvenom i kontrolnom praćenju stanja računa dužnika kao poreznog obveznika i koju tražbinu dužnik nije podmirio. U privitku tog prijedloga, a kao dokaz vjerojatnosti postojanja tražbine prema dužniku, predlagatelj je dostavio podatke Porezne uprave o stanju računa dužnika kao poreznog obveznika na dan 17. siječnja 2017., a isto tako je dostavio i godišnji financijski izvještaj dužnika za 2011. </w:t>
      </w:r>
    </w:p>
    <w:p w:rsidRDefault="000045DE" w:rsidP="000045DE" w:rsidR="000045DE">
      <w:pPr>
        <w:ind w:firstLine="708"/>
        <w:jc w:val="both"/>
      </w:pPr>
    </w:p>
    <w:p w:rsidRDefault="000045DE" w:rsidP="000045DE" w:rsidR="000045DE">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283194">
        <w:t>rješenjem ovog suda poslovni broj 12.</w:t>
      </w:r>
      <w:r>
        <w:t>St-</w:t>
      </w:r>
      <w:r w:rsidR="001E69ED">
        <w:t>1382</w:t>
      </w:r>
      <w:r w:rsidR="00B54F13">
        <w:t>/2016</w:t>
      </w:r>
      <w:r>
        <w:t xml:space="preserve"> od </w:t>
      </w:r>
      <w:r w:rsidR="00B54F13">
        <w:t>10. travnja</w:t>
      </w:r>
      <w:r>
        <w:t xml:space="preserve">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0045DE" w:rsidP="000045DE" w:rsidR="000045DE">
      <w:pPr>
        <w:ind w:firstLine="708"/>
        <w:jc w:val="both"/>
      </w:pPr>
    </w:p>
    <w:p w:rsidRDefault="000045DE" w:rsidP="000045DE" w:rsidR="000045DE">
      <w:pPr>
        <w:ind w:firstLine="708"/>
        <w:jc w:val="both"/>
      </w:pPr>
      <w:r>
        <w:t>Po pravomoćnosti rješenja ovog suda o obustavi skraćenog stečajnog postupka</w:t>
      </w:r>
      <w:r w:rsidRPr="00BF1E80">
        <w:t xml:space="preserve"> </w:t>
      </w:r>
      <w:r>
        <w:t xml:space="preserve">od </w:t>
      </w:r>
      <w:r w:rsidR="00B54F13">
        <w:t>10</w:t>
      </w:r>
      <w:r>
        <w:t xml:space="preserve">. </w:t>
      </w:r>
      <w:r w:rsidR="00B54F13">
        <w:t>travnja</w:t>
      </w:r>
      <w:r>
        <w:t xml:space="preserve"> 2017., ovaj predmet je zaveden po novi poslovni broj St-</w:t>
      </w:r>
      <w:r w:rsidR="001E69ED">
        <w:t>1001</w:t>
      </w:r>
      <w:r>
        <w:t>/2017.</w:t>
      </w:r>
    </w:p>
    <w:p w:rsidRDefault="005322CC" w:rsidP="000045DE" w:rsidR="005322CC">
      <w:pPr>
        <w:ind w:firstLine="708"/>
        <w:jc w:val="both"/>
      </w:pPr>
    </w:p>
    <w:p w:rsidRDefault="005322CC" w:rsidP="000045DE" w:rsidR="005322CC">
      <w:pPr>
        <w:ind w:firstLine="708"/>
        <w:jc w:val="both"/>
      </w:pPr>
      <w:r>
        <w:t>Rješenjem ovog suda pod poslovnim brojem St-1001/2017 od 9. listopada 2018. pokrenut je prethodni postupak radi utvrđivanja pr</w:t>
      </w:r>
      <w:r w:rsidR="00FB0351">
        <w:t>etp</w:t>
      </w:r>
      <w:r w:rsidR="000B29C6">
        <w:t xml:space="preserve">ostavki za otvaranje stečajnog postupka nad dužnikom i određeno je ročište radi očitovanja o prijedlogu za otvaranje stečajnog postupka. </w:t>
      </w:r>
    </w:p>
    <w:p w:rsidRDefault="000B29C6" w:rsidP="000045DE" w:rsidR="000B29C6">
      <w:pPr>
        <w:ind w:firstLine="708"/>
        <w:jc w:val="both"/>
      </w:pPr>
    </w:p>
    <w:p w:rsidRDefault="000B29C6" w:rsidP="00376D38" w:rsidR="000045DE">
      <w:pPr>
        <w:ind w:firstLine="708"/>
        <w:jc w:val="both"/>
      </w:pPr>
      <w:r>
        <w:t xml:space="preserve">Na ročištu radi očitovanja o prijedlogu za otvaranje stečajnog postupka održanom 7. studenog 2018. pristupila je zakonska zastupnica dužnika koja je navela je od </w:t>
      </w:r>
      <w:r>
        <w:rPr>
          <w:szCs w:val="24"/>
        </w:rPr>
        <w:t xml:space="preserve">osnutka društva </w:t>
      </w:r>
      <w:r>
        <w:rPr>
          <w:szCs w:val="24"/>
        </w:rPr>
        <w:lastRenderedPageBreak/>
        <w:t xml:space="preserve">ona bila odgovorna osoba, ali samo prvih par mjeseci. Poslije je njen sin postavljen za odgovornu osobu društva. Društvo je imalo dućan u Metković. U dućanu se odvijala prodaja boja, lakova i silikona. Društvo je imalo dućan i u Dubrovačkoj ulici u Splitu. Firma je prestala raditi 2012. Krajem 2011. je ona ponovno postavljena za odgovornu osobu društva. Najprije je bio zatvoren dućan u Metković, pa potom dućan u Splitu. Od imovine društvo ne posjeduje ništa. U odnosu na blokadu istaknutu u potvrdi FINI ističe da se ista odnosi na robu koju je AKRIL d.o.o. vratio Kemilaku d.o.o. u stečaju, a dio te robe je još uvijek kod nje, ali je istoj istekao rok trajanja. Do prestanka poslovanja je došlo do smanjenja obima prodaje. Potraživanja su bila puno veća nego što je društvo moglo zaraditi prodajom. Društvo AKRIL d.o.o. je ostalo dužno dobavljačima. Ne može se točno sjetiti tko je blokirao društvo. Na upit punomoćnika vjerovnika RH, Ministarstva financija vezano za potraživanja od kupaca, potraživanja od radnika, te potraživanja od države kako se društvo naplatilo od istih, zz dužnika je navela da je knjige društva vodila gđa. Gordana čijeg se prezimena ne sjeća. Vezano za ista potraživanja istaknula je da ne zna na što se ista odnose. Poslovne knjige društva se nalaze kod nje. Na daljnji upit punomoćnika vjerovnika  jeli pokušala podmiriti dugovanja koje je društvo imalo prema drugima,zz dužnika je istaknula da nije. </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Prema odredbi članka 132. stavka 1. </w:t>
      </w:r>
      <w:r>
        <w:rPr>
          <w:rFonts w:cstheme="minorBidi" w:eastAsiaTheme="minorHAnsi"/>
          <w:szCs w:val="22"/>
          <w:lang w:eastAsia="en-US"/>
        </w:rPr>
        <w:t>Stečajnog zakona (Narodne novine broj 71/15 i 104/17, dalje SZ)</w:t>
      </w:r>
      <w:r w:rsidR="000B29C6" w:rsidRPr="000B29C6">
        <w:rPr>
          <w:rFonts w:cstheme="minorBidi" w:eastAsiaTheme="minorHAnsi"/>
          <w:szCs w:val="22"/>
          <w:lang w:eastAsia="en-US"/>
        </w:rPr>
        <w:t xml:space="preserve"> ako prije otvaranja stečajnog postupka sud utvrdi da imovina dužnika koja bi ušla u stečajnu masu nije dovoljna niti za namirenje troškova tog postupka ili je neznatne vrijednosti, donijet će odluku o otvaranju i zaključenju stečajnog postupka. </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S obzirom na to da u ovoj fazi stečajnog postupka nije nedvojbeno utvrđena mogućnost da se imovinom dužnika pokriju troškovi stečajnog postupka, sud je na </w:t>
      </w:r>
      <w:r>
        <w:rPr>
          <w:rFonts w:cstheme="minorBidi" w:eastAsiaTheme="minorHAnsi"/>
          <w:szCs w:val="22"/>
          <w:lang w:eastAsia="en-US"/>
        </w:rPr>
        <w:t>temelju odredbe članka 119. SZ</w:t>
      </w:r>
      <w:r w:rsidR="000B29C6" w:rsidRPr="000B29C6">
        <w:rPr>
          <w:rFonts w:cstheme="minorBidi" w:eastAsiaTheme="minorHAnsi"/>
          <w:szCs w:val="22"/>
          <w:lang w:eastAsia="en-US"/>
        </w:rPr>
        <w:t xml:space="preserve"> imenovao privremenog stečajnog upravitelja, čiji su zadaci određeni točkom II. ovog rješenja.</w:t>
      </w:r>
    </w:p>
    <w:p w:rsidRDefault="00376D38" w:rsidP="00376D38"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t>Naime, odredbom članka 118. SZ</w:t>
      </w:r>
      <w:r w:rsidR="000B29C6" w:rsidRPr="000B29C6">
        <w:rPr>
          <w:rFonts w:cstheme="minorBidi" w:eastAsiaTheme="minorHAnsi"/>
          <w:szCs w:val="22"/>
          <w:lang w:eastAsia="en-US"/>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00373C" w:rsidP="0000373C" w:rsidR="000B29C6" w:rsidRPr="000B29C6">
      <w:pPr>
        <w:pStyle w:val="Tijeloteksta"/>
        <w:tabs>
          <w:tab w:pos="6810" w:val="clear"/>
          <w:tab w:pos="0"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Odr</w:t>
      </w:r>
      <w:r>
        <w:rPr>
          <w:rFonts w:cstheme="minorBidi" w:eastAsiaTheme="minorHAnsi"/>
          <w:szCs w:val="22"/>
          <w:lang w:eastAsia="en-US"/>
        </w:rPr>
        <w:t>edbom članka 119. stavka 4. SZ</w:t>
      </w:r>
      <w:r w:rsidR="000B29C6" w:rsidRPr="000B29C6">
        <w:rPr>
          <w:rFonts w:cstheme="minorBidi" w:eastAsiaTheme="minorHAnsi"/>
          <w:szCs w:val="22"/>
          <w:lang w:eastAsia="en-US"/>
        </w:rPr>
        <w:t xml:space="preserve"> propisano je da postavi li se privremeni stečajni upravitelj u slučaju u kojemu nije određena zabrana raspolaganja, sud će utvrditi dužnosti privremenog stečajnog upravitelja.</w:t>
      </w:r>
    </w:p>
    <w:p w:rsidRDefault="0000373C" w:rsidP="0000373C" w:rsidR="000B29C6" w:rsidRPr="000B29C6">
      <w:pPr>
        <w:pStyle w:val="Tijeloteksta"/>
        <w:tabs>
          <w:tab w:pos="709" w:val="left"/>
        </w:tabs>
        <w:spacing w:before="200"/>
        <w:rPr>
          <w:rFonts w:cstheme="minorBidi" w:eastAsiaTheme="minorHAnsi"/>
          <w:szCs w:val="22"/>
          <w:lang w:eastAsia="en-US"/>
        </w:rPr>
      </w:pPr>
      <w:r>
        <w:rPr>
          <w:rFonts w:cstheme="minorBidi" w:eastAsiaTheme="minorHAnsi"/>
          <w:szCs w:val="22"/>
          <w:lang w:eastAsia="en-US"/>
        </w:rPr>
        <w:tab/>
      </w:r>
      <w:r w:rsidR="000B29C6" w:rsidRPr="000B29C6">
        <w:rPr>
          <w:rFonts w:cstheme="minorBidi" w:eastAsiaTheme="minorHAnsi"/>
          <w:szCs w:val="22"/>
          <w:lang w:eastAsia="en-US"/>
        </w:rPr>
        <w:t xml:space="preserve">U konkretnom slučaju, a s obzirom na stanje u spisu, ovaj sud drži da je u ovoj fazi postupka nužno utvrditi (ne)postojanje uvjeta za otvaranje i vođenje stečajnog postupka, konkretno ispitati je li dužnikova imovina uopće dostatna  za vođenje stečajnog postupka, jer ukoliko imovina nije dostatna niti za pokriće troškova postupka, tada ne postoje uvjeti za vođenje stečajnog postupka već uvjeti za otvaranje i istovremeno zaključenje stečaja </w:t>
      </w:r>
      <w:r>
        <w:rPr>
          <w:rFonts w:cstheme="minorBidi" w:eastAsiaTheme="minorHAnsi"/>
          <w:szCs w:val="22"/>
          <w:lang w:eastAsia="en-US"/>
        </w:rPr>
        <w:t>nad dužnikom po članka 132. SZ</w:t>
      </w:r>
      <w:r w:rsidR="000B29C6" w:rsidRPr="000B29C6">
        <w:rPr>
          <w:rFonts w:cstheme="minorBidi" w:eastAsiaTheme="minorHAnsi"/>
          <w:szCs w:val="22"/>
          <w:lang w:eastAsia="en-US"/>
        </w:rPr>
        <w:t>, a ukoliko dužnik ima imovine koju je potrebno u stečaju unovčiti i njome namiriti stečajne vjerovnike, tada će privremeni  stečajni upravitelj predložiti ne samo otvaranje, već i vođenje stečajnog postupka nad dužnikom.</w:t>
      </w:r>
    </w:p>
    <w:p w:rsidRDefault="0000373C" w:rsidP="0000373C" w:rsidR="000B29C6" w:rsidRPr="000B29C6">
      <w:pPr>
        <w:pStyle w:val="Tijeloteksta"/>
        <w:tabs>
          <w:tab w:pos="6810" w:val="clear"/>
          <w:tab w:pos="142" w:val="left"/>
        </w:tabs>
        <w:spacing w:before="200"/>
        <w:rPr>
          <w:rFonts w:cstheme="minorBidi" w:eastAsiaTheme="minorHAnsi"/>
          <w:szCs w:val="22"/>
          <w:lang w:eastAsia="en-US"/>
        </w:rPr>
      </w:pPr>
      <w:r>
        <w:rPr>
          <w:rFonts w:cstheme="minorBidi" w:eastAsiaTheme="minorHAnsi"/>
          <w:szCs w:val="22"/>
          <w:lang w:eastAsia="en-US"/>
        </w:rPr>
        <w:tab/>
      </w:r>
      <w:r>
        <w:rPr>
          <w:rFonts w:cstheme="minorBidi" w:eastAsiaTheme="minorHAnsi"/>
          <w:szCs w:val="22"/>
          <w:lang w:eastAsia="en-US"/>
        </w:rPr>
        <w:tab/>
      </w:r>
      <w:r w:rsidR="000B29C6" w:rsidRPr="000B29C6">
        <w:rPr>
          <w:rFonts w:cstheme="minorBidi" w:eastAsiaTheme="minorHAnsi"/>
          <w:szCs w:val="22"/>
          <w:lang w:eastAsia="en-US"/>
        </w:rPr>
        <w:t xml:space="preserve">Privremeni stečajni upravitelj </w:t>
      </w:r>
      <w:r w:rsidR="006F0D60">
        <w:t xml:space="preserve">Josip Hrga iz Splita </w:t>
      </w:r>
      <w:r w:rsidR="000B29C6" w:rsidRPr="000B29C6">
        <w:rPr>
          <w:rFonts w:cstheme="minorBidi" w:eastAsiaTheme="minorHAnsi"/>
          <w:szCs w:val="22"/>
          <w:lang w:eastAsia="en-US"/>
        </w:rPr>
        <w:t>imenovan je metodom slučajnog odabira sa liste A stečajnih upravitelja za područje Trgovačkog suda u Splitu u smislu odredbe član</w:t>
      </w:r>
      <w:r w:rsidR="006F0D60">
        <w:rPr>
          <w:rFonts w:cstheme="minorBidi" w:eastAsiaTheme="minorHAnsi"/>
          <w:szCs w:val="22"/>
          <w:lang w:eastAsia="en-US"/>
        </w:rPr>
        <w:t>ka 119. stavka 6. i članka</w:t>
      </w:r>
      <w:r>
        <w:rPr>
          <w:rFonts w:cstheme="minorBidi" w:eastAsiaTheme="minorHAnsi"/>
          <w:szCs w:val="22"/>
          <w:lang w:eastAsia="en-US"/>
        </w:rPr>
        <w:t xml:space="preserve"> 85. SZ</w:t>
      </w:r>
      <w:r w:rsidR="000B29C6" w:rsidRPr="000B29C6">
        <w:rPr>
          <w:rFonts w:cstheme="minorBidi" w:eastAsiaTheme="minorHAnsi"/>
          <w:szCs w:val="22"/>
          <w:lang w:eastAsia="en-US"/>
        </w:rPr>
        <w:t>.</w:t>
      </w:r>
    </w:p>
    <w:p w:rsidRDefault="0000373C" w:rsidP="006F0D60" w:rsidR="0000373C" w:rsidRPr="006F0D60">
      <w:pPr>
        <w:pStyle w:val="Tijeloteksta"/>
        <w:tabs>
          <w:tab w:pos="709" w:val="left"/>
        </w:tabs>
        <w:spacing w:before="200"/>
        <w:rPr>
          <w:rFonts w:cstheme="minorBidi" w:eastAsiaTheme="minorHAnsi"/>
          <w:szCs w:val="22"/>
          <w:lang w:eastAsia="en-US"/>
        </w:rPr>
      </w:pPr>
      <w:r>
        <w:rPr>
          <w:rFonts w:cstheme="minorBidi" w:eastAsiaTheme="minorHAnsi"/>
          <w:szCs w:val="22"/>
          <w:lang w:eastAsia="en-US"/>
        </w:rPr>
        <w:lastRenderedPageBreak/>
        <w:tab/>
      </w:r>
      <w:r w:rsidR="000B29C6" w:rsidRPr="000B29C6">
        <w:rPr>
          <w:rFonts w:cstheme="minorBidi" w:eastAsiaTheme="minorHAnsi"/>
          <w:szCs w:val="22"/>
          <w:lang w:eastAsia="en-US"/>
        </w:rPr>
        <w:t>Slijedom na</w:t>
      </w:r>
      <w:r w:rsidR="006F0D60">
        <w:rPr>
          <w:rFonts w:cstheme="minorBidi" w:eastAsiaTheme="minorHAnsi"/>
          <w:szCs w:val="22"/>
          <w:lang w:eastAsia="en-US"/>
        </w:rPr>
        <w:t>vedenog, a temeljem odredbi članka 118. i 119. SZ</w:t>
      </w:r>
      <w:r w:rsidR="000B29C6" w:rsidRPr="000B29C6">
        <w:rPr>
          <w:rFonts w:cstheme="minorBidi" w:eastAsiaTheme="minorHAnsi"/>
          <w:szCs w:val="22"/>
          <w:lang w:eastAsia="en-US"/>
        </w:rPr>
        <w:t xml:space="preserve"> odlučeno je kao u izreci ovog rješenja.</w:t>
      </w:r>
    </w:p>
    <w:p w:rsidRDefault="000045DE" w:rsidP="0000373C" w:rsidR="000045DE" w:rsidRPr="00D92D1F">
      <w:pPr>
        <w:pStyle w:val="Tijeloteksta"/>
        <w:tabs>
          <w:tab w:pos="709" w:val="left"/>
        </w:tabs>
        <w:spacing w:before="200"/>
        <w:jc w:val="center"/>
      </w:pPr>
      <w:r w:rsidRPr="00D92D1F">
        <w:t xml:space="preserve">U </w:t>
      </w:r>
      <w:r w:rsidRPr="00707EB7">
        <w:t>Splitu</w:t>
      </w:r>
      <w:r w:rsidR="00283194">
        <w:t xml:space="preserve">, </w:t>
      </w:r>
      <w:r w:rsidR="005322CC">
        <w:t>7. studenog</w:t>
      </w:r>
      <w:r w:rsidR="00283194">
        <w:t xml:space="preserve"> </w:t>
      </w:r>
      <w:r>
        <w:t>2018.</w:t>
      </w:r>
    </w:p>
    <w:p w:rsidRDefault="000045DE" w:rsidP="000045DE" w:rsidR="000045DE">
      <w:pPr>
        <w:pStyle w:val="Tijeloteksta"/>
        <w:tabs>
          <w:tab w:pos="1276" w:val="left"/>
        </w:tabs>
        <w:ind w:left="6372"/>
        <w:jc w:val="center"/>
      </w:pPr>
      <w:r>
        <w:t xml:space="preserve">Sudac </w:t>
      </w:r>
    </w:p>
    <w:p w:rsidRDefault="000045DE" w:rsidP="00283194" w:rsidR="000045DE">
      <w:pPr>
        <w:pStyle w:val="Tijeloteksta"/>
        <w:tabs>
          <w:tab w:pos="1276" w:val="left"/>
        </w:tabs>
      </w:pPr>
    </w:p>
    <w:p w:rsidRDefault="0000373C" w:rsidP="00283194" w:rsidR="0000373C" w:rsidRPr="00D92D1F">
      <w:pPr>
        <w:pStyle w:val="Tijeloteksta"/>
        <w:tabs>
          <w:tab w:pos="1276" w:val="left"/>
        </w:tabs>
      </w:pPr>
    </w:p>
    <w:p w:rsidRDefault="00F855C0" w:rsidP="00283194" w:rsidR="000045DE">
      <w:pPr>
        <w:pStyle w:val="Tijeloteksta"/>
        <w:tabs>
          <w:tab w:pos="1276" w:val="left"/>
        </w:tabs>
        <w:ind w:left="6372"/>
        <w:jc w:val="center"/>
      </w:pPr>
      <w:r>
        <w:t>Katarina Mikulić,v.r.</w:t>
      </w:r>
    </w:p>
    <w:p w:rsidRDefault="00F855C0" w:rsidP="0071700F" w:rsidR="00F855C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F855C0" w:rsidP="00F855C0" w:rsidR="00F855C0"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F855C0" w:rsidP="00283194" w:rsidR="00F855C0">
      <w:pPr>
        <w:pStyle w:val="Tijeloteksta"/>
        <w:tabs>
          <w:tab w:pos="1276" w:val="left"/>
        </w:tabs>
        <w:ind w:left="6372"/>
        <w:jc w:val="center"/>
      </w:pPr>
    </w:p>
    <w:p w:rsidRDefault="0000373C" w:rsidP="00283194" w:rsidR="0000373C">
      <w:pPr>
        <w:pStyle w:val="Tijeloteksta"/>
        <w:tabs>
          <w:tab w:pos="1276" w:val="left"/>
        </w:tabs>
        <w:ind w:left="6372"/>
        <w:jc w:val="center"/>
      </w:pPr>
    </w:p>
    <w:p w:rsidRDefault="0000373C" w:rsidP="0000373C" w:rsidR="0000373C">
      <w:pPr>
        <w:spacing w:before="240"/>
        <w:jc w:val="both"/>
      </w:pPr>
      <w: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0373C" w:rsidP="000045DE" w:rsidR="0000373C"/>
    <w:p w:rsidRDefault="00E157FD" w:rsidP="00F855C0" w:rsidR="00E157FD">
      <w:pPr>
        <w:pStyle w:val="Odlomakpopisa"/>
        <w:ind w:left="567"/>
      </w:pPr>
      <w:r>
        <w:t xml:space="preserve"> </w:t>
      </w:r>
    </w:p>
    <w:sectPr w:rsidSect="00422BCF" w:rsidR="00E157F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rsidR="006F0D60">
          <w:t xml:space="preserve">                                 </w:t>
        </w:r>
        <w:r>
          <w:fldChar w:fldCharType="begin"/>
        </w:r>
        <w:r>
          <w:instrText>PAGE   \* MERGEFORMAT</w:instrText>
        </w:r>
        <w:r>
          <w:fldChar w:fldCharType="separate"/>
        </w:r>
        <w:r w:rsidR="00F855C0">
          <w:rPr>
            <w:noProof/>
          </w:rPr>
          <w:t>4</w:t>
        </w:r>
        <w:r>
          <w:fldChar w:fldCharType="end"/>
        </w:r>
      </w:sdtContent>
    </w:sdt>
    <w:r>
      <w:tab/>
    </w:r>
    <w:r w:rsidR="00B2687A">
      <w:tab/>
    </w:r>
    <w:r w:rsidR="00B2687A">
      <w:tab/>
    </w:r>
    <w:r w:rsidR="00B2687A" w:rsidRPr="001A4844">
      <w:t>Poslovni broj: 4. St-</w:t>
    </w:r>
    <w:r w:rsidR="001E69ED">
      <w:t>1001</w:t>
    </w:r>
    <w:r w:rsidR="00D51939">
      <w:t>/2017-</w:t>
    </w:r>
    <w:r w:rsidR="005322CC">
      <w:t>16</w:t>
    </w:r>
  </w:p>
  <w:p w:rsidRDefault="00F855C0"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0373C"/>
    <w:rsid w:val="000045DE"/>
    <w:rsid w:val="00066650"/>
    <w:rsid w:val="00085E7C"/>
    <w:rsid w:val="000B29C6"/>
    <w:rsid w:val="000B4D96"/>
    <w:rsid w:val="000D5416"/>
    <w:rsid w:val="000E6D83"/>
    <w:rsid w:val="00192EFD"/>
    <w:rsid w:val="001B5681"/>
    <w:rsid w:val="001E69ED"/>
    <w:rsid w:val="0024181F"/>
    <w:rsid w:val="00283194"/>
    <w:rsid w:val="002C285B"/>
    <w:rsid w:val="00376D38"/>
    <w:rsid w:val="003C2F22"/>
    <w:rsid w:val="003F620B"/>
    <w:rsid w:val="00407BFC"/>
    <w:rsid w:val="00417EA6"/>
    <w:rsid w:val="00422BCF"/>
    <w:rsid w:val="005322CC"/>
    <w:rsid w:val="005A5D3C"/>
    <w:rsid w:val="005B35DC"/>
    <w:rsid w:val="006A7981"/>
    <w:rsid w:val="006F0D60"/>
    <w:rsid w:val="0071519E"/>
    <w:rsid w:val="007F7A84"/>
    <w:rsid w:val="00814EDB"/>
    <w:rsid w:val="00815142"/>
    <w:rsid w:val="00853B3E"/>
    <w:rsid w:val="008B658F"/>
    <w:rsid w:val="00981D37"/>
    <w:rsid w:val="00A51DE9"/>
    <w:rsid w:val="00B2687A"/>
    <w:rsid w:val="00B54F13"/>
    <w:rsid w:val="00B7506F"/>
    <w:rsid w:val="00D51939"/>
    <w:rsid w:val="00D778AF"/>
    <w:rsid w:val="00D8632A"/>
    <w:rsid w:val="00DD0D50"/>
    <w:rsid w:val="00E1399D"/>
    <w:rsid w:val="00E157FD"/>
    <w:rsid w:val="00EB6A52"/>
    <w:rsid w:val="00ED6175"/>
    <w:rsid w:val="00F2599E"/>
    <w:rsid w:val="00F27FE5"/>
    <w:rsid w:val="00F855C0"/>
    <w:rsid w:val="00FB03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F855C0"/>
    <w:rPr>
      <w:color w:val="808080"/>
      <w:bdr w:space="0" w:sz="0" w:color="auto" w:val="none"/>
      <w:shd w:fill="auto" w:color="auto" w:val="clear"/>
    </w:rPr>
  </w:style>
  <w:style w:customStyle="true" w:styleId="eSPISCCParagraphDefaultFont" w:type="character">
    <w:name w:val="eSPIS_CC_Paragraph Default Font"/>
    <w:basedOn w:val="Zadanifontodlomka"/>
    <w:rsid w:val="00F855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55C0"/>
    <w:rPr>
      <w:bdr w:space="0" w:sz="0" w:color="auto" w:val="none"/>
      <w:shd w:fill="FFFFCC" w:color="auto" w:val="clear"/>
      <w:lang w:val="hr-HR"/>
    </w:rPr>
  </w:style>
  <w:style w:customStyle="true" w:styleId="PozadinaSvijetloCrvena" w:type="character">
    <w:name w:val="Pozadina_SvijetloCrvena"/>
    <w:basedOn w:val="eSPISCCParagraphDefaultFont"/>
    <w:rsid w:val="00F855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55C0"/>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855C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F855C0"/>
    <w:rPr>
      <w:color w:val="808080"/>
      <w:bdr w:color="auto" w:space="0" w:sz="0" w:val="none"/>
      <w:shd w:color="auto" w:fill="auto" w:val="clear"/>
    </w:rPr>
  </w:style>
  <w:style w:customStyle="1" w:styleId="eSPISCCParagraphDefaultFont" w:type="character">
    <w:name w:val="eSPIS_CC_Paragraph Default Font"/>
    <w:basedOn w:val="Zadanifontodlomka"/>
    <w:rsid w:val="00F855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55C0"/>
    <w:rPr>
      <w:bdr w:color="auto" w:space="0" w:sz="0" w:val="none"/>
      <w:shd w:color="auto" w:fill="FFFFCC" w:val="clear"/>
      <w:lang w:val="hr-HR"/>
    </w:rPr>
  </w:style>
  <w:style w:customStyle="1" w:styleId="PozadinaSvijetloCrvena" w:type="character">
    <w:name w:val="Pozadina_SvijetloCrvena"/>
    <w:basedOn w:val="eSPISCCParagraphDefaultFont"/>
    <w:rsid w:val="00F855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55C0"/>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F855C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446067">
      <w:bodyDiv w:val="true"/>
      <w:marLeft w:val="0"/>
      <w:marRight w:val="0"/>
      <w:marTop w:val="0"/>
      <w:marBottom w:val="0"/>
      <w:divBdr>
        <w:top w:space="0" w:sz="0" w:color="auto" w:val="none"/>
        <w:left w:space="0" w:sz="0" w:color="auto" w:val="none"/>
        <w:bottom w:space="0" w:sz="0" w:color="auto" w:val="none"/>
        <w:right w:space="0" w:sz="0" w:color="auto" w:val="none"/>
      </w:divBdr>
    </w:div>
    <w:div w:id="575896473">
      <w:bodyDiv w:val="true"/>
      <w:marLeft w:val="0"/>
      <w:marRight w:val="0"/>
      <w:marTop w:val="0"/>
      <w:marBottom w:val="0"/>
      <w:divBdr>
        <w:top w:space="0" w:sz="0" w:color="auto" w:val="none"/>
        <w:left w:space="0" w:sz="0" w:color="auto" w:val="none"/>
        <w:bottom w:space="0" w:sz="0" w:color="auto" w:val="none"/>
        <w:right w:space="0" w:sz="0" w:color="auto" w:val="none"/>
      </w:divBdr>
    </w:div>
    <w:div w:id="1227304315">
      <w:bodyDiv w:val="true"/>
      <w:marLeft w:val="0"/>
      <w:marRight w:val="0"/>
      <w:marTop w:val="0"/>
      <w:marBottom w:val="0"/>
      <w:divBdr>
        <w:top w:space="0" w:sz="0" w:color="auto" w:val="none"/>
        <w:left w:space="0" w:sz="0" w:color="auto" w:val="none"/>
        <w:bottom w:space="0" w:sz="0" w:color="auto" w:val="none"/>
        <w:right w:space="0" w:sz="0" w:color="auto" w:val="none"/>
      </w:divBdr>
    </w:div>
    <w:div w:id="1865054188">
      <w:bodyDiv w:val="true"/>
      <w:marLeft w:val="0"/>
      <w:marRight w:val="0"/>
      <w:marTop w:val="0"/>
      <w:marBottom w:val="0"/>
      <w:divBdr>
        <w:top w:space="0" w:sz="0" w:color="auto" w:val="none"/>
        <w:left w:space="0" w:sz="0" w:color="auto" w:val="none"/>
        <w:bottom w:space="0" w:sz="0" w:color="auto" w:val="none"/>
        <w:right w:space="0" w:sz="0" w:color="auto" w:val="none"/>
      </w:divBdr>
    </w:div>
    <w:div w:id="2016764489">
      <w:bodyDiv w:val="true"/>
      <w:marLeft w:val="0"/>
      <w:marRight w:val="0"/>
      <w:marTop w:val="0"/>
      <w:marBottom w:val="0"/>
      <w:divBdr>
        <w:top w:space="0" w:sz="0" w:color="auto" w:val="none"/>
        <w:left w:space="0" w:sz="0" w:color="auto" w:val="none"/>
        <w:bottom w:space="0" w:sz="0" w:color="auto" w:val="none"/>
        <w:right w:space="0" w:sz="0" w:color="auto" w:val="none"/>
      </w:divBdr>
    </w:div>
    <w:div w:id="2017465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1001</izvorni_sadrzaj>
    <derivirana_varijabla naziv="DomainObject.Predmet.Broj_1">1001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studenog 2017.</izvorni_sadrzaj>
    <derivirana_varijabla naziv="DomainObject.Predmet.DatumOsnivanja_1">7.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St-1001/2017</izvorni_sadrzaj>
    <derivirana_varijabla naziv="DomainObject.Predmet.OznakaBroj_1">St-1001/2017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AKRIL d.o.o., za proizvodnju i trgovinu</izvorni_sadrzaj>
    <derivirana_varijabla naziv="DomainObject.Predmet.ProtustrankaFormated_1">  AKRIL d.o.o., za proizvodnju i trgovinu</derivirana_varijabla>
  </DomainObject.Predmet.ProtustrankaFormated>
  <DomainObject.Predmet.ProtustrankaFormatedOIB>
    <izvorni_sadrzaj>  AKRIL d.o.o., za proizvodnju i trgovinu, OIB 44873360261</izvorni_sadrzaj>
    <derivirana_varijabla naziv="DomainObject.Predmet.ProtustrankaFormatedOIB_1">  AKRIL d.o.o., za proizvodnju i trgovinu, OIB 44873360261</derivirana_varijabla>
  </DomainObject.Predmet.ProtustrankaFormatedOIB>
  <DomainObject.Predmet.ProtustrankaFormatedWithAdress>
    <izvorni_sadrzaj> AKRIL d.o.o., za proizvodnju i trgovinu, Zoranićeva 10, 21210 Solin</izvorni_sadrzaj>
    <derivirana_varijabla naziv="DomainObject.Predmet.ProtustrankaFormatedWithAdress_1"> AKRIL d.o.o., za proizvodnju i trgovinu, Zoranićeva 10, 21210 Solin</derivirana_varijabla>
  </DomainObject.Predmet.ProtustrankaFormatedWithAdress>
  <DomainObject.Predmet.ProtustrankaFormatedWithAdressOIB>
    <izvorni_sadrzaj> AKRIL d.o.o., za proizvodnju i trgovinu, OIB 44873360261, Zoranićeva 10, 21210 Solin</izvorni_sadrzaj>
    <derivirana_varijabla naziv="DomainObject.Predmet.ProtustrankaFormatedWithAdressOIB_1"> AKRIL d.o.o., za proizvodnju i trgovinu, OIB 44873360261, Zoranićeva 10, 21210 Solin</derivirana_varijabla>
  </DomainObject.Predmet.ProtustrankaFormatedWithAdressOIB>
  <DomainObject.Predmet.ProtustrankaWithAdress>
    <izvorni_sadrzaj>AKRIL d.o.o., za proizvodnju i trgovinu Zoranićeva 10, 21210 Solin</izvorni_sadrzaj>
    <derivirana_varijabla naziv="DomainObject.Predmet.ProtustrankaWithAdress_1">AKRIL d.o.o., za proizvodnju i trgovinu Zoranićeva 10, 21210 Solin</derivirana_varijabla>
  </DomainObject.Predmet.ProtustrankaWithAdress>
  <DomainObject.Predmet.ProtustrankaWithAdressOIB>
    <izvorni_sadrzaj>AKRIL d.o.o., za proizvodnju i trgovinu, OIB 44873360261, Zoranićeva 10, 21210 Solin</izvorni_sadrzaj>
    <derivirana_varijabla naziv="DomainObject.Predmet.ProtustrankaWithAdressOIB_1">AKRIL d.o.o., za proizvodnju i trgovinu, OIB 44873360261, Zoranićeva 10, 21210 Solin</derivirana_varijabla>
  </DomainObject.Predmet.ProtustrankaWithAdressOIB>
  <DomainObject.Predmet.ProtustrankaNazivFormated>
    <izvorni_sadrzaj>AKRIL d.o.o., za proizvodnju i trgovinu</izvorni_sadrzaj>
    <derivirana_varijabla naziv="DomainObject.Predmet.ProtustrankaNazivFormated_1">AKRIL d.o.o., za proizvodnju i trgovinu</derivirana_varijabla>
  </DomainObject.Predmet.ProtustrankaNazivFormated>
  <DomainObject.Predmet.ProtustrankaNazivFormatedOIB>
    <izvorni_sadrzaj>AKRIL d.o.o., za proizvodnju i trgovinu, OIB 44873360261</izvorni_sadrzaj>
    <derivirana_varijabla naziv="DomainObject.Predmet.ProtustrankaNazivFormatedOIB_1">AKRIL d.o.o., za proizvodnju i trgovinu, OIB 44873360261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RH zastupanog po punomoćniku Županijsko državno odvjetništvo u Splitu</izvorni_sadrzaj>
    <derivirana_varijabla naziv="DomainObject.Predmet.StrankaFormated_1">  FINANCIJSKA AGENCIJA, RC SPLIT; RH, Ministarstvo financija RH zastupanog po punomoćniku Županijsko državno odvjetništvo u Splitu</derivirana_varijabla>
  </DomainObject.Predmet.StrankaFormated>
  <DomainObject.Predmet.StrankaFormatedOIB>
    <izvorni_sadrzaj>  FINANCIJSKA AGENCIJA, RC SPLIT, OIB 85821130368; RH, Ministarstvo financija RH, OIB 18683136487 zastupanog po punomoćniku Županijsko državno odvjetništvo u Splitu</izvorni_sadrzaj>
    <derivirana_varijabla naziv="DomainObject.Predmet.StrankaFormatedOIB_1">  FINANCIJSKA AGENCIJA, RC SPLIT, OIB 85821130368; RH,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RH zastupanog po punomoćniku Županijsko državno odvjetništvo u Splitu</izvorni_sadrzaj>
    <derivirana_varijabla naziv="DomainObject.Predmet.StrankaFormatedWithAdress_1"> FINANCIJSKA AGENCIJA, RC SPLIT, Mažuranićevo šetalište 24 b, 21000 Split; RH,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RH,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RH,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RH </izvorni_sadrzaj>
    <derivirana_varijabla naziv="DomainObject.Predmet.StrankaWithAdress_1">FINANCIJSKA AGENCIJA, RC SPLIT Mažuranićevo šetalište 24 b,21000 Split,RH, Ministarstvo financija RH </derivirana_varijabla>
  </DomainObject.Predmet.StrankaWithAdress>
  <DomainObject.Predmet.StrankaWithAdressOIB>
    <izvorni_sadrzaj>FINANCIJSKA AGENCIJA, RC SPLIT, OIB 85821130368, Mažuranićevo šetalište 24 b,21000 Split,RH, Ministarstvo financija RH, OIB 18683136487</izvorni_sadrzaj>
    <derivirana_varijabla naziv="DomainObject.Predmet.StrankaWithAdressOIB_1">FINANCIJSKA AGENCIJA, RC SPLIT, OIB 85821130368, Mažuranićevo šetalište 24 b,21000 Split,RH, Ministarstvo financija RH, OIB 18683136487</derivirana_varijabla>
  </DomainObject.Predmet.StrankaWithAdressOIB>
  <DomainObject.Predmet.StrankaNazivFormated>
    <izvorni_sadrzaj>FINANCIJSKA AGENCIJA, RC SPLIT,RH, Ministarstvo financija RH</izvorni_sadrzaj>
    <derivirana_varijabla naziv="DomainObject.Predmet.StrankaNazivFormated_1">FINANCIJSKA AGENCIJA, RC SPLIT,RH, Ministarstvo financija RH</derivirana_varijabla>
  </DomainObject.Predmet.StrankaNazivFormated>
  <DomainObject.Predmet.StrankaNazivFormatedOIB>
    <izvorni_sadrzaj>FINANCIJSKA AGENCIJA, RC SPLIT, OIB 85821130368,RH, Ministarstvo financija RH, OIB 18683136487</izvorni_sadrzaj>
    <derivirana_varijabla naziv="DomainObject.Predmet.StrankaNazivFormatedOIB_1">FINANCIJSKA AGENCIJA, RC SPLIT, OIB 85821130368,RH, 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RH, Ministarstvo financija RH zastupanog po punomoćniku Županijsko državno odvjetništvo u Splitu</item>
    </izvorni_sadrzaj>
    <derivirana_varijabla naziv="DomainObject.Predmet.StrankaListFormated_1">
      <item>FINANCIJSKA AGENCIJA, RC SPLIT</item>
      <item>RH, Ministarstvo financija RH zastupanog po punomoćniku Županijsko državno odvjetništvo u Splitu</item>
    </derivirana_varijabla>
  </DomainObject.Predmet.StrankaListFormated>
  <DomainObject.Predmet.StrankaListFormatedOIB>
    <izvorni_sadrzaj>
      <item>FINANCIJSKA AGENCIJA, RC SPLIT, OIB 85821130368</item>
      <item>RH, Ministarstvo financija RH, OIB 18683136487 zastupanog po punomoćniku Županijsko državno odvjetništvo u Splitu</item>
    </izvorni_sadrzaj>
    <derivirana_varijabla naziv="DomainObject.Predmet.StrankaListFormatedOIB_1">
      <item>FINANCIJSKA AGENCIJA, RC SPLIT, OIB 85821130368</item>
      <item>RH, 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RH,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RH,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 RH</item>
    </izvorni_sadrzaj>
    <derivirana_varijabla naziv="DomainObject.Predmet.StrankaListNazivFormated_1">
      <item>FINANCIJSKA AGENCIJA, RC SPLIT</item>
      <item>RH, Ministarstvo financija RH</item>
    </derivirana_varijabla>
  </DomainObject.Predmet.StrankaListNazivFormated>
  <DomainObject.Predmet.StrankaListNazivFormatedOIB>
    <izvorni_sadrzaj>
      <item>FINANCIJSKA AGENCIJA, RC SPLIT, OIB 85821130368</item>
      <item>RH, Ministarstvo financija RH, OIB 18683136487</item>
    </izvorni_sadrzaj>
    <derivirana_varijabla naziv="DomainObject.Predmet.StrankaListNazivFormatedOIB_1">
      <item>FINANCIJSKA AGENCIJA, RC SPLIT, OIB 85821130368</item>
      <item>RH, Ministarstvo financija RH, OIB 18683136487</item>
    </derivirana_varijabla>
  </DomainObject.Predmet.StrankaListNazivFormatedOIB>
  <DomainObject.Predmet.ProtuStrankaListFormated>
    <izvorni_sadrzaj>
      <item>AKRIL d.o.o., za proizvodnju i trgovinu</item>
    </izvorni_sadrzaj>
    <derivirana_varijabla naziv="DomainObject.Predmet.ProtuStrankaListFormated_1">
      <item>AKRIL d.o.o., za proizvodnju i trgovinu</item>
    </derivirana_varijabla>
  </DomainObject.Predmet.ProtuStrankaListFormated>
  <DomainObject.Predmet.ProtuStrankaListFormatedOIB>
    <izvorni_sadrzaj>
      <item>AKRIL d.o.o., za proizvodnju i trgovinu, OIB 44873360261</item>
    </izvorni_sadrzaj>
    <derivirana_varijabla naziv="DomainObject.Predmet.ProtuStrankaListFormatedOIB_1">
      <item>AKRIL d.o.o., za proizvodnju i trgovinu, OIB 44873360261</item>
    </derivirana_varijabla>
  </DomainObject.Predmet.ProtuStrankaListFormatedOIB>
  <DomainObject.Predmet.ProtuStrankaListFormatedWithAdress>
    <izvorni_sadrzaj>
      <item>AKRIL d.o.o., za proizvodnju i trgovinu, Zoranićeva 10, 21210 Solin</item>
    </izvorni_sadrzaj>
    <derivirana_varijabla naziv="DomainObject.Predmet.ProtuStrankaListFormatedWithAdress_1">
      <item>AKRIL d.o.o., za proizvodnju i trgovinu, Zoranićeva 10, 21210 Solin</item>
    </derivirana_varijabla>
  </DomainObject.Predmet.ProtuStrankaListFormatedWithAdress>
  <DomainObject.Predmet.ProtuStrankaListFormatedWithAdressOIB>
    <izvorni_sadrzaj>
      <item>AKRIL d.o.o., za proizvodnju i trgovinu, OIB 44873360261, Zoranićeva 10, 21210 Solin</item>
    </izvorni_sadrzaj>
    <derivirana_varijabla naziv="DomainObject.Predmet.ProtuStrankaListFormatedWithAdressOIB_1">
      <item>AKRIL d.o.o., za proizvodnju i trgovinu, OIB 44873360261, Zoranićeva 10, 21210 Solin</item>
    </derivirana_varijabla>
  </DomainObject.Predmet.ProtuStrankaListFormatedWithAdressOIB>
  <DomainObject.Predmet.ProtuStrankaListNazivFormated>
    <izvorni_sadrzaj>
      <item>AKRIL d.o.o., za proizvodnju i trgovinu</item>
    </izvorni_sadrzaj>
    <derivirana_varijabla naziv="DomainObject.Predmet.ProtuStrankaListNazivFormated_1">
      <item>AKRIL d.o.o., za proizvodnju i trgovinu</item>
    </derivirana_varijabla>
  </DomainObject.Predmet.ProtuStrankaListNazivFormated>
  <DomainObject.Predmet.ProtuStrankaListNazivFormatedOIB>
    <izvorni_sadrzaj>
      <item>AKRIL d.o.o., za proizvodnju i trgovinu, OIB 44873360261</item>
    </izvorni_sadrzaj>
    <derivirana_varijabla naziv="DomainObject.Predmet.ProtuStrankaListNazivFormatedOIB_1">
      <item>AKRIL d.o.o., za proizvodnju i trgovinu, OIB 44873360261</item>
    </derivirana_varijabla>
  </DomainObject.Predmet.ProtuStrankaListNazivFormatedOIB>
  <DomainObject.Predmet.OstaliListFormated>
    <izvorni_sadrzaj>
      <item>Marina Matijević</item>
      <item>Županijsko državno odvjetništvo u Splitu punomoćnik sudionika u postupku RH, Ministarstvo financija RH</item>
    </izvorni_sadrzaj>
    <derivirana_varijabla naziv="DomainObject.Predmet.OstaliListFormated_1">
      <item>Marina Matijević</item>
      <item>Županijsko državno odvjetništvo u Splitu punomoćnik sudionika u postupku RH, Ministarstvo financija RH</item>
    </derivirana_varijabla>
  </DomainObject.Predmet.OstaliListFormated>
  <DomainObject.Predmet.OstaliListFormatedOIB>
    <izvorni_sadrzaj>
      <item>Marina Matijević, OIB 47688229081</item>
      <item>Županijsko državno odvjetništvo u Splitu punomoćnik sudionika u postupku RH, Ministarstvo financija RH</item>
    </izvorni_sadrzaj>
    <derivirana_varijabla naziv="DomainObject.Predmet.OstaliListFormatedOIB_1">
      <item>Marina Matijević, OIB 47688229081</item>
      <item>Županijsko državno odvjetništvo u Splitu punomoćnik sudionika u postupku RH, Ministarstvo financija RH</item>
    </derivirana_varijabla>
  </DomainObject.Predmet.OstaliListFormatedOIB>
  <DomainObject.Predmet.OstaliListFormatedWithAdress>
    <izvorni_sadrzaj>
      <item>Marina Matijević, Zoranićeva 10, 21210 Solin</item>
      <item>Županijsko državno odvjetništvo u Splitu, Gundulićeva 29a, 21000 Split punomoćnik sudionika u postupku RH, Ministarstvo financija RH</item>
    </izvorni_sadrzaj>
    <derivirana_varijabla naziv="DomainObject.Predmet.OstaliListFormatedWithAdress_1">
      <item>Marina Matijević, Zoranićeva 10, 21210 Solin</item>
      <item>Županijsko državno odvjetništvo u Splitu, Gundulićeva 29a, 21000 Split punomoćnik sudionika u postupku RH, Ministarstvo financija RH</item>
    </derivirana_varijabla>
  </DomainObject.Predmet.OstaliListFormatedWithAdress>
  <DomainObject.Predmet.OstaliListFormatedWithAdressOIB>
    <izvorni_sadrzaj>
      <item>Marina Matijević, OIB 47688229081, Zoranićeva 10, 21210 Solin</item>
      <item>Županijsko državno odvjetništvo u Splitu, Gundulićeva 29a, 21000 Split punomoćnik sudionika u postupku RH, Ministarstvo financija RH</item>
    </izvorni_sadrzaj>
    <derivirana_varijabla naziv="DomainObject.Predmet.OstaliListFormatedWithAdressOIB_1">
      <item>Marina Matijević, OIB 47688229081, Zoranićeva 10, 21210 Solin</item>
      <item>Županijsko državno odvjetništvo u Splitu, Gundulićeva 29a, 21000 Split punomoćnik sudionika u postupku RH, Ministarstvo financija RH</item>
    </derivirana_varijabla>
  </DomainObject.Predmet.OstaliListFormatedWithAdressOIB>
  <DomainObject.Predmet.OstaliListNazivFormated>
    <izvorni_sadrzaj>
      <item>Marina Matijević</item>
      <item>Županijsko državno odvjetništvo u Splitu</item>
    </izvorni_sadrzaj>
    <derivirana_varijabla naziv="DomainObject.Predmet.OstaliListNazivFormated_1">
      <item>Marina Matijević</item>
      <item>Županijsko državno odvjetništvo u Splitu</item>
    </derivirana_varijabla>
  </DomainObject.Predmet.OstaliListNazivFormated>
  <DomainObject.Predmet.OstaliListNazivFormatedOIB>
    <izvorni_sadrzaj>
      <item>Marina Matijević, OIB 47688229081</item>
      <item>Županijsko državno odvjetništvo u Splitu</item>
    </izvorni_sadrzaj>
    <derivirana_varijabla naziv="DomainObject.Predmet.OstaliListNazivFormatedOIB_1">
      <item>Marina Matijević, OIB 47688229081</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RH, Ministarstvo financija RH i dr.</izvorni_sadrzaj>
    <derivirana_varijabla naziv="DomainObject.Predmet.StrankaIDrugi_1">RH, Ministarstvo financija RH i dr.</derivirana_varijabla>
  </DomainObject.Predmet.StrankaIDrugi>
  <DomainObject.Predmet.ProtustrankaIDrugi>
    <izvorni_sadrzaj>AKRIL d.o.o., za proizvodnju i trgovinu</izvorni_sadrzaj>
    <derivirana_varijabla naziv="DomainObject.Predmet.ProtustrankaIDrugi_1">AKRIL d.o.o., za proizvodnju i trgovinu</derivirana_varijabla>
  </DomainObject.Predmet.ProtustrankaIDrugi>
  <DomainObject.Predmet.StrankaIDrugiAdressOIB>
    <izvorni_sadrzaj>RH, Ministarstvo financija RH, OIB 18683136487 i dr.</izvorni_sadrzaj>
    <derivirana_varijabla naziv="DomainObject.Predmet.StrankaIDrugiAdressOIB_1">RH, Ministarstvo financija RH, OIB 18683136487 i dr.</derivirana_varijabla>
  </DomainObject.Predmet.StrankaIDrugiAdressOIB>
  <DomainObject.Predmet.ProtustrankaIDrugiAdressOIB>
    <izvorni_sadrzaj>AKRIL d.o.o., za proizvodnju i trgovinu, OIB 44873360261, Zoranićeva 10, 21210 Solin</izvorni_sadrzaj>
    <derivirana_varijabla naziv="DomainObject.Predmet.ProtustrankaIDrugiAdressOIB_1">AKRIL d.o.o., za proizvodnju i trgovinu, OIB 44873360261, Zoranićeva 10,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AKRIL d.o.o., za proizvodnju i trgovinu</item>
      <item>FINANCIJSKA AGENCIJA, RC SPLIT</item>
      <item>RH, Ministarstvo financija RH</item>
      <item>Marina Matijević</item>
      <item>Županijsko državno odvjetništvo u Splitu</item>
    </izvorni_sadrzaj>
    <derivirana_varijabla naziv="DomainObject.Predmet.SudioniciListNaziv_1">
      <item>AKRIL d.o.o., za proizvodnju i trgovinu</item>
      <item>FINANCIJSKA AGENCIJA, RC SPLIT</item>
      <item>RH, Ministarstvo financija RH</item>
      <item>Marina Matijević</item>
      <item>Županijsko državno odvjetništvo u Splitu</item>
    </derivirana_varijabla>
  </DomainObject.Predmet.SudioniciListNaziv>
  <DomainObject.Predmet.SudioniciListAdressOIB>
    <izvorni_sadrzaj>
      <item>AKRIL d.o.o., za proizvodnju i trgovinu, OIB 44873360261, Zoranićeva 10,21210 Solin</item>
      <item>FINANCIJSKA AGENCIJA, RC SPLIT, OIB 85821130368, Mažuranićevo šetalište 24 b,21000 Split</item>
      <item>RH, Ministarstvo financija RH, OIB 18683136487</item>
      <item>Marina Matijević, OIB 47688229081, Zoranićeva 10,21210 Solin</item>
      <item>Županijsko državno odvjetništvo u Splitu, Gundulićeva 29a,21000 Split</item>
    </izvorni_sadrzaj>
    <derivirana_varijabla naziv="DomainObject.Predmet.SudioniciListAdressOIB_1">
      <item>AKRIL d.o.o., za proizvodnju i trgovinu, OIB 44873360261, Zoranićeva 10,21210 Solin</item>
      <item>FINANCIJSKA AGENCIJA, RC SPLIT, OIB 85821130368, Mažuranićevo šetalište 24 b,21000 Split</item>
      <item>RH, Ministarstvo financija RH, OIB 18683136487</item>
      <item>Marina Matijević, OIB 47688229081, Zoranićeva 10,21210 Solin</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44873360261</item>
      <item>, OIB 85821130368</item>
      <item>, OIB 18683136487</item>
      <item>, OIB 47688229081</item>
      <item>, OIB null</item>
    </izvorni_sadrzaj>
    <derivirana_varijabla naziv="DomainObject.Predmet.SudioniciListNazivOIB_1">
      <item>, OIB 44873360261</item>
      <item>, OIB 85821130368</item>
      <item>, OIB 18683136487</item>
      <item>, OIB 47688229081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studenog 2018.</izvorni_sadrzaj>
    <derivirana_varijabla naziv="DomainObject.Predmet.DatumZadnjeOdrzaneSudskeRadnje_1">7. studenog 2018.</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St-1001/2017-7</izvorni_sadrzaj>
    <derivirana_varijabla naziv="DomainObject.PredzadnjaOdlukaIzPredmeta.Oznaka_1">St-1001/2017-7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1438</properties:Words>
  <properties:Characters>8100</properties:Characters>
  <properties:Lines>157</properties:Lines>
  <properties:Paragraphs>39</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2018-11-07T08:45:00Z</dcterms:created>
  <dc:creator>Katarina Mikulić</dc:creator>
  <cp:lastModifiedBy>Katarina Mikulić</cp:lastModifiedBy>
  <cp:lastPrinted>2018-11-07T13:25:00Z</cp:lastPrinted>
  <dcterms:modified xmlns:xsi="http://www.w3.org/2001/XMLSchema-instance" xsi:type="dcterms:W3CDTF">2018-11-07T13:25:00Z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O IMENOVANJU PRIVREMENOG STEČAJNOG UPRAVITELJA.docx)</vt:lpwstr>
  </prop:property>
  <prop:property name="CC_coloring" pid="4" fmtid="{D5CDD505-2E9C-101B-9397-08002B2CF9AE}">
    <vt:bool>false</vt:bool>
  </prop:property>
  <prop:property name="BrojStranica" pid="5" fmtid="{D5CDD505-2E9C-101B-9397-08002B2CF9AE}">
    <vt:i4>4</vt:i4>
  </prop:property>
</prop:Properties>
</file>