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9183a" w14:paraId="969183a" w:rsidRDefault="007345D4" w:rsidP="001052C3" w:rsidR="007345D4" w:rsidRPr="001052C3">
      <w:pPr>
        <w:spacing w:after="0"/>
        <w:jc w:val="center"/>
        <w15:collapsed w:val="false"/>
        <w:rPr>
          <w:rFonts w:hAnsi="Times New Roman" w:ascii="Times New Roman"/>
          <w:b/>
          <w:sz w:val="24"/>
          <w:szCs w:val="24"/>
        </w:rPr>
      </w:pPr>
      <w:bookmarkStart w:name="_GoBack" w:id="0"/>
      <w:bookmarkEnd w:id="0"/>
      <w:r w:rsidRPr="001052C3">
        <w:rPr>
          <w:rFonts w:hAnsi="Times New Roman" w:ascii="Times New Roman"/>
          <w:b/>
          <w:sz w:val="24"/>
          <w:szCs w:val="24"/>
        </w:rPr>
        <w:t>Obrazac 20.</w:t>
      </w:r>
    </w:p>
    <w:p w:rsidRDefault="007345D4" w:rsidP="001052C3" w:rsidR="007345D4" w:rsidRPr="001052C3">
      <w:pPr>
        <w:spacing w:after="0"/>
        <w:jc w:val="center"/>
        <w:rPr>
          <w:rFonts w:hAnsi="Times New Roman" w:ascii="Times New Roman"/>
          <w:b/>
          <w:sz w:val="24"/>
          <w:szCs w:val="24"/>
        </w:rPr>
      </w:pPr>
      <w:r w:rsidRPr="001052C3">
        <w:rPr>
          <w:rFonts w:hAnsi="Times New Roman" w:ascii="Times New Roman"/>
          <w:b/>
          <w:sz w:val="24"/>
          <w:szCs w:val="24"/>
        </w:rPr>
        <w:t>IZVJEŠĆE STEČAJNOGA UPRAVITELJA O TIJEKU STEČAJNOGA POSTUPKA I STANJU STEČAJNE MASE</w:t>
      </w:r>
    </w:p>
    <w:p w:rsidRDefault="007345D4" w:rsidP="001052C3" w:rsidR="007345D4" w:rsidRPr="001052C3">
      <w:pPr>
        <w:spacing w:after="0"/>
        <w:jc w:val="center"/>
        <w:rPr>
          <w:rFonts w:hAnsi="Times New Roman" w:ascii="Times New Roman"/>
          <w:sz w:val="24"/>
          <w:szCs w:val="24"/>
        </w:rPr>
      </w:pPr>
    </w:p>
    <w:p w:rsidRDefault="007345D4" w:rsidP="001052C3" w:rsidR="007345D4" w:rsidRPr="001052C3">
      <w:pPr>
        <w:spacing w:after="0"/>
        <w:jc w:val="center"/>
        <w:rPr>
          <w:rFonts w:hAnsi="Times New Roman" w:ascii="Times New Roman"/>
          <w:sz w:val="24"/>
          <w:szCs w:val="24"/>
        </w:rPr>
      </w:pPr>
    </w:p>
    <w:p w:rsidRDefault="007345D4" w:rsidP="001052C3" w:rsidR="007345D4" w:rsidRPr="001052C3">
      <w:pPr>
        <w:spacing w:after="0"/>
        <w:jc w:val="center"/>
        <w:rPr>
          <w:rFonts w:hAnsi="Times New Roman" w:ascii="Times New Roman"/>
          <w:sz w:val="24"/>
          <w:szCs w:val="24"/>
        </w:rPr>
      </w:pPr>
    </w:p>
    <w:p w:rsidRDefault="007345D4" w:rsidP="001052C3" w:rsidR="007345D4" w:rsidRPr="001052C3">
      <w:pPr>
        <w:spacing w:after="0"/>
        <w:jc w:val="center"/>
        <w:rPr>
          <w:rFonts w:hAnsi="Times New Roman" w:ascii="Times New Roman"/>
          <w:sz w:val="24"/>
          <w:szCs w:val="24"/>
        </w:rPr>
      </w:pPr>
    </w:p>
    <w:p w:rsidRDefault="007345D4" w:rsidP="001052C3" w:rsidR="007345D4" w:rsidRPr="001052C3">
      <w:pPr>
        <w:spacing w:after="0"/>
        <w:jc w:val="both"/>
        <w:rPr>
          <w:rFonts w:hAnsi="Times New Roman" w:ascii="Times New Roman"/>
          <w:b/>
          <w:sz w:val="24"/>
          <w:szCs w:val="24"/>
          <w:u w:val="single"/>
        </w:rPr>
      </w:pPr>
      <w:r w:rsidRPr="001052C3">
        <w:rPr>
          <w:rFonts w:hAnsi="Times New Roman" w:ascii="Times New Roman"/>
          <w:sz w:val="24"/>
          <w:szCs w:val="24"/>
        </w:rPr>
        <w:t>Nadležni trgovački sud:</w:t>
      </w:r>
      <w:r w:rsidRPr="001052C3">
        <w:rPr>
          <w:rFonts w:hAnsi="Times New Roman" w:ascii="Times New Roman"/>
          <w:sz w:val="24"/>
          <w:szCs w:val="24"/>
        </w:rPr>
        <w:tab/>
      </w:r>
      <w:r w:rsidRPr="001052C3">
        <w:rPr>
          <w:rFonts w:hAnsi="Times New Roman" w:ascii="Times New Roman"/>
          <w:b/>
          <w:sz w:val="24"/>
          <w:szCs w:val="24"/>
          <w:u w:val="single"/>
        </w:rPr>
        <w:t xml:space="preserve">TRGOVAČKI SUD U ZAGREBU </w:t>
      </w:r>
    </w:p>
    <w:p w:rsidRDefault="007345D4" w:rsidP="001052C3" w:rsidR="007345D4" w:rsidRPr="001052C3">
      <w:pPr>
        <w:spacing w:after="0"/>
        <w:jc w:val="both"/>
        <w:rPr>
          <w:rFonts w:hAnsi="Times New Roman" w:ascii="Times New Roman"/>
          <w:b/>
          <w:sz w:val="24"/>
          <w:szCs w:val="24"/>
          <w:u w:val="single"/>
        </w:rPr>
      </w:pPr>
      <w:r w:rsidRPr="001052C3">
        <w:rPr>
          <w:rFonts w:hAnsi="Times New Roman" w:ascii="Times New Roman"/>
          <w:b/>
          <w:sz w:val="24"/>
          <w:szCs w:val="24"/>
        </w:rPr>
        <w:tab/>
      </w:r>
      <w:r w:rsidRPr="001052C3">
        <w:rPr>
          <w:rFonts w:hAnsi="Times New Roman" w:ascii="Times New Roman"/>
          <w:b/>
          <w:sz w:val="24"/>
          <w:szCs w:val="24"/>
        </w:rPr>
        <w:tab/>
      </w:r>
      <w:r w:rsidRPr="001052C3">
        <w:rPr>
          <w:rFonts w:hAnsi="Times New Roman" w:ascii="Times New Roman"/>
          <w:b/>
          <w:sz w:val="24"/>
          <w:szCs w:val="24"/>
        </w:rPr>
        <w:tab/>
      </w:r>
      <w:r w:rsidRPr="001052C3">
        <w:rPr>
          <w:rFonts w:hAnsi="Times New Roman" w:ascii="Times New Roman"/>
          <w:b/>
          <w:sz w:val="24"/>
          <w:szCs w:val="24"/>
        </w:rPr>
        <w:tab/>
      </w:r>
      <w:r w:rsidRPr="001052C3">
        <w:rPr>
          <w:rFonts w:hAnsi="Times New Roman" w:ascii="Times New Roman"/>
          <w:b/>
          <w:sz w:val="24"/>
          <w:szCs w:val="24"/>
          <w:u w:val="single"/>
        </w:rPr>
        <w:t xml:space="preserve">Zagreb, Petrinjska 8 </w:t>
      </w:r>
    </w:p>
    <w:p w:rsidRDefault="007345D4" w:rsidP="001052C3" w:rsidR="007345D4" w:rsidRPr="001052C3">
      <w:pPr>
        <w:spacing w:after="0"/>
        <w:jc w:val="both"/>
        <w:rPr>
          <w:rFonts w:hAnsi="Times New Roman" w:ascii="Times New Roman"/>
          <w:b/>
          <w:sz w:val="24"/>
          <w:szCs w:val="24"/>
          <w:u w:val="single"/>
        </w:rPr>
      </w:pPr>
      <w:r w:rsidRPr="001052C3">
        <w:rPr>
          <w:rFonts w:hAnsi="Times New Roman" w:ascii="Times New Roman"/>
          <w:sz w:val="24"/>
          <w:szCs w:val="24"/>
        </w:rPr>
        <w:t xml:space="preserve">Poslovni broj spisa: </w:t>
      </w:r>
      <w:r w:rsidRPr="001052C3">
        <w:rPr>
          <w:rFonts w:hAnsi="Times New Roman" w:ascii="Times New Roman"/>
          <w:sz w:val="24"/>
          <w:szCs w:val="24"/>
        </w:rPr>
        <w:tab/>
      </w:r>
      <w:r w:rsidRPr="001052C3">
        <w:rPr>
          <w:rFonts w:hAnsi="Times New Roman" w:ascii="Times New Roman"/>
          <w:sz w:val="24"/>
          <w:szCs w:val="24"/>
        </w:rPr>
        <w:tab/>
      </w:r>
      <w:r w:rsidRPr="001052C3">
        <w:rPr>
          <w:rFonts w:hAnsi="Times New Roman" w:ascii="Times New Roman"/>
          <w:b/>
          <w:sz w:val="24"/>
          <w:szCs w:val="24"/>
          <w:u w:val="single"/>
        </w:rPr>
        <w:t xml:space="preserve">7 St- 979/12 </w:t>
      </w:r>
    </w:p>
    <w:p w:rsidRDefault="007345D4" w:rsidP="001052C3" w:rsidR="007345D4" w:rsidRPr="001052C3">
      <w:pPr>
        <w:spacing w:after="0"/>
        <w:ind w:hanging="2832" w:left="2832"/>
        <w:rPr>
          <w:rFonts w:hAnsi="Times New Roman" w:ascii="Times New Roman"/>
          <w:b/>
          <w:sz w:val="24"/>
          <w:szCs w:val="24"/>
          <w:u w:val="single"/>
        </w:rPr>
      </w:pPr>
      <w:r w:rsidRPr="001052C3">
        <w:rPr>
          <w:rFonts w:hAnsi="Times New Roman" w:ascii="Times New Roman"/>
          <w:sz w:val="24"/>
          <w:szCs w:val="24"/>
        </w:rPr>
        <w:t>Dužnik:</w:t>
      </w:r>
      <w:r w:rsidRPr="001052C3">
        <w:rPr>
          <w:rFonts w:hAnsi="Times New Roman" w:ascii="Times New Roman"/>
          <w:sz w:val="24"/>
          <w:szCs w:val="24"/>
        </w:rPr>
        <w:tab/>
      </w:r>
      <w:r w:rsidRPr="001052C3">
        <w:rPr>
          <w:rFonts w:hAnsi="Times New Roman" w:ascii="Times New Roman"/>
          <w:b/>
          <w:sz w:val="24"/>
          <w:szCs w:val="24"/>
          <w:u w:val="single"/>
        </w:rPr>
        <w:t>TŽV GREDELJ d.o.o. u stečaju, OIB: 65952859647, Zagreb, Vukmerečka cesta 89</w:t>
      </w:r>
    </w:p>
    <w:p w:rsidRDefault="007345D4" w:rsidP="001052C3" w:rsidR="007345D4" w:rsidRPr="001052C3">
      <w:pPr>
        <w:spacing w:after="0"/>
        <w:rPr>
          <w:rFonts w:hAnsi="Times New Roman" w:ascii="Times New Roman"/>
          <w:sz w:val="24"/>
          <w:szCs w:val="24"/>
        </w:rPr>
      </w:pPr>
    </w:p>
    <w:p w:rsidRDefault="007345D4" w:rsidP="001052C3" w:rsidR="007345D4" w:rsidRPr="001052C3">
      <w:pPr>
        <w:spacing w:after="0"/>
        <w:rPr>
          <w:rFonts w:hAnsi="Times New Roman" w:ascii="Times New Roman"/>
          <w:sz w:val="24"/>
          <w:szCs w:val="24"/>
        </w:rPr>
      </w:pPr>
    </w:p>
    <w:p w:rsidRDefault="007345D4" w:rsidP="001052C3" w:rsidR="007345D4" w:rsidRPr="001052C3">
      <w:pPr>
        <w:spacing w:after="0"/>
        <w:ind w:hanging="705" w:left="705"/>
        <w:rPr>
          <w:rFonts w:hAnsi="Times New Roman" w:ascii="Times New Roman"/>
          <w:sz w:val="24"/>
          <w:szCs w:val="24"/>
        </w:rPr>
      </w:pPr>
      <w:r w:rsidRPr="001052C3">
        <w:rPr>
          <w:rFonts w:hAnsi="Times New Roman" w:ascii="Times New Roman"/>
          <w:sz w:val="24"/>
          <w:szCs w:val="24"/>
        </w:rPr>
        <w:t>I.</w:t>
      </w:r>
      <w:r w:rsidRPr="001052C3">
        <w:rPr>
          <w:rFonts w:hAnsi="Times New Roman" w:ascii="Times New Roman"/>
          <w:sz w:val="24"/>
          <w:szCs w:val="24"/>
        </w:rPr>
        <w:tab/>
        <w:t>TIJEK STEČAJNOGA POSTUPKA U RAZDOBLJU OD 01.01.2017.</w:t>
      </w:r>
      <w:r>
        <w:rPr>
          <w:rFonts w:hAnsi="Times New Roman" w:ascii="Times New Roman"/>
          <w:sz w:val="24"/>
          <w:szCs w:val="24"/>
        </w:rPr>
        <w:t>g.</w:t>
      </w:r>
      <w:r w:rsidRPr="001052C3">
        <w:rPr>
          <w:rFonts w:hAnsi="Times New Roman" w:ascii="Times New Roman"/>
          <w:sz w:val="24"/>
          <w:szCs w:val="24"/>
        </w:rPr>
        <w:t xml:space="preserve"> DO 31.03.2017.</w:t>
      </w:r>
      <w:r>
        <w:rPr>
          <w:rFonts w:hAnsi="Times New Roman" w:ascii="Times New Roman"/>
          <w:sz w:val="24"/>
          <w:szCs w:val="24"/>
        </w:rPr>
        <w:t>g.</w:t>
      </w:r>
    </w:p>
    <w:p w:rsidRDefault="007345D4" w:rsidP="001052C3" w:rsidR="007345D4" w:rsidRPr="001052C3">
      <w:pPr>
        <w:pStyle w:val="Naslov2"/>
        <w:jc w:val="both"/>
        <w:rPr>
          <w:b w:val="false"/>
          <w:szCs w:val="24"/>
          <w:lang w:val="hr-HR"/>
        </w:rPr>
      </w:pPr>
    </w:p>
    <w:p w:rsidRDefault="007345D4" w:rsidP="001052C3" w:rsidR="007345D4" w:rsidRPr="001052C3">
      <w:pPr>
        <w:pStyle w:val="Naslov2"/>
        <w:ind w:firstLine="708"/>
        <w:jc w:val="both"/>
        <w:rPr>
          <w:b w:val="false"/>
          <w:szCs w:val="24"/>
          <w:lang w:val="hr-HR"/>
        </w:rPr>
      </w:pPr>
      <w:r w:rsidRPr="001052C3">
        <w:rPr>
          <w:b w:val="false"/>
          <w:szCs w:val="24"/>
          <w:lang w:val="hr-HR"/>
        </w:rPr>
        <w:t>Stečajni upravitelj podnosi izvješće o poduzetim radnjama i obavljenim poslovima po službama i pogonima za izvještajno razdoblje u stečajnom postupku nad dužnikom TŽV GREDELJ d.o.o. u stečaju.</w:t>
      </w:r>
    </w:p>
    <w:p w:rsidRDefault="007345D4" w:rsidP="001052C3" w:rsidR="007345D4" w:rsidRPr="001052C3">
      <w:pPr>
        <w:spacing w:after="0"/>
        <w:rPr>
          <w:rFonts w:hAnsi="Times New Roman" w:ascii="Times New Roman"/>
          <w:sz w:val="24"/>
          <w:szCs w:val="24"/>
          <w:lang w:eastAsia="hr-HR"/>
        </w:rPr>
      </w:pP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b/>
          <w:sz w:val="24"/>
          <w:szCs w:val="24"/>
        </w:rPr>
      </w:pPr>
      <w:r w:rsidRPr="001052C3">
        <w:rPr>
          <w:rFonts w:hAnsi="Times New Roman" w:ascii="Times New Roman"/>
          <w:b/>
          <w:sz w:val="24"/>
          <w:szCs w:val="24"/>
        </w:rPr>
        <w:t>Služba pravnih, kadrovskih i općih poslova</w:t>
      </w:r>
    </w:p>
    <w:p w:rsidRDefault="007345D4" w:rsidP="001052C3" w:rsidR="007345D4" w:rsidRPr="001052C3">
      <w:pPr>
        <w:spacing w:after="0"/>
        <w:jc w:val="both"/>
        <w:rPr>
          <w:rFonts w:hAnsi="Times New Roman" w:ascii="Times New Roman"/>
          <w:b/>
          <w:sz w:val="24"/>
          <w:szCs w:val="24"/>
        </w:rPr>
      </w:pPr>
    </w:p>
    <w:p w:rsidRDefault="007345D4" w:rsidP="001052C3" w:rsidR="007345D4" w:rsidRPr="001052C3">
      <w:pPr>
        <w:spacing w:after="0"/>
        <w:ind w:firstLine="708"/>
        <w:rPr>
          <w:rFonts w:hAnsi="Times New Roman" w:ascii="Times New Roman"/>
          <w:sz w:val="24"/>
          <w:szCs w:val="24"/>
          <w:lang w:eastAsia="hr-HR"/>
        </w:rPr>
      </w:pPr>
      <w:r w:rsidRPr="001052C3">
        <w:rPr>
          <w:rFonts w:hAnsi="Times New Roman" w:ascii="Times New Roman"/>
          <w:sz w:val="24"/>
          <w:szCs w:val="24"/>
          <w:lang w:eastAsia="hr-HR"/>
        </w:rPr>
        <w:t>Ukupni broj trenutno aktivnih sudskih sporova pred nadležnim sudovima u RH i u inozemstvu:</w:t>
      </w:r>
    </w:p>
    <w:p w:rsidRDefault="007345D4" w:rsidP="001052C3" w:rsidR="007345D4" w:rsidRPr="001052C3">
      <w:pPr>
        <w:spacing w:after="0"/>
        <w:ind w:left="708"/>
        <w:rPr>
          <w:rFonts w:hAnsi="Times New Roman" w:ascii="Times New Roman"/>
          <w:sz w:val="24"/>
          <w:szCs w:val="24"/>
          <w:lang w:eastAsia="hr-HR"/>
        </w:rPr>
      </w:pPr>
      <w:r w:rsidRPr="001052C3">
        <w:rPr>
          <w:rFonts w:hAnsi="Times New Roman" w:ascii="Times New Roman"/>
          <w:sz w:val="24"/>
          <w:szCs w:val="24"/>
          <w:lang w:eastAsia="hr-HR"/>
        </w:rPr>
        <w:t>- Trgovački sudovi u RH – 28 predmeta</w:t>
      </w:r>
    </w:p>
    <w:p w:rsidRDefault="007345D4" w:rsidP="001052C3" w:rsidR="007345D4" w:rsidRPr="001052C3">
      <w:pPr>
        <w:spacing w:after="0"/>
        <w:ind w:left="708"/>
        <w:rPr>
          <w:rFonts w:hAnsi="Times New Roman" w:ascii="Times New Roman"/>
          <w:sz w:val="24"/>
          <w:szCs w:val="24"/>
          <w:lang w:eastAsia="hr-HR"/>
        </w:rPr>
      </w:pPr>
      <w:r w:rsidRPr="001052C3">
        <w:rPr>
          <w:rFonts w:hAnsi="Times New Roman" w:ascii="Times New Roman"/>
          <w:sz w:val="24"/>
          <w:szCs w:val="24"/>
          <w:lang w:eastAsia="hr-HR"/>
        </w:rPr>
        <w:t>- Općinski sudovi u RH – 3 predmeta</w:t>
      </w:r>
    </w:p>
    <w:p w:rsidRDefault="007345D4" w:rsidP="001052C3" w:rsidR="007345D4" w:rsidRPr="001052C3">
      <w:pPr>
        <w:spacing w:after="0"/>
        <w:ind w:left="708"/>
        <w:rPr>
          <w:rFonts w:hAnsi="Times New Roman" w:ascii="Times New Roman"/>
          <w:sz w:val="24"/>
          <w:szCs w:val="24"/>
          <w:lang w:eastAsia="hr-HR"/>
        </w:rPr>
      </w:pPr>
      <w:r w:rsidRPr="001052C3">
        <w:rPr>
          <w:rFonts w:hAnsi="Times New Roman" w:ascii="Times New Roman"/>
          <w:sz w:val="24"/>
          <w:szCs w:val="24"/>
          <w:lang w:eastAsia="hr-HR"/>
        </w:rPr>
        <w:t>- Sudovi u inozemstvu – 5 predmeta</w:t>
      </w:r>
    </w:p>
    <w:p w:rsidRDefault="007345D4" w:rsidP="001052C3" w:rsidR="007345D4" w:rsidRPr="001052C3">
      <w:pPr>
        <w:spacing w:after="0"/>
        <w:rPr>
          <w:rFonts w:hAnsi="Times New Roman" w:ascii="Times New Roman"/>
          <w:sz w:val="24"/>
          <w:szCs w:val="24"/>
          <w:lang w:eastAsia="hr-HR"/>
        </w:rPr>
      </w:pPr>
    </w:p>
    <w:p w:rsidRDefault="007345D4" w:rsidP="001052C3" w:rsidR="007345D4" w:rsidRPr="001052C3">
      <w:pPr>
        <w:spacing w:after="0"/>
        <w:ind w:firstLine="708"/>
        <w:jc w:val="both"/>
        <w:rPr>
          <w:rFonts w:hAnsi="Times New Roman" w:ascii="Times New Roman"/>
          <w:sz w:val="24"/>
          <w:szCs w:val="24"/>
          <w:lang w:eastAsia="hr-HR"/>
        </w:rPr>
      </w:pPr>
      <w:r w:rsidRPr="001052C3">
        <w:rPr>
          <w:rFonts w:hAnsi="Times New Roman" w:ascii="Times New Roman"/>
          <w:sz w:val="24"/>
          <w:szCs w:val="24"/>
          <w:lang w:eastAsia="hr-HR"/>
        </w:rPr>
        <w:t xml:space="preserve">Stečajni upravitelj izvješćuje o sudjelovanju na više glavnih rasprava i pripremnih ročišta, te se u više navrata očitovao podnescima prema nadležnim sudovima, kao i o podnošenju prijedloga za ovrhu javnom bilježniku </w:t>
      </w:r>
      <w:r w:rsidRPr="001052C3">
        <w:rPr>
          <w:rFonts w:hAnsi="Times New Roman" w:ascii="Times New Roman"/>
          <w:sz w:val="24"/>
          <w:szCs w:val="24"/>
        </w:rPr>
        <w:t>radi naplate potraživanja stečajnog dužnika</w:t>
      </w:r>
      <w:r w:rsidRPr="001052C3">
        <w:rPr>
          <w:rFonts w:hAnsi="Times New Roman" w:ascii="Times New Roman"/>
          <w:sz w:val="24"/>
          <w:szCs w:val="24"/>
          <w:lang w:eastAsia="hr-HR"/>
        </w:rPr>
        <w:t>.</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U prvom kvartalu 2017.g. prodana su tri stana stečajnog dužnika po procijenjenim vrijednostima, a koji su se oglašavali na web stranicama VTS RH i HGK, dok se prodaja još dva stana oglašava, a preostali stanovi su u postupku legalizacije.</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b/>
          <w:sz w:val="24"/>
          <w:szCs w:val="24"/>
        </w:rPr>
      </w:pPr>
      <w:r w:rsidRPr="001052C3">
        <w:rPr>
          <w:rFonts w:hAnsi="Times New Roman" w:ascii="Times New Roman"/>
          <w:b/>
          <w:sz w:val="24"/>
          <w:szCs w:val="24"/>
        </w:rPr>
        <w:t>Financijsko računovodstveni poslovi</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U prvom kvartalu stečajni dužnik je u suradnji sa Zagrebačkom bankom d.d., Zagrebačkom podružnicom Carinske Uprave i Središnjim uredom Carinske Uprave ishodio novu bankovnu garanciju za carinski dug i druga uvozna davanja i to za postupke unutarnje proizvodnje kao i za puštanje robe u slobodan promet na temelju redovite carinske deklaracije. Središnji Carinski Ured je dana 21.3.2017. godine prihvatio i evidentirao obje garancije u svom Informacijskom sustavu.</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 xml:space="preserve">U navedenom razdoblju stečajni dužnik je izdao bankovnu garanciju za dobro izvršenje ugovora ŽPCG kao i po jednu ponudbenu garanciju za ŽPCG i Montecargo. </w:t>
      </w:r>
      <w:r w:rsidRPr="001052C3">
        <w:rPr>
          <w:rFonts w:hAnsi="Times New Roman" w:ascii="Times New Roman"/>
          <w:sz w:val="24"/>
          <w:szCs w:val="24"/>
        </w:rPr>
        <w:lastRenderedPageBreak/>
        <w:t>Trenutno je u postupku izdavanja tri garancije za dobro izvršenje ugovora i jedna ponudbena garancija za ŽPCG kao i jedna ponudbena garancija za HŽ-Cargo.</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Izrađeni su operativni planovi za siječanj, veljaču, ožujak i travanj 2017.g., te operativni plan za prvi i drugi kvartal 2017.g. kao i plan poslovanja za 2017. godinu. Također su napravljeni i Izvještaji o ostvarenju operativnog plana za studeni i prosinac 2016.g.</w:t>
      </w:r>
    </w:p>
    <w:p w:rsidRDefault="007345D4" w:rsidP="001052C3" w:rsidR="007345D4" w:rsidRPr="001052C3">
      <w:pPr>
        <w:spacing w:after="0"/>
        <w:ind w:firstLine="708"/>
        <w:jc w:val="both"/>
        <w:rPr>
          <w:rFonts w:hAnsi="Times New Roman" w:ascii="Times New Roman"/>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 xml:space="preserve">U odjelu računovodstva knjižene su poslovne promjene koje se odnose na period prosinac 2016.g. i siječanj– ožujak 2017.g., a na osnovu kojih su izrađeni obračuni proizvodnje i rezultati poslovanja te obračuni i izvješća koja se predaju Poreznoj upravi, statistici i drugim institucijama. </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 xml:space="preserve">Za potrebe revizije i usklade stanja s kupcima i dobavljačima poslani su Zahtjevi za potvrdu stanja potraživanja/dugovanja kao i potraživanja za dane avanse najvećim kupcima i dobavljačima i povezanim društvima. Isto tako su ovjeravani pristigli zahtjevi o potvrdi stanja potraživanja ili dugovanja od kupaca i dobavljača za potrebe njihove revizije. </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Za izradu godišnjih financijskih izvješća za 2016.g. pregledana su stanja potraživanja od kupaca, potraživanja za dane avanse i obveze prema dobavljačima, te su donesene odluke o otpisu/ispravku vrijednosti obveza prema dobavljačima čija su potraživanja zastarjela i nisu prijavljena u stečajnu masu, te obveze za primljene avanse koji nisu prijavljeni u stečajnu masu. Pregledano je i stanje nedovršene proizvodnje te su na temelju neiskorištenog kapaciteta izvučeni troškovi u gotove radove po objektima/radnim nalozima.Nakon svih potrebnih knjiženja, izrađena su godišnja financijska izvješća za statističke potrebe koja obuhvaćaju Bilancu, Račun dobiti i gubitka, te Dodatne podatke za 2016.godinu.</w:t>
      </w:r>
    </w:p>
    <w:p w:rsidRDefault="007345D4" w:rsidP="001052C3" w:rsidR="007345D4" w:rsidRPr="001052C3">
      <w:pPr>
        <w:spacing w:after="0"/>
        <w:rPr>
          <w:rFonts w:hAnsi="Times New Roman" w:ascii="Times New Roman"/>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U odjelu obračuna plaća u periodu siječanj - ožujak 2017. obračunata je plaća zaposlenika za 12/2016, 01/2017 i 02/2017.g., obračunat prijevoz radnika, izrađen obračun domaćih i inozemnih službenih putovanja, obračun po ugovoru o djelu, obračuni učeničkih naknada i dr. Za isti period izrađeni su i svi potrebni izvještaji i potvrde za potrebe MF Porezne uprave, FINA-e, HZMO i HZZO.</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b/>
          <w:bCs/>
          <w:color w:val="000000"/>
          <w:sz w:val="24"/>
          <w:szCs w:val="24"/>
          <w:lang w:eastAsia="hr-HR"/>
        </w:rPr>
      </w:pPr>
      <w:r w:rsidRPr="001052C3">
        <w:rPr>
          <w:rFonts w:hAnsi="Times New Roman" w:ascii="Times New Roman"/>
          <w:b/>
          <w:bCs/>
          <w:color w:val="000000"/>
          <w:sz w:val="24"/>
          <w:szCs w:val="24"/>
          <w:lang w:eastAsia="hr-HR"/>
        </w:rPr>
        <w:t>IZVJEŠĆE O ISPLAĆENIM PLAĆAMA ZA I KVARTAL 2017.g.</w:t>
      </w:r>
    </w:p>
    <w:p w:rsidRDefault="007345D4" w:rsidP="001052C3" w:rsidR="007345D4" w:rsidRPr="001052C3">
      <w:pPr>
        <w:spacing w:after="0"/>
        <w:jc w:val="both"/>
        <w:rPr>
          <w:rFonts w:hAnsi="Times New Roman" w:ascii="Times New Roman"/>
          <w:sz w:val="24"/>
          <w:szCs w:val="24"/>
        </w:rPr>
      </w:pPr>
    </w:p>
    <w:tbl>
      <w:tblPr>
        <w:tblW w:type="dxa" w:w="91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235"/>
        <w:gridCol w:w="2086"/>
        <w:gridCol w:w="2230"/>
        <w:gridCol w:w="2594"/>
      </w:tblGrid>
      <w:tr w:rsidTr="00453E8A" w:rsidR="007345D4" w:rsidRPr="001052C3">
        <w:trPr>
          <w:trHeight w:val="276"/>
        </w:trPr>
        <w:tc>
          <w:tcPr>
            <w:tcW w:type="dxa" w:w="2235"/>
            <w:vMerge w:val="restart"/>
            <w:vAlign w:val="center"/>
          </w:tcPr>
          <w:p w:rsidRDefault="007345D4" w:rsidP="001052C3" w:rsidR="007345D4" w:rsidRPr="001052C3">
            <w:pPr>
              <w:spacing w:after="0"/>
              <w:jc w:val="center"/>
              <w:rPr>
                <w:rFonts w:hAnsi="Times New Roman" w:ascii="Times New Roman"/>
                <w:b/>
                <w:bCs/>
                <w:color w:val="000000"/>
                <w:sz w:val="24"/>
                <w:szCs w:val="24"/>
                <w:lang w:eastAsia="hr-HR"/>
              </w:rPr>
            </w:pPr>
            <w:r w:rsidRPr="001052C3">
              <w:rPr>
                <w:rFonts w:hAnsi="Times New Roman" w:ascii="Times New Roman"/>
                <w:b/>
                <w:bCs/>
                <w:color w:val="000000"/>
                <w:sz w:val="24"/>
                <w:szCs w:val="24"/>
                <w:lang w:eastAsia="hr-HR"/>
              </w:rPr>
              <w:t>Mjesec</w:t>
            </w:r>
          </w:p>
          <w:p w:rsidRDefault="007345D4" w:rsidP="001052C3" w:rsidR="007345D4" w:rsidRPr="001052C3">
            <w:pPr>
              <w:spacing w:after="0"/>
              <w:jc w:val="center"/>
              <w:rPr>
                <w:rFonts w:hAnsi="Times New Roman" w:ascii="Times New Roman"/>
                <w:b/>
                <w:bCs/>
                <w:color w:val="000000"/>
                <w:sz w:val="24"/>
                <w:szCs w:val="24"/>
                <w:lang w:eastAsia="hr-HR"/>
              </w:rPr>
            </w:pPr>
            <w:r w:rsidRPr="001052C3">
              <w:rPr>
                <w:rFonts w:hAnsi="Times New Roman" w:ascii="Times New Roman"/>
                <w:b/>
                <w:bCs/>
                <w:color w:val="000000"/>
                <w:sz w:val="24"/>
                <w:szCs w:val="24"/>
                <w:lang w:eastAsia="hr-HR"/>
              </w:rPr>
              <w:t>2017.g.</w:t>
            </w:r>
          </w:p>
        </w:tc>
        <w:tc>
          <w:tcPr>
            <w:tcW w:type="dxa" w:w="2086"/>
            <w:vMerge w:val="restart"/>
            <w:vAlign w:val="center"/>
          </w:tcPr>
          <w:p w:rsidRDefault="007345D4" w:rsidP="001052C3" w:rsidR="007345D4" w:rsidRPr="001052C3">
            <w:pPr>
              <w:spacing w:after="0"/>
              <w:jc w:val="center"/>
              <w:rPr>
                <w:rFonts w:hAnsi="Times New Roman" w:ascii="Times New Roman"/>
                <w:b/>
                <w:bCs/>
                <w:color w:val="000000"/>
                <w:sz w:val="24"/>
                <w:szCs w:val="24"/>
                <w:lang w:eastAsia="hr-HR"/>
              </w:rPr>
            </w:pPr>
            <w:r w:rsidRPr="001052C3">
              <w:rPr>
                <w:rFonts w:hAnsi="Times New Roman" w:ascii="Times New Roman"/>
                <w:b/>
                <w:bCs/>
                <w:color w:val="000000"/>
                <w:sz w:val="24"/>
                <w:szCs w:val="24"/>
                <w:lang w:eastAsia="hr-HR"/>
              </w:rPr>
              <w:t xml:space="preserve">Bruto I </w:t>
            </w:r>
          </w:p>
          <w:p w:rsidRDefault="007345D4" w:rsidP="001052C3" w:rsidR="007345D4" w:rsidRPr="001052C3">
            <w:pPr>
              <w:spacing w:after="0"/>
              <w:jc w:val="center"/>
              <w:rPr>
                <w:rFonts w:hAnsi="Times New Roman" w:ascii="Times New Roman"/>
                <w:b/>
                <w:bCs/>
                <w:color w:val="000000"/>
                <w:sz w:val="24"/>
                <w:szCs w:val="24"/>
                <w:lang w:eastAsia="hr-HR"/>
              </w:rPr>
            </w:pPr>
            <w:r w:rsidRPr="001052C3">
              <w:rPr>
                <w:rFonts w:hAnsi="Times New Roman" w:ascii="Times New Roman"/>
                <w:color w:val="000000"/>
                <w:sz w:val="24"/>
                <w:szCs w:val="24"/>
                <w:lang w:eastAsia="hr-HR"/>
              </w:rPr>
              <w:t>(isplaćena masa plaća)</w:t>
            </w:r>
          </w:p>
        </w:tc>
        <w:tc>
          <w:tcPr>
            <w:tcW w:type="dxa" w:w="2230"/>
            <w:vMerge w:val="restart"/>
            <w:vAlign w:val="center"/>
          </w:tcPr>
          <w:p w:rsidRDefault="007345D4" w:rsidP="001052C3" w:rsidR="007345D4" w:rsidRPr="001052C3">
            <w:pPr>
              <w:spacing w:after="0"/>
              <w:jc w:val="center"/>
              <w:rPr>
                <w:rFonts w:hAnsi="Times New Roman" w:ascii="Times New Roman"/>
                <w:b/>
                <w:bCs/>
                <w:color w:val="000000"/>
                <w:sz w:val="24"/>
                <w:szCs w:val="24"/>
                <w:lang w:eastAsia="hr-HR"/>
              </w:rPr>
            </w:pPr>
            <w:r w:rsidRPr="001052C3">
              <w:rPr>
                <w:rFonts w:hAnsi="Times New Roman" w:ascii="Times New Roman"/>
                <w:b/>
                <w:bCs/>
                <w:color w:val="000000"/>
                <w:sz w:val="24"/>
                <w:szCs w:val="24"/>
                <w:lang w:eastAsia="hr-HR"/>
              </w:rPr>
              <w:t xml:space="preserve">Doprinosi </w:t>
            </w:r>
          </w:p>
          <w:p w:rsidRDefault="007345D4" w:rsidP="001052C3" w:rsidR="007345D4" w:rsidRPr="001052C3">
            <w:pPr>
              <w:spacing w:after="0"/>
              <w:jc w:val="center"/>
              <w:rPr>
                <w:rFonts w:hAnsi="Times New Roman" w:ascii="Times New Roman"/>
                <w:b/>
                <w:bCs/>
                <w:color w:val="000000"/>
                <w:sz w:val="24"/>
                <w:szCs w:val="24"/>
                <w:lang w:eastAsia="hr-HR"/>
              </w:rPr>
            </w:pPr>
            <w:r w:rsidRPr="001052C3">
              <w:rPr>
                <w:rFonts w:hAnsi="Times New Roman" w:ascii="Times New Roman"/>
                <w:b/>
                <w:bCs/>
                <w:color w:val="000000"/>
                <w:sz w:val="24"/>
                <w:szCs w:val="24"/>
                <w:lang w:eastAsia="hr-HR"/>
              </w:rPr>
              <w:t>na bruto I</w:t>
            </w:r>
          </w:p>
        </w:tc>
        <w:tc>
          <w:tcPr>
            <w:tcW w:type="dxa" w:w="2594"/>
            <w:vMerge w:val="restart"/>
            <w:vAlign w:val="center"/>
          </w:tcPr>
          <w:p w:rsidRDefault="007345D4" w:rsidP="001052C3" w:rsidR="007345D4" w:rsidRPr="001052C3">
            <w:pPr>
              <w:spacing w:after="0"/>
              <w:jc w:val="center"/>
              <w:rPr>
                <w:rFonts w:hAnsi="Times New Roman" w:ascii="Times New Roman"/>
                <w:b/>
                <w:bCs/>
                <w:color w:val="000000"/>
                <w:sz w:val="24"/>
                <w:szCs w:val="24"/>
                <w:lang w:eastAsia="hr-HR"/>
              </w:rPr>
            </w:pPr>
            <w:r w:rsidRPr="001052C3">
              <w:rPr>
                <w:rFonts w:hAnsi="Times New Roman" w:ascii="Times New Roman"/>
                <w:b/>
                <w:bCs/>
                <w:color w:val="000000"/>
                <w:sz w:val="24"/>
                <w:szCs w:val="24"/>
                <w:lang w:eastAsia="hr-HR"/>
              </w:rPr>
              <w:t>BRUTO II</w:t>
            </w:r>
          </w:p>
          <w:p w:rsidRDefault="007345D4" w:rsidP="001052C3" w:rsidR="007345D4" w:rsidRPr="001052C3">
            <w:pPr>
              <w:spacing w:after="0"/>
              <w:jc w:val="center"/>
              <w:rPr>
                <w:rFonts w:hAnsi="Times New Roman" w:ascii="Times New Roman"/>
                <w:b/>
                <w:bCs/>
                <w:color w:val="000000"/>
                <w:sz w:val="24"/>
                <w:szCs w:val="24"/>
                <w:lang w:eastAsia="hr-HR"/>
              </w:rPr>
            </w:pPr>
            <w:r w:rsidRPr="001052C3">
              <w:rPr>
                <w:rFonts w:hAnsi="Times New Roman" w:ascii="Times New Roman"/>
                <w:color w:val="000000"/>
                <w:sz w:val="24"/>
                <w:szCs w:val="24"/>
                <w:lang w:eastAsia="hr-HR"/>
              </w:rPr>
              <w:t xml:space="preserve"> (ukupno trošak)</w:t>
            </w:r>
          </w:p>
        </w:tc>
      </w:tr>
      <w:tr w:rsidTr="00453E8A" w:rsidR="007345D4" w:rsidRPr="001052C3">
        <w:trPr>
          <w:trHeight w:val="504"/>
        </w:trPr>
        <w:tc>
          <w:tcPr>
            <w:tcW w:type="dxa" w:w="2235"/>
            <w:vMerge/>
            <w:vAlign w:val="center"/>
          </w:tcPr>
          <w:p w:rsidRDefault="007345D4" w:rsidP="001052C3" w:rsidR="007345D4" w:rsidRPr="001052C3">
            <w:pPr>
              <w:spacing w:after="0"/>
              <w:rPr>
                <w:rFonts w:hAnsi="Times New Roman" w:ascii="Times New Roman"/>
                <w:b/>
                <w:bCs/>
                <w:color w:val="000000"/>
                <w:sz w:val="24"/>
                <w:szCs w:val="24"/>
                <w:lang w:eastAsia="hr-HR"/>
              </w:rPr>
            </w:pPr>
          </w:p>
        </w:tc>
        <w:tc>
          <w:tcPr>
            <w:tcW w:type="dxa" w:w="2086"/>
            <w:vMerge/>
            <w:vAlign w:val="center"/>
          </w:tcPr>
          <w:p w:rsidRDefault="007345D4" w:rsidP="001052C3" w:rsidR="007345D4" w:rsidRPr="001052C3">
            <w:pPr>
              <w:spacing w:after="0"/>
              <w:rPr>
                <w:rFonts w:hAnsi="Times New Roman" w:ascii="Times New Roman"/>
                <w:b/>
                <w:bCs/>
                <w:color w:val="000000"/>
                <w:sz w:val="24"/>
                <w:szCs w:val="24"/>
                <w:lang w:eastAsia="hr-HR"/>
              </w:rPr>
            </w:pPr>
          </w:p>
        </w:tc>
        <w:tc>
          <w:tcPr>
            <w:tcW w:type="dxa" w:w="2230"/>
            <w:vMerge/>
            <w:vAlign w:val="center"/>
          </w:tcPr>
          <w:p w:rsidRDefault="007345D4" w:rsidP="001052C3" w:rsidR="007345D4" w:rsidRPr="001052C3">
            <w:pPr>
              <w:spacing w:after="0"/>
              <w:rPr>
                <w:rFonts w:hAnsi="Times New Roman" w:ascii="Times New Roman"/>
                <w:b/>
                <w:bCs/>
                <w:color w:val="000000"/>
                <w:sz w:val="24"/>
                <w:szCs w:val="24"/>
                <w:lang w:eastAsia="hr-HR"/>
              </w:rPr>
            </w:pPr>
          </w:p>
        </w:tc>
        <w:tc>
          <w:tcPr>
            <w:tcW w:type="dxa" w:w="2594"/>
            <w:vMerge/>
            <w:vAlign w:val="center"/>
          </w:tcPr>
          <w:p w:rsidRDefault="007345D4" w:rsidP="001052C3" w:rsidR="007345D4" w:rsidRPr="001052C3">
            <w:pPr>
              <w:spacing w:after="0"/>
              <w:rPr>
                <w:rFonts w:hAnsi="Times New Roman" w:ascii="Times New Roman"/>
                <w:b/>
                <w:bCs/>
                <w:color w:val="000000"/>
                <w:sz w:val="24"/>
                <w:szCs w:val="24"/>
                <w:lang w:eastAsia="hr-HR"/>
              </w:rPr>
            </w:pPr>
          </w:p>
        </w:tc>
      </w:tr>
      <w:tr w:rsidTr="00453E8A" w:rsidR="007345D4" w:rsidRPr="001052C3">
        <w:trPr>
          <w:trHeight w:val="172"/>
        </w:trPr>
        <w:tc>
          <w:tcPr>
            <w:tcW w:type="dxa" w:w="2235"/>
            <w:noWrap/>
            <w:vAlign w:val="bottom"/>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1</w:t>
            </w:r>
          </w:p>
        </w:tc>
        <w:tc>
          <w:tcPr>
            <w:tcW w:type="dxa" w:w="2086"/>
            <w:noWrap/>
            <w:vAlign w:val="bottom"/>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2</w:t>
            </w:r>
          </w:p>
        </w:tc>
        <w:tc>
          <w:tcPr>
            <w:tcW w:type="dxa" w:w="2230"/>
            <w:noWrap/>
            <w:vAlign w:val="bottom"/>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3</w:t>
            </w:r>
          </w:p>
        </w:tc>
        <w:tc>
          <w:tcPr>
            <w:tcW w:type="dxa" w:w="2594"/>
            <w:noWrap/>
            <w:vAlign w:val="bottom"/>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4</w:t>
            </w:r>
          </w:p>
        </w:tc>
      </w:tr>
      <w:tr w:rsidTr="00453E8A" w:rsidR="007345D4" w:rsidRPr="001052C3">
        <w:trPr>
          <w:trHeight w:val="345"/>
        </w:trPr>
        <w:tc>
          <w:tcPr>
            <w:tcW w:type="dxa" w:w="2235"/>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siječanj</w:t>
            </w:r>
          </w:p>
        </w:tc>
        <w:tc>
          <w:tcPr>
            <w:tcW w:type="dxa" w:w="2086"/>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2.943.296,53</w:t>
            </w:r>
          </w:p>
        </w:tc>
        <w:tc>
          <w:tcPr>
            <w:tcW w:type="dxa" w:w="2230"/>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503.894,80</w:t>
            </w:r>
          </w:p>
        </w:tc>
        <w:tc>
          <w:tcPr>
            <w:tcW w:type="dxa" w:w="2594"/>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3.447.191,33</w:t>
            </w:r>
          </w:p>
        </w:tc>
      </w:tr>
      <w:tr w:rsidTr="00453E8A" w:rsidR="007345D4" w:rsidRPr="001052C3">
        <w:trPr>
          <w:trHeight w:val="389"/>
        </w:trPr>
        <w:tc>
          <w:tcPr>
            <w:tcW w:type="dxa" w:w="2235"/>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veljača</w:t>
            </w:r>
          </w:p>
        </w:tc>
        <w:tc>
          <w:tcPr>
            <w:tcW w:type="dxa" w:w="2086"/>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2.930.301,22</w:t>
            </w:r>
          </w:p>
        </w:tc>
        <w:tc>
          <w:tcPr>
            <w:tcW w:type="dxa" w:w="2230"/>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504.013,31</w:t>
            </w:r>
          </w:p>
        </w:tc>
        <w:tc>
          <w:tcPr>
            <w:tcW w:type="dxa" w:w="2594"/>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3.434.314,53</w:t>
            </w:r>
          </w:p>
        </w:tc>
      </w:tr>
      <w:tr w:rsidTr="00453E8A" w:rsidR="007345D4" w:rsidRPr="001052C3">
        <w:trPr>
          <w:trHeight w:val="360"/>
        </w:trPr>
        <w:tc>
          <w:tcPr>
            <w:tcW w:type="dxa" w:w="2235"/>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ožujak</w:t>
            </w:r>
          </w:p>
        </w:tc>
        <w:tc>
          <w:tcPr>
            <w:tcW w:type="dxa" w:w="2086"/>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2.919.907,18</w:t>
            </w:r>
          </w:p>
        </w:tc>
        <w:tc>
          <w:tcPr>
            <w:tcW w:type="dxa" w:w="2230"/>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502.224,45</w:t>
            </w:r>
          </w:p>
        </w:tc>
        <w:tc>
          <w:tcPr>
            <w:tcW w:type="dxa" w:w="2594"/>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3.422.131,63</w:t>
            </w:r>
          </w:p>
        </w:tc>
      </w:tr>
      <w:tr w:rsidTr="00453E8A" w:rsidR="007345D4" w:rsidRPr="001052C3">
        <w:trPr>
          <w:trHeight w:val="360"/>
        </w:trPr>
        <w:tc>
          <w:tcPr>
            <w:tcW w:type="dxa" w:w="2235"/>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SVEUKUPNO</w:t>
            </w:r>
          </w:p>
        </w:tc>
        <w:tc>
          <w:tcPr>
            <w:tcW w:type="dxa" w:w="2086"/>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8.793.504,93</w:t>
            </w:r>
          </w:p>
        </w:tc>
        <w:tc>
          <w:tcPr>
            <w:tcW w:type="dxa" w:w="2230"/>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1.510.132,56</w:t>
            </w:r>
          </w:p>
        </w:tc>
        <w:tc>
          <w:tcPr>
            <w:tcW w:type="dxa" w:w="2594"/>
            <w:noWrap/>
            <w:vAlign w:val="center"/>
          </w:tcPr>
          <w:p w:rsidRDefault="007345D4" w:rsidP="001052C3" w:rsidR="007345D4" w:rsidRPr="001052C3">
            <w:pPr>
              <w:spacing w:after="0"/>
              <w:jc w:val="center"/>
              <w:rPr>
                <w:rFonts w:hAnsi="Times New Roman" w:ascii="Times New Roman"/>
                <w:color w:val="000000"/>
                <w:sz w:val="24"/>
                <w:szCs w:val="24"/>
                <w:lang w:eastAsia="hr-HR"/>
              </w:rPr>
            </w:pPr>
            <w:r w:rsidRPr="001052C3">
              <w:rPr>
                <w:rFonts w:hAnsi="Times New Roman" w:ascii="Times New Roman"/>
                <w:color w:val="000000"/>
                <w:sz w:val="24"/>
                <w:szCs w:val="24"/>
                <w:lang w:eastAsia="hr-HR"/>
              </w:rPr>
              <w:t>10.303.637,49</w:t>
            </w:r>
          </w:p>
        </w:tc>
      </w:tr>
    </w:tbl>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Stečajni upravitelj ujedno izvješćuje da mu je tijekom stečajnog postupka isplaćeno s osnova nagrade za rad stečajnog upravitelja ukupni iznos od 795,000,00 kn bruto. Iznos nagrade isplaćen je u skladu s Uredbom o kriterijima i načinu obračuna i plaćanja nagrade stečajnim upraviteljima, (NN 105/15), čl. 6., na način:</w:t>
      </w:r>
    </w:p>
    <w:p w:rsidRDefault="007345D4" w:rsidP="001052C3" w:rsidR="007345D4" w:rsidRPr="001052C3">
      <w:pPr>
        <w:numPr>
          <w:ilvl w:val="0"/>
          <w:numId w:val="3"/>
        </w:numPr>
        <w:spacing w:after="0"/>
        <w:jc w:val="both"/>
        <w:rPr>
          <w:rFonts w:hAnsi="Times New Roman" w:ascii="Times New Roman"/>
          <w:sz w:val="24"/>
          <w:szCs w:val="24"/>
        </w:rPr>
      </w:pPr>
      <w:r w:rsidRPr="001052C3">
        <w:rPr>
          <w:rFonts w:hAnsi="Times New Roman" w:ascii="Times New Roman"/>
          <w:sz w:val="24"/>
          <w:szCs w:val="24"/>
        </w:rPr>
        <w:t>Rješenjem stečajnog suca Trgovačkog suda u Zagrebu broj 7 St-979/12 od dana 4. prosinca 2012.g. određena je akontacija nagrade stečajnom upravitelju za obavljen rad u neto iznosu od 10.000,00 kn mjesečno</w:t>
      </w:r>
    </w:p>
    <w:p w:rsidRDefault="007345D4" w:rsidP="001052C3" w:rsidR="007345D4" w:rsidRPr="001052C3">
      <w:pPr>
        <w:numPr>
          <w:ilvl w:val="0"/>
          <w:numId w:val="3"/>
        </w:numPr>
        <w:spacing w:after="0"/>
        <w:jc w:val="both"/>
        <w:rPr>
          <w:rFonts w:hAnsi="Times New Roman" w:ascii="Times New Roman"/>
          <w:sz w:val="24"/>
          <w:szCs w:val="24"/>
        </w:rPr>
      </w:pPr>
      <w:r w:rsidRPr="001052C3">
        <w:rPr>
          <w:rFonts w:hAnsi="Times New Roman" w:ascii="Times New Roman"/>
          <w:sz w:val="24"/>
          <w:szCs w:val="24"/>
        </w:rPr>
        <w:lastRenderedPageBreak/>
        <w:t>Prema Uredbi o kriterijima i načinu obračuna i plaćanja nagrade stečajnim upraviteljima, (NN 105/15), čl. 9. stečajnom upravitelju pripada i predujam posebne nagrade, najviše 15.000,00 kn bruto.</w:t>
      </w:r>
    </w:p>
    <w:p w:rsidRDefault="007345D4" w:rsidP="001052C3" w:rsidR="007345D4" w:rsidRPr="001052C3">
      <w:pPr>
        <w:spacing w:after="0"/>
        <w:ind w:left="1068"/>
        <w:jc w:val="both"/>
        <w:rPr>
          <w:rFonts w:hAnsi="Times New Roman" w:ascii="Times New Roman"/>
          <w:sz w:val="24"/>
          <w:szCs w:val="24"/>
        </w:rPr>
      </w:pPr>
      <w:r w:rsidRPr="001052C3">
        <w:rPr>
          <w:rFonts w:hAnsi="Times New Roman" w:ascii="Times New Roman"/>
          <w:sz w:val="24"/>
          <w:szCs w:val="24"/>
        </w:rPr>
        <w:t>Posebna nagrada određuje se stečajnom upravitelju ako ispita više od 500 tražbina vjerovnika, a na način da se svaka slijedeća ispitana tražbina obračunava u iznosu od 100,00 kn. Stečajni upravitelj je u ovom postupku obradio i ispitao ukupno 2074 prijave tražbina vjerovnika, tj. 1574 preko 500 predviđenih tražbina iz čl. 9. st. 1 Uredbe. Stečajni upravitelj je stoga podnio zahtjev da mu se s osnove predujma posebne nagrade odredi maksimalni neto iznos od 8.460,00 kn ili 15.000,00 kn bruto.</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b/>
          <w:sz w:val="24"/>
          <w:szCs w:val="24"/>
        </w:rPr>
      </w:pPr>
      <w:r w:rsidRPr="001052C3">
        <w:rPr>
          <w:rFonts w:hAnsi="Times New Roman" w:ascii="Times New Roman"/>
          <w:b/>
          <w:sz w:val="24"/>
          <w:szCs w:val="24"/>
        </w:rPr>
        <w:t>Nabava i Marketing</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 xml:space="preserve">U siječnju se u odjelu nabave zatvaraju svi otvoreni predmeti iz prošle godine u smislu zatvaranja ranije uplaćenih avansa, traženja dostave zaostalih faktura od dobavljača, sravnjenja faktura, uslijed možebitnih reklamacija dobivanjem odobrenja kroz obavijesti o knjiženju, uglavnom, nastoji se u „novu“ poslovnu godinu krenuti bez neriješenih predmeta i „repova“ iz prethodne godine. </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Sva praćenja koja nalaže zakonska regulativa i dalje se redovno nastavljaju kao i svi uobičajeni nabavni postupci. Internim dogovorima i sastancima Nabave i Službe informatike nastoje se revidirati i osuvremeniti postojeći obrasci upita i naloga za nabavu u vlastitom informacijskom sustavu, a sve s ciljem omogućavanja što preciznijeg i bržeg dolaska do određenih informacija kojima Nabava prati i nadzire svoj rad, te izvlači potrebne pokazatelje za sva potrebna izvješća i analize.</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sz w:val="24"/>
          <w:szCs w:val="24"/>
        </w:rPr>
      </w:pPr>
      <w:r w:rsidRPr="001052C3">
        <w:rPr>
          <w:rFonts w:hAnsi="Times New Roman" w:ascii="Times New Roman"/>
          <w:sz w:val="24"/>
          <w:szCs w:val="24"/>
        </w:rPr>
        <w:t>Uz redovite aktivnosti koje se odvijaju u odjelu Marketinga potrebno je izdvojiti slijedeće:</w:t>
      </w:r>
    </w:p>
    <w:p w:rsidRDefault="007345D4" w:rsidP="001052C3" w:rsidR="007345D4" w:rsidRPr="001052C3">
      <w:pPr>
        <w:pStyle w:val="Odlomakpopisa"/>
        <w:numPr>
          <w:ilvl w:val="0"/>
          <w:numId w:val="2"/>
        </w:numPr>
        <w:jc w:val="both"/>
        <w:rPr>
          <w:szCs w:val="24"/>
          <w:lang w:val="hr-HR"/>
        </w:rPr>
      </w:pPr>
      <w:r w:rsidRPr="001052C3">
        <w:rPr>
          <w:szCs w:val="24"/>
          <w:lang w:val="hr-HR"/>
        </w:rPr>
        <w:t>redizajn i izrada nove grafičke pripreme za vizitke u suradnji s odjelom Tehnike, istraživanje tržišta i komunikacija s potencijalnim davateljima usluge, ishođenje potrebnih autorizacija i pokretanje postupka izrade novih vizitki za sve djelatnike koji ih koriste</w:t>
      </w:r>
    </w:p>
    <w:p w:rsidRDefault="007345D4" w:rsidP="001052C3" w:rsidR="007345D4" w:rsidRPr="001052C3">
      <w:pPr>
        <w:pStyle w:val="Odlomakpopisa"/>
        <w:numPr>
          <w:ilvl w:val="0"/>
          <w:numId w:val="2"/>
        </w:numPr>
        <w:jc w:val="both"/>
        <w:rPr>
          <w:szCs w:val="24"/>
          <w:lang w:val="hr-HR"/>
        </w:rPr>
      </w:pPr>
      <w:r w:rsidRPr="001052C3">
        <w:rPr>
          <w:szCs w:val="24"/>
          <w:lang w:val="hr-HR"/>
        </w:rPr>
        <w:t>sudjelovanje u pripremnim aktivnostima vezano za poslovni put suradnika u Teheran, Iran (ishođenje viza, avionskih karata, putnog zdravstvenog osiguranja, priprema odgovarajućih promidžbenih materijala isl.)</w:t>
      </w:r>
    </w:p>
    <w:p w:rsidRDefault="007345D4" w:rsidP="001052C3" w:rsidR="007345D4" w:rsidRPr="001052C3">
      <w:pPr>
        <w:pStyle w:val="Odlomakpopisa"/>
        <w:numPr>
          <w:ilvl w:val="0"/>
          <w:numId w:val="2"/>
        </w:numPr>
        <w:jc w:val="both"/>
        <w:rPr>
          <w:szCs w:val="24"/>
          <w:lang w:val="hr-HR"/>
        </w:rPr>
      </w:pPr>
      <w:r w:rsidRPr="001052C3">
        <w:rPr>
          <w:szCs w:val="24"/>
          <w:lang w:val="hr-HR"/>
        </w:rPr>
        <w:t>sudjelovanje u pripremi putovanja djelatnika tvrtke u Goeteborg, Švedska, radi sudjelovanja na Gospodarskom forumu u organizaciji Ureda Predsjednice RH i HGK te odgovarajući follow-up</w:t>
      </w:r>
    </w:p>
    <w:p w:rsidRDefault="007345D4" w:rsidP="001052C3" w:rsidR="007345D4" w:rsidRPr="001052C3">
      <w:pPr>
        <w:pStyle w:val="Odlomakpopisa"/>
        <w:numPr>
          <w:ilvl w:val="0"/>
          <w:numId w:val="2"/>
        </w:numPr>
        <w:jc w:val="both"/>
        <w:rPr>
          <w:szCs w:val="24"/>
          <w:lang w:val="hr-HR"/>
        </w:rPr>
      </w:pPr>
      <w:r w:rsidRPr="001052C3">
        <w:rPr>
          <w:szCs w:val="24"/>
          <w:lang w:val="hr-HR"/>
        </w:rPr>
        <w:t xml:space="preserve">intenzivne aktivnosti na pripremi marketinškog i promotivnog dijela vezano za promotivnu vožnju diesel-motornog vlaka u Švedsku (trasa Inlandsbanan), </w:t>
      </w:r>
    </w:p>
    <w:p w:rsidRDefault="007345D4" w:rsidP="001052C3" w:rsidR="007345D4" w:rsidRPr="001052C3">
      <w:pPr>
        <w:pStyle w:val="Odlomakpopisa"/>
        <w:numPr>
          <w:ilvl w:val="0"/>
          <w:numId w:val="2"/>
        </w:numPr>
        <w:jc w:val="both"/>
        <w:rPr>
          <w:szCs w:val="24"/>
          <w:lang w:val="hr-HR"/>
        </w:rPr>
      </w:pPr>
      <w:r w:rsidRPr="001052C3">
        <w:rPr>
          <w:szCs w:val="24"/>
          <w:lang w:val="hr-HR"/>
        </w:rPr>
        <w:t>prikupljanje potrebnih informacija, priprema teksta i distribucija autoriziranih objava za medije svim relevantnim domaćim i inozemnim televizijskim, novinskim i internetskim redakcijama, te prikupljanje povratnih informacija od strane različitih medija sukladno zahtjevima i potrebama</w:t>
      </w:r>
    </w:p>
    <w:p w:rsidRDefault="007345D4" w:rsidP="001052C3" w:rsidR="007345D4" w:rsidRPr="001052C3">
      <w:pPr>
        <w:pStyle w:val="Odlomakpopisa"/>
        <w:numPr>
          <w:ilvl w:val="0"/>
          <w:numId w:val="2"/>
        </w:numPr>
        <w:jc w:val="both"/>
        <w:rPr>
          <w:szCs w:val="24"/>
          <w:lang w:val="hr-HR"/>
        </w:rPr>
      </w:pPr>
      <w:r w:rsidRPr="001052C3">
        <w:rPr>
          <w:szCs w:val="24"/>
          <w:lang w:val="hr-HR"/>
        </w:rPr>
        <w:t>sklapanje novog pretplatničkog ugovora s tvrtkom VIPnet d.o.o. za područje VPN mobilne telefonije (pregovarački postupak radi ishođenja što povoljnijih uvjeta nabave uređaja i ugovaranja tarifa, interna komunikacija radi utvrđivanja potreba za određenim vrstama i modelima mobilnih uređaja, distribucija uređaja po isporuci, skladišno-materijalna popratna dokumentacija itd.)</w:t>
      </w:r>
    </w:p>
    <w:p w:rsidRDefault="007345D4" w:rsidP="001052C3" w:rsidR="007345D4" w:rsidRPr="001052C3">
      <w:pPr>
        <w:pStyle w:val="Odlomakpopisa"/>
        <w:numPr>
          <w:ilvl w:val="0"/>
          <w:numId w:val="2"/>
        </w:numPr>
        <w:jc w:val="both"/>
        <w:rPr>
          <w:szCs w:val="24"/>
          <w:lang w:val="hr-HR"/>
        </w:rPr>
      </w:pPr>
      <w:r w:rsidRPr="001052C3">
        <w:rPr>
          <w:szCs w:val="24"/>
          <w:lang w:val="hr-HR"/>
        </w:rPr>
        <w:t xml:space="preserve">aktivnosti na redefiniranju uvjeta u području usluga fiksne telefonije i Interneta na nivou kompanije – prikupljanje ponuda i pregovori s više tvrtki – nakon analize </w:t>
      </w:r>
      <w:r w:rsidRPr="001052C3">
        <w:rPr>
          <w:szCs w:val="24"/>
          <w:lang w:val="hr-HR"/>
        </w:rPr>
        <w:lastRenderedPageBreak/>
        <w:t>elemenata ponuda sklapanje ugovora s tvrtkom VIPnet d.o.o. po bitno povoljnijim uvjetima od dosadašnjih koji su važili u ugovornom odnosu s Optima telekomom (značajna ušteda)</w:t>
      </w:r>
    </w:p>
    <w:p w:rsidRDefault="007345D4" w:rsidP="001052C3" w:rsidR="007345D4" w:rsidRPr="001052C3">
      <w:pPr>
        <w:pStyle w:val="Odlomakpopisa"/>
        <w:numPr>
          <w:ilvl w:val="0"/>
          <w:numId w:val="2"/>
        </w:numPr>
        <w:jc w:val="both"/>
        <w:rPr>
          <w:szCs w:val="24"/>
          <w:lang w:val="hr-HR"/>
        </w:rPr>
      </w:pPr>
      <w:r w:rsidRPr="001052C3">
        <w:rPr>
          <w:szCs w:val="24"/>
          <w:lang w:val="hr-HR"/>
        </w:rPr>
        <w:t>raspoloživih dokumenata i utvrđivanje stanja vezano za dosadašnju poslovnu suradnju u području fiksne telefonije s tvrtkama Akton i Novointel, raskid suradnje nakon utvrđivanja činjeničnog stanja, čime se ostvaruje značajna ušteda,</w:t>
      </w:r>
    </w:p>
    <w:p w:rsidRDefault="007345D4" w:rsidP="001052C3" w:rsidR="007345D4" w:rsidRPr="001052C3">
      <w:pPr>
        <w:pStyle w:val="Odlomakpopisa"/>
        <w:ind w:hanging="360"/>
        <w:jc w:val="both"/>
        <w:rPr>
          <w:szCs w:val="24"/>
          <w:lang w:val="hr-HR"/>
        </w:rPr>
      </w:pPr>
      <w:r w:rsidRPr="001052C3">
        <w:rPr>
          <w:szCs w:val="24"/>
          <w:lang w:val="hr-HR"/>
        </w:rPr>
        <w:t xml:space="preserve">- </w:t>
      </w:r>
      <w:r w:rsidRPr="001052C3">
        <w:rPr>
          <w:szCs w:val="24"/>
          <w:lang w:val="hr-HR"/>
        </w:rPr>
        <w:tab/>
        <w:t>organizacija posjeta i obilaska tvrtke od strane zainteresiranih pojedinaca i skupina (stručnjaci, studenti, učenici)</w:t>
      </w:r>
    </w:p>
    <w:p w:rsidRDefault="007345D4" w:rsidP="001052C3" w:rsidR="007345D4" w:rsidRPr="001052C3">
      <w:pPr>
        <w:pStyle w:val="Odlomakpopisa"/>
        <w:ind w:hanging="360"/>
        <w:jc w:val="both"/>
        <w:rPr>
          <w:szCs w:val="24"/>
          <w:lang w:val="hr-HR"/>
        </w:rPr>
      </w:pPr>
    </w:p>
    <w:p w:rsidRDefault="007345D4" w:rsidP="001052C3" w:rsidR="007345D4" w:rsidRPr="001052C3">
      <w:pPr>
        <w:pStyle w:val="Odlomakpopisa"/>
        <w:ind w:hanging="360"/>
        <w:jc w:val="both"/>
        <w:rPr>
          <w:szCs w:val="24"/>
          <w:lang w:val="hr-HR"/>
        </w:rPr>
      </w:pPr>
    </w:p>
    <w:p w:rsidRDefault="007345D4" w:rsidP="001052C3" w:rsidR="007345D4" w:rsidRPr="001052C3">
      <w:pPr>
        <w:spacing w:after="0"/>
        <w:jc w:val="both"/>
        <w:rPr>
          <w:rFonts w:hAnsi="Times New Roman" w:ascii="Times New Roman"/>
          <w:b/>
          <w:sz w:val="24"/>
          <w:szCs w:val="24"/>
        </w:rPr>
      </w:pPr>
      <w:r w:rsidRPr="001052C3">
        <w:rPr>
          <w:rFonts w:hAnsi="Times New Roman" w:ascii="Times New Roman"/>
          <w:b/>
          <w:sz w:val="24"/>
          <w:szCs w:val="24"/>
        </w:rPr>
        <w:t>Laboratorij za umjeravanje, mehaničko-defektoskopska i kemijska ispitivanja</w:t>
      </w:r>
    </w:p>
    <w:p w:rsidRDefault="007345D4" w:rsidP="001052C3" w:rsidR="007345D4" w:rsidRPr="001052C3">
      <w:pPr>
        <w:spacing w:after="0"/>
        <w:ind w:firstLine="708"/>
        <w:jc w:val="both"/>
        <w:rPr>
          <w:rFonts w:hAnsi="Times New Roman" w:ascii="Times New Roman"/>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 xml:space="preserve">U odjelu laboratoriju za mehaničko-defektoskopska i kemijska ispitivanja (LMDKI) provedeno je ukupno 590 ispitivanja. </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 xml:space="preserve">Prema važećem cjeniku, usluga ispitivanja LMDKI za provedena ispitivanja za izvještajno razdoblje iznosi </w:t>
      </w:r>
      <w:r w:rsidRPr="001052C3">
        <w:rPr>
          <w:rFonts w:hAnsi="Times New Roman" w:ascii="Times New Roman"/>
          <w:color w:val="000000"/>
          <w:sz w:val="24"/>
          <w:szCs w:val="24"/>
        </w:rPr>
        <w:t>205.820,00</w:t>
      </w:r>
      <w:r w:rsidRPr="001052C3">
        <w:rPr>
          <w:rFonts w:hAnsi="Times New Roman" w:ascii="Times New Roman"/>
          <w:bCs/>
          <w:sz w:val="24"/>
          <w:szCs w:val="24"/>
        </w:rPr>
        <w:t xml:space="preserve"> kn</w:t>
      </w:r>
      <w:r w:rsidRPr="001052C3">
        <w:rPr>
          <w:rFonts w:hAnsi="Times New Roman" w:ascii="Times New Roman"/>
          <w:sz w:val="24"/>
          <w:szCs w:val="24"/>
        </w:rPr>
        <w:t>, dok iznos troškova za LMDKI za isto razdoblje, iznosi 115.622,07 kn.</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b/>
          <w:sz w:val="24"/>
          <w:szCs w:val="24"/>
        </w:rPr>
      </w:pPr>
      <w:r w:rsidRPr="001052C3">
        <w:rPr>
          <w:rFonts w:hAnsi="Times New Roman" w:ascii="Times New Roman"/>
          <w:b/>
          <w:sz w:val="24"/>
          <w:szCs w:val="24"/>
        </w:rPr>
        <w:t xml:space="preserve">Pogon Lokomotiva </w:t>
      </w:r>
    </w:p>
    <w:p w:rsidRDefault="007345D4" w:rsidP="001052C3" w:rsidR="007345D4" w:rsidRPr="001052C3">
      <w:pPr>
        <w:spacing w:after="0"/>
        <w:ind w:firstLine="708"/>
        <w:jc w:val="both"/>
        <w:rPr>
          <w:rFonts w:hAnsi="Times New Roman" w:ascii="Times New Roman"/>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Prema predanim ponudama u otvorenim i pregovaračkim postupcima javne nabave i upitima društava, u pogonu lokomotiva, u izvještajnom su razdoblju zaključeni ugovori i zaprimljene narudžbenice u vrijednosti od 3.861.920,00 kn s PDV-om:</w:t>
      </w:r>
    </w:p>
    <w:p w:rsidRDefault="007345D4" w:rsidP="001052C3" w:rsidR="007345D4" w:rsidRPr="001052C3">
      <w:pPr>
        <w:spacing w:after="0"/>
        <w:ind w:left="708"/>
        <w:rPr>
          <w:rFonts w:hAnsi="Times New Roman" w:ascii="Times New Roman"/>
          <w:bCs/>
          <w:iCs/>
          <w:sz w:val="24"/>
          <w:szCs w:val="24"/>
        </w:rPr>
      </w:pPr>
      <w:r w:rsidRPr="001052C3">
        <w:rPr>
          <w:rFonts w:hAnsi="Times New Roman" w:ascii="Times New Roman"/>
          <w:bCs/>
          <w:sz w:val="24"/>
          <w:szCs w:val="24"/>
        </w:rPr>
        <w:t xml:space="preserve">- Siječanj 2017.g.: </w:t>
      </w:r>
      <w:r w:rsidRPr="001052C3">
        <w:rPr>
          <w:rFonts w:hAnsi="Times New Roman" w:ascii="Times New Roman"/>
          <w:bCs/>
          <w:iCs/>
          <w:sz w:val="24"/>
          <w:szCs w:val="24"/>
        </w:rPr>
        <w:t>ostvarena realizacija iznosi 1.648.032,00 kn s PDV-om.</w:t>
      </w:r>
    </w:p>
    <w:p w:rsidRDefault="007345D4" w:rsidP="001052C3" w:rsidR="007345D4" w:rsidRPr="001052C3">
      <w:pPr>
        <w:spacing w:after="0"/>
        <w:ind w:left="708"/>
        <w:rPr>
          <w:rFonts w:hAnsi="Times New Roman" w:ascii="Times New Roman"/>
          <w:bCs/>
          <w:iCs/>
          <w:sz w:val="24"/>
          <w:szCs w:val="24"/>
        </w:rPr>
      </w:pPr>
      <w:r w:rsidRPr="001052C3">
        <w:rPr>
          <w:rFonts w:hAnsi="Times New Roman" w:ascii="Times New Roman"/>
          <w:bCs/>
          <w:iCs/>
          <w:sz w:val="24"/>
          <w:szCs w:val="24"/>
        </w:rPr>
        <w:t>- Veljača 2017.g.: ostvarena realizacija iznosi 1.401.543,66 kn s PDV-om.</w:t>
      </w:r>
    </w:p>
    <w:p w:rsidRDefault="007345D4" w:rsidP="001052C3" w:rsidR="007345D4" w:rsidRPr="001052C3">
      <w:pPr>
        <w:spacing w:after="0"/>
        <w:ind w:left="708"/>
        <w:rPr>
          <w:rFonts w:hAnsi="Times New Roman" w:ascii="Times New Roman"/>
          <w:bCs/>
          <w:iCs/>
          <w:sz w:val="24"/>
          <w:szCs w:val="24"/>
        </w:rPr>
      </w:pPr>
      <w:r w:rsidRPr="001052C3">
        <w:rPr>
          <w:rFonts w:hAnsi="Times New Roman" w:ascii="Times New Roman"/>
          <w:bCs/>
          <w:iCs/>
          <w:sz w:val="24"/>
          <w:szCs w:val="24"/>
        </w:rPr>
        <w:t>- Ožujak 2017.g.: ostvarena realizacija iznosi 812.344,44 kn s PDV-om</w:t>
      </w:r>
    </w:p>
    <w:p w:rsidRDefault="007345D4" w:rsidP="001052C3" w:rsidR="007345D4" w:rsidRPr="001052C3">
      <w:pPr>
        <w:spacing w:after="0"/>
        <w:jc w:val="both"/>
        <w:rPr>
          <w:rFonts w:hAnsi="Times New Roman" w:ascii="Times New Roman"/>
          <w:b/>
          <w:sz w:val="24"/>
          <w:szCs w:val="24"/>
        </w:rPr>
      </w:pPr>
    </w:p>
    <w:p w:rsidRDefault="007345D4" w:rsidP="001052C3" w:rsidR="007345D4" w:rsidRPr="001052C3">
      <w:pPr>
        <w:spacing w:after="0"/>
        <w:jc w:val="both"/>
        <w:rPr>
          <w:rFonts w:hAnsi="Times New Roman" w:ascii="Times New Roman"/>
          <w:b/>
          <w:sz w:val="24"/>
          <w:szCs w:val="24"/>
        </w:rPr>
      </w:pPr>
    </w:p>
    <w:p w:rsidRDefault="007345D4" w:rsidP="001052C3" w:rsidR="007345D4" w:rsidRPr="001052C3">
      <w:pPr>
        <w:spacing w:after="0"/>
        <w:jc w:val="both"/>
        <w:rPr>
          <w:rFonts w:hAnsi="Times New Roman" w:ascii="Times New Roman"/>
          <w:b/>
          <w:sz w:val="24"/>
          <w:szCs w:val="24"/>
        </w:rPr>
      </w:pPr>
      <w:r w:rsidRPr="001052C3">
        <w:rPr>
          <w:rFonts w:hAnsi="Times New Roman" w:ascii="Times New Roman"/>
          <w:b/>
          <w:sz w:val="24"/>
          <w:szCs w:val="24"/>
        </w:rPr>
        <w:t>Pogon proizvodnje i održavanja željezničkih vozila</w:t>
      </w:r>
    </w:p>
    <w:p w:rsidRDefault="007345D4" w:rsidP="001052C3" w:rsidR="007345D4" w:rsidRPr="001052C3">
      <w:pPr>
        <w:spacing w:after="0"/>
        <w:rPr>
          <w:rFonts w:hAnsi="Times New Roman" w:ascii="Times New Roman"/>
          <w:b/>
          <w:bCs/>
          <w:iCs/>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U službi prodaje pogona proizvodnje i održavanja željezničkih vozila, u izvještajnom se razdoblju odvijao niz aktivnosti u cilju zaključivanja novih poslova kroz sudjelovanja na javnim nadmetanjima kao i putem direktnog pregovaranja sa potencijalnim naručiteljima na inozemnom i domaćem tržištu.</w:t>
      </w:r>
    </w:p>
    <w:p w:rsidRDefault="007345D4" w:rsidP="001052C3" w:rsidR="007345D4" w:rsidRPr="001052C3">
      <w:pPr>
        <w:spacing w:after="0"/>
        <w:ind w:left="709"/>
        <w:jc w:val="both"/>
        <w:rPr>
          <w:rFonts w:hAnsi="Times New Roman" w:ascii="Times New Roman"/>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 xml:space="preserve">Prema predanim ponudama u otvorenim i pregovaračkim postupcima javne nabave i upitima društava, u izvještajnom su razdoblju zaključeni ugovori i zaprimljene narudžbenice u vrijednosti od oko 18.000.000,00 kn bez PDV-a, a fakturiran je iznos od </w:t>
      </w:r>
      <w:r w:rsidRPr="001052C3">
        <w:rPr>
          <w:rFonts w:hAnsi="Times New Roman" w:ascii="Times New Roman"/>
          <w:color w:val="000000"/>
          <w:sz w:val="24"/>
          <w:szCs w:val="24"/>
          <w:lang w:eastAsia="hr-HR"/>
        </w:rPr>
        <w:t xml:space="preserve">15.729.979,85 </w:t>
      </w:r>
      <w:r w:rsidRPr="001052C3">
        <w:rPr>
          <w:rFonts w:hAnsi="Times New Roman" w:ascii="Times New Roman"/>
          <w:sz w:val="24"/>
          <w:szCs w:val="24"/>
        </w:rPr>
        <w:t xml:space="preserve">kn s PDV-om </w:t>
      </w:r>
    </w:p>
    <w:p w:rsidRDefault="007345D4" w:rsidP="001052C3" w:rsidR="007345D4" w:rsidRPr="001052C3">
      <w:pPr>
        <w:spacing w:after="0"/>
        <w:ind w:left="709"/>
        <w:jc w:val="both"/>
        <w:rPr>
          <w:rFonts w:hAnsi="Times New Roman" w:ascii="Times New Roman"/>
          <w:b/>
          <w:sz w:val="24"/>
          <w:szCs w:val="24"/>
        </w:rPr>
      </w:pPr>
    </w:p>
    <w:p w:rsidRDefault="007345D4" w:rsidP="001052C3" w:rsidR="007345D4" w:rsidRPr="001052C3">
      <w:pPr>
        <w:spacing w:after="0"/>
        <w:ind w:left="708"/>
        <w:rPr>
          <w:rFonts w:hAnsi="Times New Roman" w:ascii="Times New Roman"/>
          <w:bCs/>
          <w:iCs/>
          <w:sz w:val="24"/>
          <w:szCs w:val="24"/>
        </w:rPr>
      </w:pPr>
      <w:r w:rsidRPr="001052C3">
        <w:rPr>
          <w:rFonts w:hAnsi="Times New Roman" w:ascii="Times New Roman"/>
          <w:bCs/>
          <w:sz w:val="24"/>
          <w:szCs w:val="24"/>
        </w:rPr>
        <w:t xml:space="preserve">- Siječanj 2017.g.: </w:t>
      </w:r>
      <w:r w:rsidRPr="001052C3">
        <w:rPr>
          <w:rFonts w:hAnsi="Times New Roman" w:ascii="Times New Roman"/>
          <w:bCs/>
          <w:iCs/>
          <w:sz w:val="24"/>
          <w:szCs w:val="24"/>
        </w:rPr>
        <w:t xml:space="preserve">ostvarena realizacija iznosi </w:t>
      </w:r>
      <w:r w:rsidRPr="001052C3">
        <w:rPr>
          <w:rFonts w:hAnsi="Times New Roman" w:ascii="Times New Roman"/>
          <w:bCs/>
          <w:color w:val="000000"/>
          <w:sz w:val="24"/>
          <w:szCs w:val="24"/>
          <w:lang w:eastAsia="hr-HR"/>
        </w:rPr>
        <w:t>5.775.738,11 kn</w:t>
      </w:r>
      <w:r w:rsidRPr="001052C3">
        <w:rPr>
          <w:rFonts w:hAnsi="Times New Roman" w:ascii="Times New Roman"/>
          <w:bCs/>
          <w:iCs/>
          <w:sz w:val="24"/>
          <w:szCs w:val="24"/>
        </w:rPr>
        <w:t xml:space="preserve"> s PDV-om.</w:t>
      </w:r>
    </w:p>
    <w:p w:rsidRDefault="007345D4" w:rsidP="001052C3" w:rsidR="007345D4" w:rsidRPr="001052C3">
      <w:pPr>
        <w:spacing w:after="0"/>
        <w:ind w:left="708"/>
        <w:rPr>
          <w:rFonts w:hAnsi="Times New Roman" w:ascii="Times New Roman"/>
          <w:bCs/>
          <w:iCs/>
          <w:sz w:val="24"/>
          <w:szCs w:val="24"/>
        </w:rPr>
      </w:pPr>
      <w:r w:rsidRPr="001052C3">
        <w:rPr>
          <w:rFonts w:hAnsi="Times New Roman" w:ascii="Times New Roman"/>
          <w:bCs/>
          <w:iCs/>
          <w:sz w:val="24"/>
          <w:szCs w:val="24"/>
        </w:rPr>
        <w:t xml:space="preserve">- Veljača 2017.g.: ostvarena realizacija iznosi </w:t>
      </w:r>
      <w:r w:rsidRPr="001052C3">
        <w:rPr>
          <w:rFonts w:hAnsi="Times New Roman" w:ascii="Times New Roman"/>
          <w:bCs/>
          <w:color w:val="000000"/>
          <w:sz w:val="24"/>
          <w:szCs w:val="24"/>
          <w:lang w:eastAsia="hr-HR"/>
        </w:rPr>
        <w:t>5.270.402,90</w:t>
      </w:r>
      <w:r w:rsidRPr="001052C3">
        <w:rPr>
          <w:rFonts w:hAnsi="Times New Roman" w:ascii="Times New Roman"/>
          <w:bCs/>
          <w:iCs/>
          <w:sz w:val="24"/>
          <w:szCs w:val="24"/>
        </w:rPr>
        <w:t xml:space="preserve"> kn s PDV-om.</w:t>
      </w:r>
    </w:p>
    <w:p w:rsidRDefault="007345D4" w:rsidP="001052C3" w:rsidR="007345D4" w:rsidRPr="001052C3">
      <w:pPr>
        <w:spacing w:after="0"/>
        <w:ind w:left="708"/>
        <w:rPr>
          <w:rFonts w:hAnsi="Times New Roman" w:ascii="Times New Roman"/>
          <w:bCs/>
          <w:iCs/>
          <w:sz w:val="24"/>
          <w:szCs w:val="24"/>
        </w:rPr>
      </w:pPr>
      <w:r w:rsidRPr="001052C3">
        <w:rPr>
          <w:rFonts w:hAnsi="Times New Roman" w:ascii="Times New Roman"/>
          <w:bCs/>
          <w:iCs/>
          <w:sz w:val="24"/>
          <w:szCs w:val="24"/>
        </w:rPr>
        <w:t xml:space="preserve">- Ožujak 2017.g.: ostvarena realizacija iznosi </w:t>
      </w:r>
      <w:r w:rsidRPr="001052C3">
        <w:rPr>
          <w:rFonts w:hAnsi="Times New Roman" w:ascii="Times New Roman"/>
          <w:bCs/>
          <w:color w:val="000000"/>
          <w:sz w:val="24"/>
          <w:szCs w:val="24"/>
          <w:lang w:eastAsia="hr-HR"/>
        </w:rPr>
        <w:t>4.683.656,84</w:t>
      </w:r>
      <w:r w:rsidRPr="001052C3">
        <w:rPr>
          <w:rFonts w:hAnsi="Times New Roman" w:ascii="Times New Roman"/>
          <w:bCs/>
          <w:iCs/>
          <w:sz w:val="24"/>
          <w:szCs w:val="24"/>
        </w:rPr>
        <w:t xml:space="preserve"> kn s PDV-om</w:t>
      </w:r>
    </w:p>
    <w:p w:rsidRDefault="007345D4" w:rsidP="001052C3" w:rsidR="007345D4" w:rsidRPr="001052C3">
      <w:pPr>
        <w:spacing w:after="0"/>
        <w:ind w:left="709"/>
        <w:jc w:val="both"/>
        <w:rPr>
          <w:rFonts w:hAnsi="Times New Roman" w:ascii="Times New Roman"/>
          <w:b/>
          <w:sz w:val="24"/>
          <w:szCs w:val="24"/>
        </w:rPr>
      </w:pP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U izvještajnom su razdoblju nastavljene aktivnosti praćenja drugih ciljnih tržišta, u prvom redu inozemnih tržišta u regiji, ali i šire.</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tabs>
          <w:tab w:pos="1006" w:val="left"/>
        </w:tabs>
        <w:spacing w:after="0"/>
        <w:jc w:val="both"/>
        <w:rPr>
          <w:rFonts w:hAnsi="Times New Roman" w:ascii="Times New Roman"/>
          <w:sz w:val="24"/>
          <w:szCs w:val="24"/>
        </w:rPr>
      </w:pPr>
      <w:r w:rsidRPr="001052C3">
        <w:rPr>
          <w:rFonts w:hAnsi="Times New Roman" w:ascii="Times New Roman"/>
          <w:sz w:val="24"/>
          <w:szCs w:val="24"/>
        </w:rPr>
        <w:lastRenderedPageBreak/>
        <w:tab/>
        <w:t>Redovno je praćeno oglašavanje natječaja direktno na stranicama željezničkih uprava, preko elektroničkog oglasnika javne nabave Narodnih novina, te preko firme Tenderi (</w:t>
      </w:r>
      <w:hyperlink r:id="rId7" w:history="true">
        <w:r w:rsidRPr="001052C3">
          <w:rPr>
            <w:rStyle w:val="Hiperveza"/>
            <w:rFonts w:hAnsi="Times New Roman" w:ascii="Times New Roman"/>
            <w:sz w:val="24"/>
            <w:szCs w:val="24"/>
          </w:rPr>
          <w:t>www.tenderi.hr</w:t>
        </w:r>
      </w:hyperlink>
      <w:r w:rsidRPr="001052C3">
        <w:rPr>
          <w:rFonts w:hAnsi="Times New Roman" w:ascii="Times New Roman"/>
          <w:sz w:val="24"/>
          <w:szCs w:val="24"/>
        </w:rPr>
        <w:t>).</w:t>
      </w:r>
    </w:p>
    <w:p w:rsidRDefault="007345D4" w:rsidP="001052C3" w:rsidR="007345D4" w:rsidRPr="001052C3">
      <w:pPr>
        <w:tabs>
          <w:tab w:pos="1006" w:val="left"/>
        </w:tabs>
        <w:spacing w:after="0"/>
        <w:jc w:val="both"/>
        <w:rPr>
          <w:rFonts w:hAnsi="Times New Roman" w:ascii="Times New Roman"/>
          <w:sz w:val="24"/>
          <w:szCs w:val="24"/>
        </w:rPr>
      </w:pPr>
      <w:r w:rsidRPr="001052C3">
        <w:rPr>
          <w:rFonts w:hAnsi="Times New Roman" w:ascii="Times New Roman"/>
          <w:sz w:val="24"/>
          <w:szCs w:val="24"/>
        </w:rPr>
        <w:tab/>
        <w:t>Obrađene su reklamacije prema predviđenom pisanom postupku i radnoj uputi.</w:t>
      </w:r>
    </w:p>
    <w:p w:rsidRDefault="007345D4" w:rsidP="001052C3" w:rsidR="007345D4" w:rsidRPr="001052C3">
      <w:pPr>
        <w:tabs>
          <w:tab w:pos="1006" w:val="left"/>
        </w:tabs>
        <w:spacing w:after="0"/>
        <w:jc w:val="both"/>
        <w:rPr>
          <w:rFonts w:hAnsi="Times New Roman" w:ascii="Times New Roman"/>
          <w:sz w:val="24"/>
          <w:szCs w:val="24"/>
        </w:rPr>
      </w:pPr>
      <w:r w:rsidRPr="001052C3">
        <w:rPr>
          <w:rFonts w:hAnsi="Times New Roman" w:ascii="Times New Roman"/>
          <w:sz w:val="24"/>
          <w:szCs w:val="24"/>
        </w:rPr>
        <w:tab/>
        <w:t>Obračunate su i fakturirane usluga uklanjanja nedostataka koje nisu na teret Izvršitelja.</w:t>
      </w:r>
    </w:p>
    <w:p w:rsidRDefault="007345D4" w:rsidP="001052C3" w:rsidR="007345D4" w:rsidRPr="001052C3">
      <w:pPr>
        <w:tabs>
          <w:tab w:pos="1006" w:val="left"/>
        </w:tabs>
        <w:spacing w:after="0"/>
        <w:jc w:val="both"/>
        <w:rPr>
          <w:rFonts w:hAnsi="Times New Roman" w:ascii="Times New Roman"/>
          <w:sz w:val="24"/>
          <w:szCs w:val="24"/>
        </w:rPr>
      </w:pPr>
    </w:p>
    <w:p w:rsidRDefault="007345D4" w:rsidP="001052C3" w:rsidR="007345D4" w:rsidRPr="001052C3">
      <w:pPr>
        <w:spacing w:after="0"/>
        <w:rPr>
          <w:rFonts w:hAnsi="Times New Roman" w:ascii="Times New Roman"/>
          <w:sz w:val="24"/>
          <w:szCs w:val="24"/>
        </w:rPr>
      </w:pPr>
      <w:r w:rsidRPr="001052C3">
        <w:rPr>
          <w:rFonts w:hAnsi="Times New Roman" w:ascii="Times New Roman"/>
          <w:sz w:val="24"/>
          <w:szCs w:val="24"/>
        </w:rPr>
        <w:t>Ostale aktivnosti odjela vezane su za:</w:t>
      </w:r>
    </w:p>
    <w:p w:rsidRDefault="007345D4" w:rsidP="001052C3" w:rsidR="007345D4" w:rsidRPr="001052C3">
      <w:pPr>
        <w:numPr>
          <w:ilvl w:val="0"/>
          <w:numId w:val="3"/>
        </w:numPr>
        <w:tabs>
          <w:tab w:pos="1006" w:val="left"/>
        </w:tabs>
        <w:spacing w:after="0"/>
        <w:rPr>
          <w:rFonts w:hAnsi="Times New Roman" w:ascii="Times New Roman"/>
          <w:sz w:val="24"/>
          <w:szCs w:val="24"/>
        </w:rPr>
      </w:pPr>
      <w:r w:rsidRPr="001052C3">
        <w:rPr>
          <w:rFonts w:hAnsi="Times New Roman" w:ascii="Times New Roman"/>
          <w:sz w:val="24"/>
          <w:szCs w:val="24"/>
        </w:rPr>
        <w:t>praćenje gotovosti radova, fakturiranje, evidencijsko praćenje i praćenje naplate potraživanja</w:t>
      </w:r>
    </w:p>
    <w:p w:rsidRDefault="007345D4" w:rsidP="001052C3" w:rsidR="007345D4" w:rsidRPr="001052C3">
      <w:pPr>
        <w:numPr>
          <w:ilvl w:val="0"/>
          <w:numId w:val="3"/>
        </w:numPr>
        <w:tabs>
          <w:tab w:pos="1006" w:val="left"/>
        </w:tabs>
        <w:spacing w:after="0"/>
        <w:rPr>
          <w:rFonts w:hAnsi="Times New Roman" w:ascii="Times New Roman"/>
          <w:sz w:val="24"/>
          <w:szCs w:val="24"/>
        </w:rPr>
      </w:pPr>
      <w:r w:rsidRPr="001052C3">
        <w:rPr>
          <w:rFonts w:hAnsi="Times New Roman" w:ascii="Times New Roman"/>
          <w:sz w:val="24"/>
          <w:szCs w:val="24"/>
        </w:rPr>
        <w:t>osiguranje informacija za potrebe Intrastat-a</w:t>
      </w:r>
    </w:p>
    <w:p w:rsidRDefault="007345D4" w:rsidP="001052C3" w:rsidR="007345D4" w:rsidRPr="001052C3">
      <w:pPr>
        <w:numPr>
          <w:ilvl w:val="0"/>
          <w:numId w:val="3"/>
        </w:numPr>
        <w:tabs>
          <w:tab w:pos="1006" w:val="left"/>
        </w:tabs>
        <w:spacing w:after="0"/>
        <w:rPr>
          <w:rFonts w:hAnsi="Times New Roman" w:ascii="Times New Roman"/>
          <w:sz w:val="24"/>
          <w:szCs w:val="24"/>
        </w:rPr>
      </w:pPr>
      <w:r w:rsidRPr="001052C3">
        <w:rPr>
          <w:rFonts w:hAnsi="Times New Roman" w:ascii="Times New Roman"/>
          <w:sz w:val="24"/>
          <w:szCs w:val="24"/>
        </w:rPr>
        <w:t xml:space="preserve">osiguranje informacija za potrebe HNB-a </w:t>
      </w:r>
    </w:p>
    <w:p w:rsidRDefault="007345D4" w:rsidP="001052C3" w:rsidR="007345D4" w:rsidRPr="001052C3">
      <w:pPr>
        <w:numPr>
          <w:ilvl w:val="0"/>
          <w:numId w:val="3"/>
        </w:numPr>
        <w:tabs>
          <w:tab w:pos="1006" w:val="left"/>
        </w:tabs>
        <w:spacing w:after="0"/>
        <w:rPr>
          <w:rFonts w:hAnsi="Times New Roman" w:ascii="Times New Roman"/>
          <w:sz w:val="24"/>
          <w:szCs w:val="24"/>
        </w:rPr>
      </w:pPr>
      <w:r w:rsidRPr="001052C3">
        <w:rPr>
          <w:rFonts w:hAnsi="Times New Roman" w:ascii="Times New Roman"/>
          <w:sz w:val="24"/>
          <w:szCs w:val="24"/>
        </w:rPr>
        <w:t>sudjelovanje u istraživanjima različitih agencija i HGK</w:t>
      </w:r>
    </w:p>
    <w:p w:rsidRDefault="007345D4" w:rsidP="001052C3" w:rsidR="007345D4" w:rsidRPr="001052C3">
      <w:pPr>
        <w:numPr>
          <w:ilvl w:val="0"/>
          <w:numId w:val="3"/>
        </w:numPr>
        <w:tabs>
          <w:tab w:pos="1006" w:val="left"/>
        </w:tabs>
        <w:spacing w:after="0"/>
        <w:rPr>
          <w:rFonts w:hAnsi="Times New Roman" w:ascii="Times New Roman"/>
          <w:sz w:val="24"/>
          <w:szCs w:val="24"/>
        </w:rPr>
      </w:pPr>
      <w:r w:rsidRPr="001052C3">
        <w:rPr>
          <w:rFonts w:hAnsi="Times New Roman" w:ascii="Times New Roman"/>
          <w:sz w:val="24"/>
          <w:szCs w:val="24"/>
        </w:rPr>
        <w:t>dtalna komunikacija s predstavnicima naručitelja u cilju održavanja postojećih i poboljšanja budućih poslovnih odnosa</w:t>
      </w:r>
    </w:p>
    <w:p w:rsidRDefault="007345D4" w:rsidP="001052C3" w:rsidR="007345D4" w:rsidRPr="001052C3">
      <w:pPr>
        <w:numPr>
          <w:ilvl w:val="0"/>
          <w:numId w:val="3"/>
        </w:numPr>
        <w:tabs>
          <w:tab w:pos="1006" w:val="left"/>
        </w:tabs>
        <w:spacing w:after="0"/>
        <w:rPr>
          <w:rFonts w:hAnsi="Times New Roman" w:ascii="Times New Roman"/>
          <w:sz w:val="24"/>
          <w:szCs w:val="24"/>
        </w:rPr>
      </w:pPr>
      <w:r w:rsidRPr="001052C3">
        <w:rPr>
          <w:rFonts w:hAnsi="Times New Roman" w:ascii="Times New Roman"/>
          <w:sz w:val="24"/>
          <w:szCs w:val="24"/>
        </w:rPr>
        <w:t>sudjelovanje na poslovnim forumima i stručnim skupovima u organizaciji HGK</w:t>
      </w:r>
    </w:p>
    <w:p w:rsidRDefault="007345D4" w:rsidP="001052C3" w:rsidR="007345D4" w:rsidRPr="001052C3">
      <w:pPr>
        <w:spacing w:after="0"/>
        <w:jc w:val="both"/>
        <w:rPr>
          <w:rFonts w:hAnsi="Times New Roman" w:ascii="Times New Roman"/>
          <w:bCs/>
          <w:sz w:val="24"/>
          <w:szCs w:val="24"/>
        </w:rPr>
      </w:pPr>
    </w:p>
    <w:p w:rsidRDefault="007345D4" w:rsidP="001052C3" w:rsidR="007345D4" w:rsidRPr="001052C3">
      <w:pPr>
        <w:spacing w:after="0"/>
        <w:ind w:firstLine="708"/>
        <w:jc w:val="both"/>
        <w:rPr>
          <w:rFonts w:hAnsi="Times New Roman" w:ascii="Times New Roman"/>
          <w:bCs/>
          <w:sz w:val="24"/>
          <w:szCs w:val="24"/>
        </w:rPr>
      </w:pPr>
      <w:r w:rsidRPr="001052C3">
        <w:rPr>
          <w:rFonts w:hAnsi="Times New Roman" w:ascii="Times New Roman"/>
          <w:bCs/>
          <w:sz w:val="24"/>
          <w:szCs w:val="24"/>
        </w:rPr>
        <w:t>Aktivnosti vezane uz realizaciju radova i usluga servisiranja, popravaka i modifikacija na vagonima i vlakovima, pružnim vozilima posebne namjene, te uslugama popravaka sklopova kočne opreme, osovinskih slogova i ostalih dijelova. Ostvarena dovršena proizvodnja i proizvodnja u tijeku po broju, vrsti i količini objekata, prikazana je u slijedećoj tablici.</w:t>
      </w:r>
    </w:p>
    <w:p w:rsidRDefault="007345D4" w:rsidP="001052C3" w:rsidR="007345D4" w:rsidRPr="001052C3">
      <w:pPr>
        <w:spacing w:after="0"/>
        <w:jc w:val="both"/>
        <w:rPr>
          <w:rFonts w:hAnsi="Times New Roman" w:ascii="Times New Roman"/>
          <w:bCs/>
          <w:sz w:val="24"/>
          <w:szCs w:val="24"/>
        </w:rPr>
      </w:pPr>
    </w:p>
    <w:tbl>
      <w:tblPr>
        <w:tblW w:type="dxa" w:w="9645"/>
        <w:tblInd w:type="dxa" w:w="9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4405"/>
        <w:gridCol w:w="1538"/>
        <w:gridCol w:w="611"/>
        <w:gridCol w:w="644"/>
        <w:gridCol w:w="644"/>
        <w:gridCol w:w="1044"/>
        <w:gridCol w:w="759"/>
      </w:tblGrid>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bookmarkStart w:name="RANGE!A28" w:id="1"/>
            <w:bookmarkEnd w:id="1"/>
            <w:r w:rsidRPr="001052C3">
              <w:rPr>
                <w:rFonts w:hAnsi="Times New Roman" w:ascii="Times New Roman"/>
                <w:b/>
                <w:bCs/>
                <w:sz w:val="24"/>
                <w:szCs w:val="24"/>
                <w:lang w:eastAsia="hr-HR"/>
              </w:rPr>
              <w:t>Vrsta popravka i objekt</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b/>
                <w:bCs/>
                <w:sz w:val="24"/>
                <w:szCs w:val="24"/>
                <w:lang w:eastAsia="hr-HR"/>
              </w:rPr>
              <w:t>Skraćeni opis</w:t>
            </w:r>
          </w:p>
        </w:tc>
        <w:tc>
          <w:tcPr>
            <w:tcW w:type="dxa" w:w="611"/>
          </w:tcPr>
          <w:p w:rsidRDefault="007345D4" w:rsidP="001052C3" w:rsidR="007345D4" w:rsidRPr="001052C3">
            <w:pPr>
              <w:spacing w:after="0"/>
              <w:jc w:val="center"/>
              <w:rPr>
                <w:rFonts w:hAnsi="Times New Roman" w:ascii="Times New Roman"/>
                <w:b/>
                <w:bCs/>
                <w:sz w:val="24"/>
                <w:szCs w:val="24"/>
                <w:lang w:eastAsia="hr-HR"/>
              </w:rPr>
            </w:pPr>
            <w:r w:rsidRPr="001052C3">
              <w:rPr>
                <w:rFonts w:hAnsi="Times New Roman" w:ascii="Times New Roman"/>
                <w:b/>
                <w:bCs/>
                <w:sz w:val="24"/>
                <w:szCs w:val="24"/>
                <w:lang w:eastAsia="hr-HR"/>
              </w:rPr>
              <w:t>01.</w:t>
            </w:r>
          </w:p>
          <w:p w:rsidRDefault="007345D4" w:rsidP="001052C3" w:rsidR="007345D4" w:rsidRPr="001052C3">
            <w:pPr>
              <w:spacing w:after="0"/>
              <w:jc w:val="center"/>
              <w:rPr>
                <w:rFonts w:hAnsi="Times New Roman" w:ascii="Times New Roman"/>
                <w:sz w:val="24"/>
                <w:szCs w:val="24"/>
              </w:rPr>
            </w:pPr>
            <w:r w:rsidRPr="001052C3">
              <w:rPr>
                <w:rFonts w:hAnsi="Times New Roman" w:ascii="Times New Roman"/>
                <w:b/>
                <w:bCs/>
                <w:sz w:val="24"/>
                <w:szCs w:val="24"/>
                <w:lang w:eastAsia="hr-HR"/>
              </w:rPr>
              <w:t>mj</w:t>
            </w:r>
          </w:p>
        </w:tc>
        <w:tc>
          <w:tcPr>
            <w:tcW w:type="dxa" w:w="644"/>
          </w:tcPr>
          <w:p w:rsidRDefault="007345D4" w:rsidP="001052C3" w:rsidR="007345D4" w:rsidRPr="001052C3">
            <w:pPr>
              <w:spacing w:after="0"/>
              <w:jc w:val="center"/>
              <w:rPr>
                <w:rFonts w:hAnsi="Times New Roman" w:ascii="Times New Roman"/>
                <w:b/>
                <w:bCs/>
                <w:sz w:val="24"/>
                <w:szCs w:val="24"/>
                <w:lang w:eastAsia="hr-HR"/>
              </w:rPr>
            </w:pPr>
            <w:r w:rsidRPr="001052C3">
              <w:rPr>
                <w:rFonts w:hAnsi="Times New Roman" w:ascii="Times New Roman"/>
                <w:b/>
                <w:bCs/>
                <w:sz w:val="24"/>
                <w:szCs w:val="24"/>
                <w:lang w:eastAsia="hr-HR"/>
              </w:rPr>
              <w:t>02.</w:t>
            </w:r>
          </w:p>
          <w:p w:rsidRDefault="007345D4" w:rsidP="001052C3" w:rsidR="007345D4" w:rsidRPr="001052C3">
            <w:pPr>
              <w:spacing w:after="0"/>
              <w:jc w:val="center"/>
              <w:rPr>
                <w:rFonts w:hAnsi="Times New Roman" w:ascii="Times New Roman"/>
                <w:sz w:val="24"/>
                <w:szCs w:val="24"/>
              </w:rPr>
            </w:pPr>
            <w:r w:rsidRPr="001052C3">
              <w:rPr>
                <w:rFonts w:hAnsi="Times New Roman" w:ascii="Times New Roman"/>
                <w:b/>
                <w:bCs/>
                <w:sz w:val="24"/>
                <w:szCs w:val="24"/>
                <w:lang w:eastAsia="hr-HR"/>
              </w:rPr>
              <w:t>mj</w:t>
            </w:r>
          </w:p>
        </w:tc>
        <w:tc>
          <w:tcPr>
            <w:tcW w:type="dxa" w:w="644"/>
          </w:tcPr>
          <w:p w:rsidRDefault="007345D4" w:rsidP="001052C3" w:rsidR="007345D4" w:rsidRPr="001052C3">
            <w:pPr>
              <w:spacing w:after="0"/>
              <w:jc w:val="center"/>
              <w:rPr>
                <w:rFonts w:hAnsi="Times New Roman" w:ascii="Times New Roman"/>
                <w:b/>
                <w:bCs/>
                <w:sz w:val="24"/>
                <w:szCs w:val="24"/>
                <w:lang w:eastAsia="hr-HR"/>
              </w:rPr>
            </w:pPr>
            <w:r w:rsidRPr="001052C3">
              <w:rPr>
                <w:rFonts w:hAnsi="Times New Roman" w:ascii="Times New Roman"/>
                <w:b/>
                <w:bCs/>
                <w:sz w:val="24"/>
                <w:szCs w:val="24"/>
                <w:lang w:eastAsia="hr-HR"/>
              </w:rPr>
              <w:t>03.</w:t>
            </w:r>
          </w:p>
          <w:p w:rsidRDefault="007345D4" w:rsidP="001052C3" w:rsidR="007345D4" w:rsidRPr="001052C3">
            <w:pPr>
              <w:spacing w:after="0"/>
              <w:jc w:val="center"/>
              <w:rPr>
                <w:rFonts w:hAnsi="Times New Roman" w:ascii="Times New Roman"/>
                <w:sz w:val="24"/>
                <w:szCs w:val="24"/>
              </w:rPr>
            </w:pPr>
            <w:r w:rsidRPr="001052C3">
              <w:rPr>
                <w:rFonts w:hAnsi="Times New Roman" w:ascii="Times New Roman"/>
                <w:b/>
                <w:bCs/>
                <w:sz w:val="24"/>
                <w:szCs w:val="24"/>
                <w:lang w:eastAsia="hr-HR"/>
              </w:rPr>
              <w:t>mj</w:t>
            </w:r>
          </w:p>
        </w:tc>
        <w:tc>
          <w:tcPr>
            <w:tcW w:type="dxa" w:w="1044"/>
            <w:vAlign w:val="center"/>
          </w:tcPr>
          <w:p w:rsidRDefault="007345D4" w:rsidP="001052C3" w:rsidR="007345D4" w:rsidRPr="001052C3">
            <w:pPr>
              <w:spacing w:after="0"/>
              <w:jc w:val="center"/>
              <w:rPr>
                <w:rFonts w:hAnsi="Times New Roman" w:ascii="Times New Roman"/>
                <w:b/>
                <w:bCs/>
                <w:sz w:val="24"/>
                <w:szCs w:val="24"/>
                <w:lang w:eastAsia="hr-HR"/>
              </w:rPr>
            </w:pPr>
            <w:r w:rsidRPr="001052C3">
              <w:rPr>
                <w:rFonts w:hAnsi="Times New Roman" w:ascii="Times New Roman"/>
                <w:b/>
                <w:bCs/>
                <w:sz w:val="24"/>
                <w:szCs w:val="24"/>
                <w:lang w:eastAsia="hr-HR"/>
              </w:rPr>
              <w:t>01.-03.</w:t>
            </w:r>
          </w:p>
          <w:p w:rsidRDefault="007345D4" w:rsidP="001052C3" w:rsidR="007345D4" w:rsidRPr="001052C3">
            <w:pPr>
              <w:spacing w:after="0"/>
              <w:jc w:val="center"/>
              <w:rPr>
                <w:rFonts w:hAnsi="Times New Roman" w:ascii="Times New Roman"/>
                <w:b/>
                <w:bCs/>
                <w:sz w:val="24"/>
                <w:szCs w:val="24"/>
                <w:lang w:eastAsia="hr-HR"/>
              </w:rPr>
            </w:pPr>
            <w:r w:rsidRPr="001052C3">
              <w:rPr>
                <w:rFonts w:hAnsi="Times New Roman" w:ascii="Times New Roman"/>
                <w:b/>
                <w:bCs/>
                <w:sz w:val="24"/>
                <w:szCs w:val="24"/>
                <w:lang w:eastAsia="hr-HR"/>
              </w:rPr>
              <w:t>mj</w:t>
            </w:r>
          </w:p>
          <w:p w:rsidRDefault="007345D4" w:rsidP="001052C3" w:rsidR="007345D4" w:rsidRPr="001052C3">
            <w:pPr>
              <w:spacing w:after="0"/>
              <w:jc w:val="center"/>
              <w:rPr>
                <w:rFonts w:hAnsi="Times New Roman" w:ascii="Times New Roman"/>
                <w:noProof/>
                <w:sz w:val="24"/>
                <w:szCs w:val="24"/>
                <w:lang w:eastAsia="hr-HR"/>
              </w:rPr>
            </w:pPr>
            <w:r w:rsidRPr="001052C3">
              <w:rPr>
                <w:rFonts w:hAnsi="Times New Roman" w:ascii="Times New Roman"/>
                <w:b/>
                <w:bCs/>
                <w:sz w:val="24"/>
                <w:szCs w:val="24"/>
                <w:lang w:eastAsia="hr-HR"/>
              </w:rPr>
              <w:t>Ukupno</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p>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b/>
                <w:bCs/>
                <w:sz w:val="24"/>
                <w:szCs w:val="24"/>
                <w:lang w:eastAsia="hr-HR"/>
              </w:rPr>
              <w:t>u radu</w:t>
            </w: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Izvanredni i kontrolni pregledi vagona HŽ</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IP P1 P2</w:t>
            </w:r>
          </w:p>
        </w:tc>
        <w:tc>
          <w:tcPr>
            <w:tcW w:type="dxa" w:w="611"/>
          </w:tcPr>
          <w:p w:rsidRDefault="007345D4" w:rsidP="001052C3" w:rsidR="007345D4" w:rsidRPr="001052C3">
            <w:pPr>
              <w:spacing w:after="0"/>
              <w:jc w:val="center"/>
              <w:rPr>
                <w:rFonts w:hAnsi="Times New Roman" w:ascii="Times New Roman"/>
                <w:sz w:val="24"/>
                <w:szCs w:val="24"/>
              </w:rPr>
            </w:pPr>
            <w:r w:rsidRPr="001052C3">
              <w:rPr>
                <w:rFonts w:hAnsi="Times New Roman" w:ascii="Times New Roman"/>
                <w:sz w:val="24"/>
                <w:szCs w:val="24"/>
              </w:rPr>
              <w:t>86</w:t>
            </w:r>
          </w:p>
        </w:tc>
        <w:tc>
          <w:tcPr>
            <w:tcW w:type="dxa" w:w="644"/>
          </w:tcPr>
          <w:p w:rsidRDefault="007345D4" w:rsidP="001052C3" w:rsidR="007345D4" w:rsidRPr="001052C3">
            <w:pPr>
              <w:spacing w:after="0"/>
              <w:jc w:val="center"/>
              <w:rPr>
                <w:rFonts w:hAnsi="Times New Roman" w:ascii="Times New Roman"/>
                <w:sz w:val="24"/>
                <w:szCs w:val="24"/>
              </w:rPr>
            </w:pPr>
            <w:r w:rsidRPr="001052C3">
              <w:rPr>
                <w:rFonts w:hAnsi="Times New Roman" w:ascii="Times New Roman"/>
                <w:sz w:val="24"/>
                <w:szCs w:val="24"/>
              </w:rPr>
              <w:t>65</w:t>
            </w:r>
          </w:p>
        </w:tc>
        <w:tc>
          <w:tcPr>
            <w:tcW w:type="dxa" w:w="644"/>
          </w:tcPr>
          <w:p w:rsidRDefault="007345D4" w:rsidP="001052C3" w:rsidR="007345D4" w:rsidRPr="001052C3">
            <w:pPr>
              <w:spacing w:after="0"/>
              <w:jc w:val="center"/>
              <w:rPr>
                <w:rFonts w:hAnsi="Times New Roman" w:ascii="Times New Roman"/>
                <w:sz w:val="24"/>
                <w:szCs w:val="24"/>
              </w:rPr>
            </w:pPr>
            <w:r w:rsidRPr="001052C3">
              <w:rPr>
                <w:rFonts w:hAnsi="Times New Roman" w:ascii="Times New Roman"/>
                <w:sz w:val="24"/>
                <w:szCs w:val="24"/>
              </w:rPr>
              <w:t>58</w:t>
            </w:r>
          </w:p>
        </w:tc>
        <w:tc>
          <w:tcPr>
            <w:tcW w:type="dxa" w:w="1044"/>
            <w:vAlign w:val="center"/>
          </w:tcPr>
          <w:p w:rsidRDefault="007345D4" w:rsidP="001052C3" w:rsidR="007345D4" w:rsidRPr="001052C3">
            <w:pPr>
              <w:spacing w:after="0"/>
              <w:jc w:val="center"/>
              <w:rPr>
                <w:rFonts w:hAnsi="Times New Roman" w:ascii="Times New Roman"/>
                <w:noProof/>
                <w:sz w:val="24"/>
                <w:szCs w:val="24"/>
                <w:lang w:eastAsia="hr-HR"/>
              </w:rPr>
            </w:pPr>
            <w:r w:rsidRPr="001052C3">
              <w:rPr>
                <w:rFonts w:hAnsi="Times New Roman" w:ascii="Times New Roman"/>
                <w:noProof/>
                <w:sz w:val="24"/>
                <w:szCs w:val="24"/>
                <w:lang w:eastAsia="hr-HR"/>
              </w:rPr>
              <w:t>209</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8</w:t>
            </w: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Revizijski i  kontrolni popravak vagona HŽ</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P12</w:t>
            </w:r>
          </w:p>
        </w:tc>
        <w:tc>
          <w:tcPr>
            <w:tcW w:type="dxa" w:w="611"/>
          </w:tcPr>
          <w:p w:rsidRDefault="007345D4" w:rsidP="001052C3" w:rsidR="007345D4" w:rsidRPr="001052C3">
            <w:pPr>
              <w:spacing w:after="0"/>
              <w:jc w:val="center"/>
              <w:rPr>
                <w:rFonts w:hAnsi="Times New Roman" w:ascii="Times New Roman"/>
                <w:sz w:val="24"/>
                <w:szCs w:val="24"/>
              </w:rPr>
            </w:pPr>
            <w:r w:rsidRPr="001052C3">
              <w:rPr>
                <w:rFonts w:hAnsi="Times New Roman" w:ascii="Times New Roman"/>
                <w:sz w:val="24"/>
                <w:szCs w:val="24"/>
              </w:rPr>
              <w:t>2</w:t>
            </w:r>
          </w:p>
        </w:tc>
        <w:tc>
          <w:tcPr>
            <w:tcW w:type="dxa" w:w="644"/>
          </w:tcPr>
          <w:p w:rsidRDefault="007345D4" w:rsidP="001052C3" w:rsidR="007345D4" w:rsidRPr="001052C3">
            <w:pPr>
              <w:spacing w:after="0"/>
              <w:jc w:val="center"/>
              <w:rPr>
                <w:rFonts w:hAnsi="Times New Roman" w:ascii="Times New Roman"/>
                <w:sz w:val="24"/>
                <w:szCs w:val="24"/>
              </w:rPr>
            </w:pPr>
            <w:r w:rsidRPr="001052C3">
              <w:rPr>
                <w:rFonts w:hAnsi="Times New Roman" w:ascii="Times New Roman"/>
                <w:sz w:val="24"/>
                <w:szCs w:val="24"/>
              </w:rPr>
              <w:t>4</w:t>
            </w:r>
          </w:p>
        </w:tc>
        <w:tc>
          <w:tcPr>
            <w:tcW w:type="dxa" w:w="644"/>
          </w:tcPr>
          <w:p w:rsidRDefault="007345D4" w:rsidP="001052C3" w:rsidR="007345D4" w:rsidRPr="001052C3">
            <w:pPr>
              <w:spacing w:after="0"/>
              <w:jc w:val="center"/>
              <w:rPr>
                <w:rFonts w:hAnsi="Times New Roman" w:ascii="Times New Roman"/>
                <w:sz w:val="24"/>
                <w:szCs w:val="24"/>
              </w:rPr>
            </w:pPr>
            <w:r w:rsidRPr="001052C3">
              <w:rPr>
                <w:rFonts w:hAnsi="Times New Roman" w:ascii="Times New Roman"/>
                <w:sz w:val="24"/>
                <w:szCs w:val="24"/>
              </w:rPr>
              <w:t>2</w:t>
            </w: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8</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Revizijski i  kontrolni popravak vagona HŽ</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P18</w:t>
            </w:r>
          </w:p>
        </w:tc>
        <w:tc>
          <w:tcPr>
            <w:tcW w:type="dxa" w:w="611"/>
            <w:vAlign w:val="bottom"/>
          </w:tcPr>
          <w:p w:rsidRDefault="007345D4" w:rsidP="001052C3" w:rsidR="007345D4" w:rsidRPr="001052C3">
            <w:pPr>
              <w:spacing w:after="0"/>
              <w:jc w:val="center"/>
              <w:rPr>
                <w:rFonts w:hAnsi="Times New Roman" w:ascii="Times New Roman"/>
                <w:sz w:val="24"/>
                <w:szCs w:val="24"/>
              </w:rPr>
            </w:pPr>
            <w:r w:rsidRPr="001052C3">
              <w:rPr>
                <w:rFonts w:hAnsi="Times New Roman" w:ascii="Times New Roman"/>
                <w:sz w:val="24"/>
                <w:szCs w:val="24"/>
              </w:rPr>
              <w:t>4</w:t>
            </w:r>
          </w:p>
        </w:tc>
        <w:tc>
          <w:tcPr>
            <w:tcW w:type="dxa" w:w="644"/>
            <w:vAlign w:val="bottom"/>
          </w:tcPr>
          <w:p w:rsidRDefault="007345D4" w:rsidP="001052C3" w:rsidR="007345D4" w:rsidRPr="001052C3">
            <w:pPr>
              <w:spacing w:after="0"/>
              <w:jc w:val="center"/>
              <w:rPr>
                <w:rFonts w:hAnsi="Times New Roman" w:ascii="Times New Roman"/>
                <w:sz w:val="24"/>
                <w:szCs w:val="24"/>
              </w:rPr>
            </w:pPr>
          </w:p>
        </w:tc>
        <w:tc>
          <w:tcPr>
            <w:tcW w:type="dxa" w:w="644"/>
            <w:vAlign w:val="bottom"/>
          </w:tcPr>
          <w:p w:rsidRDefault="007345D4" w:rsidP="001052C3" w:rsidR="007345D4" w:rsidRPr="001052C3">
            <w:pPr>
              <w:spacing w:after="0"/>
              <w:jc w:val="center"/>
              <w:rPr>
                <w:rFonts w:hAnsi="Times New Roman" w:ascii="Times New Roman"/>
                <w:sz w:val="24"/>
                <w:szCs w:val="24"/>
              </w:rPr>
            </w:pP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rPr>
              <w:t>4</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2</w:t>
            </w: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Srednji popravak vagona HŽ</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SP</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2</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4</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p>
        </w:tc>
      </w:tr>
      <w:tr w:rsidTr="006222CF" w:rsidR="007345D4" w:rsidRPr="001052C3">
        <w:trPr>
          <w:trHeight w:val="360"/>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Srednji popravak vagona ŽPCG</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SP ŽPCG</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Modifikacija zamjena stat pretvarača WL</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IP HŽPP</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Izvanredni popravak Zacns</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Zacns</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9</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2</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11</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Srednji popravak i modifikacije DMV</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DMV 7 121 SP+mod</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Srednji popravak i  modifikacija  EMV</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EMV   6 111 VP+mod</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Redovno održavanje prototipskog vlaka</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DMV RP</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4</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4</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2</w:t>
            </w: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noProof/>
                <w:sz w:val="24"/>
                <w:szCs w:val="24"/>
                <w:lang w:eastAsia="hr-HR"/>
              </w:rPr>
              <w:t>12</w:t>
            </w:r>
          </w:p>
        </w:tc>
        <w:tc>
          <w:tcPr>
            <w:tcW w:type="dxa" w:w="759"/>
            <w:noWrap/>
            <w:vAlign w:val="center"/>
          </w:tcPr>
          <w:p w:rsidRDefault="007345D4" w:rsidP="001052C3" w:rsidR="007345D4" w:rsidRPr="001052C3">
            <w:pPr>
              <w:spacing w:after="0"/>
              <w:jc w:val="center"/>
              <w:rPr>
                <w:rFonts w:hAnsi="Times New Roman" w:ascii="Times New Roman"/>
                <w:sz w:val="24"/>
                <w:szCs w:val="24"/>
                <w:lang w:eastAsia="hr-HR"/>
              </w:rPr>
            </w:pP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Redovno održavanje prototipskog vlaka</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EMV GPP</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4</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4</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4</w:t>
            </w: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noProof/>
                <w:sz w:val="24"/>
                <w:szCs w:val="24"/>
                <w:lang w:eastAsia="hr-HR"/>
              </w:rPr>
              <w:t>12</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Redovno održavanje prototipskog vlaka</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EMV RP</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4</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4</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noProof/>
                <w:sz w:val="24"/>
                <w:szCs w:val="24"/>
                <w:lang w:eastAsia="hr-HR"/>
              </w:rPr>
              <w:t>12</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 xml:space="preserve">Srednji popravak TMD 9 111 </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 xml:space="preserve">TMD </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w:t>
            </w:r>
          </w:p>
        </w:tc>
        <w:tc>
          <w:tcPr>
            <w:tcW w:type="dxa" w:w="1044"/>
            <w:vAlign w:val="center"/>
          </w:tcPr>
          <w:p w:rsidRDefault="007345D4" w:rsidP="001052C3" w:rsidR="007345D4" w:rsidRPr="001052C3">
            <w:pPr>
              <w:spacing w:after="0"/>
              <w:jc w:val="center"/>
              <w:rPr>
                <w:rFonts w:hAnsi="Times New Roman" w:ascii="Times New Roman"/>
                <w:noProof/>
                <w:sz w:val="24"/>
                <w:szCs w:val="24"/>
                <w:lang w:eastAsia="hr-HR"/>
              </w:rPr>
            </w:pPr>
            <w:r w:rsidRPr="001052C3">
              <w:rPr>
                <w:rFonts w:hAnsi="Times New Roman" w:ascii="Times New Roman"/>
                <w:noProof/>
                <w:sz w:val="24"/>
                <w:szCs w:val="24"/>
                <w:lang w:eastAsia="hr-HR"/>
              </w:rPr>
              <w:t>1</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Održavanje u jamstvenoj obvezi</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GAR</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12</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14</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12</w:t>
            </w:r>
          </w:p>
        </w:tc>
        <w:tc>
          <w:tcPr>
            <w:tcW w:type="dxa" w:w="10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noProof/>
                <w:sz w:val="24"/>
                <w:szCs w:val="24"/>
                <w:lang w:eastAsia="hr-HR"/>
              </w:rPr>
              <w:t>38</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7</w:t>
            </w: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p>
        </w:tc>
        <w:tc>
          <w:tcPr>
            <w:tcW w:type="dxa" w:w="1044"/>
            <w:vAlign w:val="center"/>
          </w:tcPr>
          <w:p w:rsidRDefault="007345D4" w:rsidP="001052C3" w:rsidR="007345D4" w:rsidRPr="001052C3">
            <w:pPr>
              <w:spacing w:after="0"/>
              <w:jc w:val="center"/>
              <w:rPr>
                <w:rFonts w:hAnsi="Times New Roman" w:ascii="Times New Roman"/>
                <w:noProof/>
                <w:sz w:val="24"/>
                <w:szCs w:val="24"/>
                <w:lang w:eastAsia="hr-HR"/>
              </w:rPr>
            </w:pPr>
            <w:r w:rsidRPr="001052C3">
              <w:rPr>
                <w:rFonts w:hAnsi="Times New Roman" w:ascii="Times New Roman"/>
                <w:noProof/>
                <w:sz w:val="24"/>
                <w:szCs w:val="24"/>
                <w:lang w:eastAsia="hr-HR"/>
              </w:rPr>
              <w:t>313</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19</w:t>
            </w:r>
          </w:p>
        </w:tc>
      </w:tr>
      <w:tr w:rsidTr="006222CF" w:rsidR="007345D4" w:rsidRPr="001052C3">
        <w:trPr>
          <w:trHeight w:val="284"/>
        </w:trPr>
        <w:tc>
          <w:tcPr>
            <w:tcW w:type="dxa" w:w="5943"/>
            <w:gridSpan w:val="2"/>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Vanjske usluge (popravak kočne opreme, osovinskih sklopova)</w:t>
            </w:r>
          </w:p>
        </w:tc>
        <w:tc>
          <w:tcPr>
            <w:tcW w:type="dxa" w:w="611"/>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72</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65</w:t>
            </w:r>
          </w:p>
        </w:tc>
        <w:tc>
          <w:tcPr>
            <w:tcW w:type="dxa" w:w="644"/>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51</w:t>
            </w:r>
          </w:p>
        </w:tc>
        <w:tc>
          <w:tcPr>
            <w:tcW w:type="dxa" w:w="1044"/>
            <w:vAlign w:val="center"/>
          </w:tcPr>
          <w:p w:rsidRDefault="007345D4" w:rsidP="001052C3" w:rsidR="007345D4" w:rsidRPr="001052C3">
            <w:pPr>
              <w:spacing w:after="0"/>
              <w:jc w:val="center"/>
              <w:rPr>
                <w:rFonts w:hAnsi="Times New Roman" w:ascii="Times New Roman"/>
                <w:bCs/>
                <w:sz w:val="24"/>
                <w:szCs w:val="24"/>
                <w:lang w:eastAsia="hr-HR"/>
              </w:rPr>
            </w:pPr>
            <w:r w:rsidRPr="001052C3">
              <w:rPr>
                <w:rFonts w:hAnsi="Times New Roman" w:ascii="Times New Roman"/>
                <w:bCs/>
                <w:sz w:val="24"/>
                <w:szCs w:val="24"/>
                <w:lang w:eastAsia="hr-HR"/>
              </w:rPr>
              <w:t>188</w:t>
            </w:r>
          </w:p>
        </w:tc>
        <w:tc>
          <w:tcPr>
            <w:tcW w:type="dxa" w:w="759"/>
            <w:vAlign w:val="center"/>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118</w:t>
            </w:r>
          </w:p>
        </w:tc>
      </w:tr>
      <w:tr w:rsidTr="006222CF" w:rsidR="007345D4" w:rsidRPr="001052C3">
        <w:trPr>
          <w:trHeight w:val="284"/>
        </w:trPr>
        <w:tc>
          <w:tcPr>
            <w:tcW w:type="dxa" w:w="4405"/>
            <w:noWrap/>
            <w:vAlign w:val="center"/>
          </w:tcPr>
          <w:p w:rsidRDefault="007345D4" w:rsidP="001052C3" w:rsidR="007345D4" w:rsidRPr="001052C3">
            <w:pPr>
              <w:spacing w:after="0"/>
              <w:jc w:val="both"/>
              <w:rPr>
                <w:rFonts w:hAnsi="Times New Roman" w:ascii="Times New Roman"/>
                <w:sz w:val="24"/>
                <w:szCs w:val="24"/>
                <w:lang w:eastAsia="hr-HR"/>
              </w:rPr>
            </w:pPr>
            <w:r w:rsidRPr="001052C3">
              <w:rPr>
                <w:rFonts w:hAnsi="Times New Roman" w:ascii="Times New Roman"/>
                <w:sz w:val="24"/>
                <w:szCs w:val="24"/>
                <w:lang w:eastAsia="hr-HR"/>
              </w:rPr>
              <w:t>Interne usluge i tekuće održavanje alata, opreme i infrastrukture</w:t>
            </w:r>
          </w:p>
        </w:tc>
        <w:tc>
          <w:tcPr>
            <w:tcW w:type="dxa" w:w="1538"/>
            <w:vAlign w:val="center"/>
          </w:tcPr>
          <w:p w:rsidRDefault="007345D4" w:rsidP="001052C3" w:rsidR="007345D4" w:rsidRPr="001052C3">
            <w:pPr>
              <w:spacing w:after="0"/>
              <w:jc w:val="both"/>
              <w:rPr>
                <w:rFonts w:hAnsi="Times New Roman" w:ascii="Times New Roman"/>
                <w:sz w:val="24"/>
                <w:szCs w:val="24"/>
                <w:lang w:eastAsia="hr-HR"/>
              </w:rPr>
            </w:pPr>
          </w:p>
        </w:tc>
        <w:tc>
          <w:tcPr>
            <w:tcW w:type="dxa" w:w="611"/>
            <w:vAlign w:val="center"/>
          </w:tcPr>
          <w:p w:rsidRDefault="007345D4" w:rsidP="001052C3" w:rsidR="007345D4" w:rsidRPr="001052C3">
            <w:pPr>
              <w:spacing w:after="0"/>
              <w:jc w:val="both"/>
              <w:rPr>
                <w:rFonts w:hAnsi="Times New Roman" w:ascii="Times New Roman"/>
                <w:sz w:val="24"/>
                <w:szCs w:val="24"/>
                <w:lang w:eastAsia="hr-HR"/>
              </w:rPr>
            </w:pPr>
          </w:p>
        </w:tc>
        <w:tc>
          <w:tcPr>
            <w:tcW w:type="dxa" w:w="644"/>
            <w:vAlign w:val="center"/>
          </w:tcPr>
          <w:p w:rsidRDefault="007345D4" w:rsidP="001052C3" w:rsidR="007345D4" w:rsidRPr="001052C3">
            <w:pPr>
              <w:spacing w:after="0"/>
              <w:jc w:val="both"/>
              <w:rPr>
                <w:rFonts w:hAnsi="Times New Roman" w:ascii="Times New Roman"/>
                <w:sz w:val="24"/>
                <w:szCs w:val="24"/>
                <w:lang w:eastAsia="hr-HR"/>
              </w:rPr>
            </w:pPr>
          </w:p>
        </w:tc>
        <w:tc>
          <w:tcPr>
            <w:tcW w:type="dxa" w:w="644"/>
            <w:vAlign w:val="center"/>
          </w:tcPr>
          <w:p w:rsidRDefault="007345D4" w:rsidP="001052C3" w:rsidR="007345D4" w:rsidRPr="001052C3">
            <w:pPr>
              <w:spacing w:after="0"/>
              <w:jc w:val="both"/>
              <w:rPr>
                <w:rFonts w:hAnsi="Times New Roman" w:ascii="Times New Roman"/>
                <w:sz w:val="24"/>
                <w:szCs w:val="24"/>
                <w:lang w:eastAsia="hr-HR"/>
              </w:rPr>
            </w:pPr>
          </w:p>
        </w:tc>
        <w:tc>
          <w:tcPr>
            <w:tcW w:type="dxa" w:w="1044"/>
            <w:vAlign w:val="center"/>
          </w:tcPr>
          <w:p w:rsidRDefault="007345D4" w:rsidP="001052C3" w:rsidR="007345D4" w:rsidRPr="001052C3">
            <w:pPr>
              <w:spacing w:after="0"/>
              <w:jc w:val="both"/>
              <w:rPr>
                <w:rFonts w:hAnsi="Times New Roman" w:ascii="Times New Roman"/>
                <w:sz w:val="24"/>
                <w:szCs w:val="24"/>
                <w:lang w:eastAsia="hr-HR"/>
              </w:rPr>
            </w:pPr>
          </w:p>
        </w:tc>
        <w:tc>
          <w:tcPr>
            <w:tcW w:type="dxa" w:w="759"/>
            <w:vAlign w:val="center"/>
          </w:tcPr>
          <w:p w:rsidRDefault="007345D4" w:rsidP="001052C3" w:rsidR="007345D4" w:rsidRPr="001052C3">
            <w:pPr>
              <w:spacing w:after="0"/>
              <w:jc w:val="both"/>
              <w:rPr>
                <w:rFonts w:hAnsi="Times New Roman" w:ascii="Times New Roman"/>
                <w:sz w:val="24"/>
                <w:szCs w:val="24"/>
                <w:lang w:eastAsia="hr-HR"/>
              </w:rPr>
            </w:pPr>
          </w:p>
        </w:tc>
      </w:tr>
    </w:tbl>
    <w:p w:rsidRDefault="007345D4" w:rsidP="001052C3" w:rsidR="007345D4" w:rsidRPr="001052C3">
      <w:pPr>
        <w:spacing w:after="0"/>
        <w:jc w:val="both"/>
        <w:rPr>
          <w:rFonts w:hAnsi="Times New Roman" w:ascii="Times New Roman"/>
          <w:bCs/>
          <w:sz w:val="24"/>
          <w:szCs w:val="24"/>
        </w:rPr>
      </w:pP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rPr>
          <w:rFonts w:hAnsi="Times New Roman" w:ascii="Times New Roman"/>
          <w:b/>
          <w:sz w:val="24"/>
          <w:szCs w:val="24"/>
        </w:rPr>
      </w:pPr>
      <w:r w:rsidRPr="001052C3">
        <w:rPr>
          <w:rFonts w:hAnsi="Times New Roman" w:ascii="Times New Roman"/>
          <w:b/>
          <w:sz w:val="24"/>
          <w:szCs w:val="24"/>
        </w:rPr>
        <w:lastRenderedPageBreak/>
        <w:t>Odjel međunarodne prodaje</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sz w:val="24"/>
          <w:szCs w:val="24"/>
        </w:rPr>
      </w:pPr>
      <w:r w:rsidRPr="001052C3">
        <w:rPr>
          <w:rFonts w:hAnsi="Times New Roman" w:ascii="Times New Roman"/>
          <w:sz w:val="24"/>
          <w:szCs w:val="24"/>
        </w:rPr>
        <w:t>Švedsko-hrvatski gospodarski forum – Göteborg 23.03.2017.</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Sudjelovanje u hrvatskom gospodarskom izaslanstvu koje je posjetilo Kraljevinu Švedsku u okviru službenog posjeta Predsjednice RH Kolinde Grabar-Kitarović Göteborgu</w:t>
      </w:r>
      <w:r w:rsidRPr="001052C3">
        <w:rPr>
          <w:rFonts w:hAnsi="Times New Roman" w:ascii="Times New Roman"/>
          <w:bCs/>
          <w:sz w:val="24"/>
          <w:szCs w:val="24"/>
        </w:rPr>
        <w:t xml:space="preserve">, </w:t>
      </w:r>
      <w:r w:rsidRPr="001052C3">
        <w:rPr>
          <w:rFonts w:hAnsi="Times New Roman" w:ascii="Times New Roman"/>
          <w:sz w:val="24"/>
          <w:szCs w:val="24"/>
        </w:rPr>
        <w:t>22.-24. ožujka 2017.</w:t>
      </w:r>
      <w:r w:rsidRPr="001052C3">
        <w:rPr>
          <w:rFonts w:hAnsi="Times New Roman" w:ascii="Times New Roman"/>
          <w:bCs/>
          <w:sz w:val="24"/>
          <w:szCs w:val="24"/>
        </w:rPr>
        <w:t xml:space="preserve"> </w:t>
      </w:r>
      <w:r w:rsidRPr="001052C3">
        <w:rPr>
          <w:rFonts w:hAnsi="Times New Roman" w:ascii="Times New Roman"/>
          <w:sz w:val="24"/>
          <w:szCs w:val="24"/>
        </w:rPr>
        <w:t>godine.</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Osim sudjelovanja na Švedsko-hrvatskom gospodarskom forumu, promoviran je projekt prezentacije Gredeljevog vlaka, prema traženju privatnog operatera Inlandsbanan te su istovremeno koordinirane aktivnosti za otpremu vlaka i obavljeni razgovori sa predstavnicima drugih zainteresiranih privatnih operatera.</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sz w:val="24"/>
          <w:szCs w:val="24"/>
        </w:rPr>
      </w:pPr>
      <w:r w:rsidRPr="001052C3">
        <w:rPr>
          <w:rFonts w:hAnsi="Times New Roman" w:ascii="Times New Roman"/>
          <w:sz w:val="24"/>
          <w:szCs w:val="24"/>
        </w:rPr>
        <w:t>Inlandsbanan</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Slijedom inicijalnih razgovora održanih na sajmu InnoTrans Berlin 2016, dana 09.02.2017.g. TŽV Gredelj je posjetio direktor Inlandsbanana u nazočnosti predstavnika firme - posrednika za Švedsko tržište. Tom je prilikom organizirana prezentacija tehničkih karakteristika diesel motornog vlaka za regionalni promet, DMV 7 022, pregled istog u našoj tvornici kao i vožnja predmetnim vlakom.</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Temeljem pregleda vozila, tijekom vožnje vozilom i stjecanjem detaljnog uvida u njegove tehničke karakteristike, predstavnik Inlandsbanana je zaključio da diesel motorni vlak za regionalni promet, proizveden u Gredelju, u svemu odgovara traženome. Uslijedila je organizacija pripreme vlaka i njegova otprema u Švedsku, gdje je u razdoblju od 29.03. do 01.04.2017.g. vlak bio prezentiran i kroz promotivne vožnje na ograničenoj trasi, pri čemu je pokazao besprijekorno funkcioniranje na zahtjevnoj pruzi i vremenskim uvjetima. Prezentacija vlaka na stanicama trase Inlandsbanana te mogućnost vožnje istim, privukla je punu pozornost, ne samo švedskih državnih dužnosnika i predstavnika drugih privatnih operatera već i žitelja tog područja Švedske.</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Predstavnik Inlandsbanana je višekratno istaknuo kako je u proteklih pet godina bezuspješno pokušavao organizirati ovakav oblik prezentacije vlaka sa drugim renomiranim europskim i svjetskim proizvođačima vlakova. Prezentaciju je uspio ostvariti jedino s Gredeljem i to u rekordno kratkom vremenskom razdoblju, obzirom da je od ishođenja dozvole Švedske agencije za željeznički transport za promotivnu vožnju Gredeljevog vlaka na ograničenoj trasi do same prezentacije i vožnje vlaka, proteklo svega tri tjedna.</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Najavljeno je razmatranje odluke o nabavci vlakova sa političke razine u Švedskoj, nastavak razgovora sa Inlandsbananom te zainteresiranim privatnim operaterima i iz drugih regija Švedske.</w:t>
      </w:r>
    </w:p>
    <w:p w:rsidRDefault="00FD06ED" w:rsidP="001052C3" w:rsidR="007345D4" w:rsidRPr="001052C3">
      <w:pPr>
        <w:spacing w:after="0"/>
        <w:jc w:val="both"/>
        <w:rPr>
          <w:rFonts w:hAnsi="Times New Roman" w:ascii="Times New Roman"/>
          <w:sz w:val="24"/>
          <w:szCs w:val="24"/>
        </w:rPr>
      </w:pPr>
      <w:r>
        <w:rPr>
          <w:rFonts w:hAnsi="Times New Roman" w:ascii="Times New Roman"/>
          <w:noProof/>
          <w:sz w:val="24"/>
          <w:szCs w:val="24"/>
          <w:lang w:eastAsia="hr-HR"/>
        </w:rPr>
        <w:lastRenderedPageBreak/>
        <w:drawing>
          <wp:inline distR="0" distL="0" distB="0" distT="0">
            <wp:extent cy="3695700" cx="5772150"/>
            <wp:effectExtent b="0" r="0" t="0" l="0"/>
            <wp:docPr name="Picture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695700" cx="5772150"/>
                    </a:xfrm>
                    <a:prstGeom prst="rect">
                      <a:avLst/>
                    </a:prstGeom>
                    <a:noFill/>
                    <a:ln>
                      <a:noFill/>
                    </a:ln>
                  </pic:spPr>
                </pic:pic>
              </a:graphicData>
            </a:graphic>
          </wp:inline>
        </w:drawing>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jc w:val="both"/>
        <w:rPr>
          <w:rFonts w:hAnsi="Times New Roman" w:ascii="Times New Roman"/>
          <w:sz w:val="24"/>
          <w:szCs w:val="24"/>
        </w:rPr>
      </w:pPr>
      <w:r w:rsidRPr="001052C3">
        <w:rPr>
          <w:rFonts w:hAnsi="Times New Roman" w:ascii="Times New Roman"/>
          <w:sz w:val="24"/>
          <w:szCs w:val="24"/>
        </w:rPr>
        <w:t>Njemačka</w:t>
      </w:r>
    </w:p>
    <w:p w:rsidRDefault="007345D4" w:rsidP="001052C3" w:rsidR="007345D4" w:rsidRPr="001052C3">
      <w:pPr>
        <w:spacing w:after="0"/>
        <w:jc w:val="both"/>
        <w:rPr>
          <w:rFonts w:hAnsi="Times New Roman" w:ascii="Times New Roman"/>
          <w:sz w:val="24"/>
          <w:szCs w:val="24"/>
        </w:rPr>
      </w:pPr>
      <w:r w:rsidRPr="001052C3">
        <w:rPr>
          <w:rFonts w:hAnsi="Times New Roman" w:ascii="Times New Roman"/>
          <w:sz w:val="24"/>
          <w:szCs w:val="24"/>
        </w:rPr>
        <w:t>Sconrail – nadzorni audit</w:t>
      </w:r>
    </w:p>
    <w:p w:rsidRDefault="007345D4" w:rsidP="001052C3" w:rsidR="007345D4" w:rsidRPr="001052C3">
      <w:pPr>
        <w:spacing w:after="0"/>
        <w:ind w:firstLine="708"/>
        <w:jc w:val="both"/>
        <w:rPr>
          <w:rFonts w:hAnsi="Times New Roman" w:ascii="Times New Roman"/>
          <w:sz w:val="24"/>
          <w:szCs w:val="24"/>
        </w:rPr>
      </w:pPr>
      <w:r w:rsidRPr="001052C3">
        <w:rPr>
          <w:rFonts w:hAnsi="Times New Roman" w:ascii="Times New Roman"/>
          <w:sz w:val="24"/>
          <w:szCs w:val="24"/>
        </w:rPr>
        <w:t>U izvještajnom razdoblju je s naslova SUP-SP pružena asistencija u provedbi nadzornog audita Sconraila za potrebe produženja valjanosti ECM certifikata prema EU odredbi EN/445/2011. Obzirom da se u razdoblju od prethodnog audita, u proizvodnima pogonima obavljala usluga popravaka teretnih vagona, ovim je auditom po prvi puta predano izvješće o istome, te je certifikat produžen bez primjedbi.</w:t>
      </w:r>
    </w:p>
    <w:p w:rsidRDefault="007345D4" w:rsidP="001052C3" w:rsidR="007345D4" w:rsidRPr="001052C3">
      <w:pPr>
        <w:spacing w:after="0"/>
        <w:jc w:val="both"/>
        <w:rPr>
          <w:rFonts w:hAnsi="Times New Roman" w:ascii="Times New Roman"/>
          <w:sz w:val="24"/>
          <w:szCs w:val="24"/>
        </w:rPr>
      </w:pPr>
    </w:p>
    <w:p w:rsidRDefault="007345D4" w:rsidP="001052C3" w:rsidR="007345D4" w:rsidRPr="001052C3">
      <w:pPr>
        <w:spacing w:after="0"/>
        <w:ind w:firstLine="360"/>
        <w:jc w:val="both"/>
        <w:rPr>
          <w:rFonts w:hAnsi="Times New Roman" w:ascii="Times New Roman"/>
          <w:sz w:val="24"/>
          <w:szCs w:val="24"/>
        </w:rPr>
      </w:pPr>
      <w:r w:rsidRPr="001052C3">
        <w:rPr>
          <w:rFonts w:hAnsi="Times New Roman" w:ascii="Times New Roman"/>
          <w:sz w:val="24"/>
          <w:szCs w:val="24"/>
        </w:rPr>
        <w:t>S ciljem praćenja kretanja na tržištima u okruženju, 17.01.2017.g. održan je niz sastanaka i razgovora u sklopu poslovnog susreta koji je pod nazivom ,,Važnost željeznica za proizvodnu industriju regije“, organizirao Klaster za željeznice Jugoistočne Europe (RCSEE) i Mreža za poslovnu podršku (BSN) u suradnji sa Hrvatskom gospodarskom komorom (HGK) i Savezom za željeznicu Republike Hrvatske.</w:t>
      </w:r>
    </w:p>
    <w:p w:rsidRDefault="007345D4" w:rsidP="001052C3" w:rsidR="007345D4" w:rsidRPr="001052C3">
      <w:pPr>
        <w:spacing w:after="0"/>
        <w:ind w:left="720"/>
        <w:jc w:val="both"/>
        <w:rPr>
          <w:rFonts w:hAnsi="Times New Roman" w:ascii="Times New Roman"/>
          <w:b/>
          <w:sz w:val="24"/>
          <w:szCs w:val="24"/>
        </w:rPr>
      </w:pPr>
    </w:p>
    <w:p w:rsidRDefault="007345D4" w:rsidP="001052C3" w:rsidR="007345D4" w:rsidRPr="001052C3">
      <w:pPr>
        <w:spacing w:after="0"/>
        <w:ind w:left="720"/>
        <w:jc w:val="both"/>
        <w:rPr>
          <w:rFonts w:hAnsi="Times New Roman" w:ascii="Times New Roman"/>
          <w:b/>
          <w:sz w:val="24"/>
          <w:szCs w:val="24"/>
        </w:rPr>
      </w:pPr>
    </w:p>
    <w:p w:rsidRDefault="007345D4" w:rsidP="001052C3" w:rsidR="007345D4" w:rsidRPr="001052C3">
      <w:pPr>
        <w:numPr>
          <w:ilvl w:val="0"/>
          <w:numId w:val="8"/>
        </w:numPr>
        <w:spacing w:after="0"/>
        <w:rPr>
          <w:rFonts w:hAnsi="Times New Roman" w:ascii="Times New Roman"/>
          <w:sz w:val="24"/>
          <w:szCs w:val="24"/>
        </w:rPr>
      </w:pPr>
      <w:r w:rsidRPr="001052C3">
        <w:rPr>
          <w:rFonts w:hAnsi="Times New Roman" w:ascii="Times New Roman"/>
          <w:sz w:val="24"/>
          <w:szCs w:val="24"/>
        </w:rPr>
        <w:t xml:space="preserve">STANJE STEČAJNE MASE </w:t>
      </w:r>
    </w:p>
    <w:p w:rsidRDefault="007345D4" w:rsidP="001052C3" w:rsidR="007345D4" w:rsidRPr="001052C3">
      <w:pPr>
        <w:spacing w:after="0"/>
        <w:rPr>
          <w:rFonts w:hAnsi="Times New Roman" w:ascii="Times New Roman"/>
          <w:sz w:val="24"/>
          <w:szCs w:val="24"/>
        </w:rPr>
      </w:pPr>
    </w:p>
    <w:p w:rsidRDefault="007345D4" w:rsidP="001052C3" w:rsidR="007345D4" w:rsidRPr="001052C3">
      <w:pPr>
        <w:spacing w:after="0"/>
        <w:rPr>
          <w:rFonts w:hAnsi="Times New Roman" w:ascii="Times New Roman"/>
          <w:sz w:val="24"/>
          <w:szCs w:val="24"/>
        </w:rPr>
      </w:pPr>
      <w:r w:rsidRPr="001052C3">
        <w:rPr>
          <w:rFonts w:hAnsi="Times New Roman" w:ascii="Times New Roman"/>
          <w:sz w:val="24"/>
          <w:szCs w:val="24"/>
        </w:rPr>
        <w:t xml:space="preserve">U izvještajnom razdoblju (I. kvartal) nije došlo do promjene stanja stečajne mase </w:t>
      </w:r>
    </w:p>
    <w:tbl>
      <w:tblPr>
        <w:tblW w:type="dxa" w:w="7755"/>
        <w:tblInd w:type="dxa" w:w="93"/>
        <w:tblLook w:val="0000" w:noVBand="0" w:noHBand="0" w:lastColumn="0" w:firstColumn="0" w:lastRow="0" w:firstRow="0"/>
      </w:tblPr>
      <w:tblGrid>
        <w:gridCol w:w="4071"/>
        <w:gridCol w:w="3684"/>
      </w:tblGrid>
      <w:tr w:rsidTr="00361EA9" w:rsidR="007345D4" w:rsidRPr="001052C3">
        <w:trPr>
          <w:trHeight w:val="330"/>
        </w:trPr>
        <w:tc>
          <w:tcPr>
            <w:tcW w:type="dxa" w:w="4071"/>
            <w:tcBorders>
              <w:top w:space="0" w:sz="8" w:color="auto" w:val="single"/>
              <w:left w:space="0" w:sz="8" w:color="auto" w:val="single"/>
              <w:bottom w:space="0" w:sz="8" w:color="auto" w:val="single"/>
              <w:right w:space="0" w:sz="8" w:color="auto" w:val="single"/>
            </w:tcBorders>
            <w:noWrap/>
            <w:vAlign w:val="bottom"/>
          </w:tcPr>
          <w:p w:rsidRDefault="007345D4" w:rsidP="001052C3" w:rsidR="007345D4" w:rsidRPr="001052C3">
            <w:pPr>
              <w:spacing w:after="0"/>
              <w:jc w:val="center"/>
              <w:rPr>
                <w:rFonts w:hAnsi="Times New Roman" w:ascii="Times New Roman"/>
                <w:sz w:val="24"/>
                <w:szCs w:val="24"/>
                <w:lang w:eastAsia="hr-HR"/>
              </w:rPr>
            </w:pPr>
            <w:r w:rsidRPr="001052C3">
              <w:rPr>
                <w:rFonts w:hAnsi="Times New Roman" w:ascii="Times New Roman"/>
                <w:sz w:val="24"/>
                <w:szCs w:val="24"/>
                <w:lang w:eastAsia="hr-HR"/>
              </w:rPr>
              <w:t> </w:t>
            </w:r>
          </w:p>
        </w:tc>
        <w:tc>
          <w:tcPr>
            <w:tcW w:type="dxa" w:w="3684"/>
            <w:tcBorders>
              <w:top w:space="0" w:sz="8" w:color="auto" w:val="single"/>
              <w:left w:val="nil"/>
              <w:bottom w:space="0" w:sz="8" w:color="auto" w:val="single"/>
              <w:right w:space="0" w:sz="8" w:color="auto" w:val="single"/>
            </w:tcBorders>
            <w:noWrap/>
            <w:vAlign w:val="bottom"/>
          </w:tcPr>
          <w:p w:rsidRDefault="007345D4" w:rsidP="001052C3" w:rsidR="007345D4" w:rsidRPr="001052C3">
            <w:pPr>
              <w:spacing w:after="0"/>
              <w:jc w:val="center"/>
              <w:rPr>
                <w:rFonts w:hAnsi="Times New Roman" w:ascii="Times New Roman"/>
                <w:bCs/>
                <w:sz w:val="24"/>
                <w:szCs w:val="24"/>
                <w:lang w:eastAsia="hr-HR"/>
              </w:rPr>
            </w:pPr>
            <w:r w:rsidRPr="001052C3">
              <w:rPr>
                <w:rFonts w:hAnsi="Times New Roman" w:ascii="Times New Roman"/>
                <w:bCs/>
                <w:sz w:val="24"/>
                <w:szCs w:val="24"/>
                <w:lang w:eastAsia="hr-HR"/>
              </w:rPr>
              <w:t>Knjigovodstvena vrijednost kn.</w:t>
            </w:r>
          </w:p>
        </w:tc>
      </w:tr>
      <w:tr w:rsidTr="00361EA9" w:rsidR="007345D4" w:rsidRPr="001052C3">
        <w:trPr>
          <w:trHeight w:val="330"/>
        </w:trPr>
        <w:tc>
          <w:tcPr>
            <w:tcW w:type="dxa" w:w="4071"/>
            <w:tcBorders>
              <w:top w:val="nil"/>
              <w:left w:space="0" w:sz="8" w:color="auto" w:val="single"/>
              <w:bottom w:space="0" w:sz="8" w:color="auto" w:val="single"/>
              <w:right w:space="0" w:sz="8" w:color="auto" w:val="single"/>
            </w:tcBorders>
            <w:noWrap/>
            <w:vAlign w:val="bottom"/>
          </w:tcPr>
          <w:p w:rsidRDefault="007345D4" w:rsidP="001052C3" w:rsidR="007345D4" w:rsidRPr="001052C3">
            <w:pPr>
              <w:spacing w:after="0"/>
              <w:jc w:val="center"/>
              <w:rPr>
                <w:rFonts w:hAnsi="Times New Roman" w:ascii="Times New Roman"/>
                <w:bCs/>
                <w:sz w:val="24"/>
                <w:szCs w:val="24"/>
                <w:lang w:eastAsia="hr-HR"/>
              </w:rPr>
            </w:pPr>
            <w:r w:rsidRPr="001052C3">
              <w:rPr>
                <w:rFonts w:hAnsi="Times New Roman" w:ascii="Times New Roman"/>
                <w:bCs/>
                <w:sz w:val="24"/>
                <w:szCs w:val="24"/>
                <w:lang w:eastAsia="hr-HR"/>
              </w:rPr>
              <w:t>Nematerijalna imovina</w:t>
            </w:r>
          </w:p>
        </w:tc>
        <w:tc>
          <w:tcPr>
            <w:tcW w:type="dxa" w:w="3684"/>
            <w:tcBorders>
              <w:top w:val="nil"/>
              <w:left w:val="nil"/>
              <w:bottom w:space="0" w:sz="8" w:color="auto" w:val="single"/>
              <w:right w:space="0" w:sz="8" w:color="auto" w:val="single"/>
            </w:tcBorders>
            <w:noWrap/>
            <w:vAlign w:val="bottom"/>
          </w:tcPr>
          <w:p w:rsidRDefault="007345D4" w:rsidP="001052C3" w:rsidR="007345D4" w:rsidRPr="001052C3">
            <w:pPr>
              <w:spacing w:after="0"/>
              <w:jc w:val="right"/>
              <w:rPr>
                <w:rFonts w:hAnsi="Times New Roman" w:ascii="Times New Roman"/>
                <w:bCs/>
                <w:sz w:val="24"/>
                <w:szCs w:val="24"/>
                <w:lang w:eastAsia="hr-HR"/>
              </w:rPr>
            </w:pPr>
            <w:r w:rsidRPr="001052C3">
              <w:rPr>
                <w:rFonts w:hAnsi="Times New Roman" w:ascii="Times New Roman"/>
                <w:bCs/>
                <w:sz w:val="24"/>
                <w:szCs w:val="24"/>
                <w:lang w:eastAsia="hr-HR"/>
              </w:rPr>
              <w:t>1.433.803,63</w:t>
            </w:r>
          </w:p>
        </w:tc>
      </w:tr>
      <w:tr w:rsidTr="00361EA9" w:rsidR="007345D4" w:rsidRPr="001052C3">
        <w:trPr>
          <w:trHeight w:val="330"/>
        </w:trPr>
        <w:tc>
          <w:tcPr>
            <w:tcW w:type="dxa" w:w="4071"/>
            <w:tcBorders>
              <w:top w:val="nil"/>
              <w:left w:space="0" w:sz="8" w:color="auto" w:val="single"/>
              <w:bottom w:space="0" w:sz="8" w:color="auto" w:val="single"/>
              <w:right w:space="0" w:sz="8" w:color="auto" w:val="single"/>
            </w:tcBorders>
            <w:noWrap/>
            <w:vAlign w:val="bottom"/>
          </w:tcPr>
          <w:p w:rsidRDefault="007345D4" w:rsidP="001052C3" w:rsidR="007345D4" w:rsidRPr="001052C3">
            <w:pPr>
              <w:spacing w:after="0"/>
              <w:jc w:val="center"/>
              <w:rPr>
                <w:rFonts w:hAnsi="Times New Roman" w:ascii="Times New Roman"/>
                <w:bCs/>
                <w:sz w:val="24"/>
                <w:szCs w:val="24"/>
                <w:lang w:eastAsia="hr-HR"/>
              </w:rPr>
            </w:pPr>
            <w:r w:rsidRPr="001052C3">
              <w:rPr>
                <w:rFonts w:hAnsi="Times New Roman" w:ascii="Times New Roman"/>
                <w:bCs/>
                <w:sz w:val="24"/>
                <w:szCs w:val="24"/>
                <w:lang w:eastAsia="hr-HR"/>
              </w:rPr>
              <w:t xml:space="preserve">Zemljište </w:t>
            </w:r>
          </w:p>
        </w:tc>
        <w:tc>
          <w:tcPr>
            <w:tcW w:type="dxa" w:w="3684"/>
            <w:tcBorders>
              <w:top w:val="nil"/>
              <w:left w:val="nil"/>
              <w:bottom w:space="0" w:sz="8" w:color="auto" w:val="single"/>
              <w:right w:space="0" w:sz="8" w:color="auto" w:val="single"/>
            </w:tcBorders>
            <w:noWrap/>
            <w:vAlign w:val="bottom"/>
          </w:tcPr>
          <w:p w:rsidRDefault="007345D4" w:rsidP="001052C3" w:rsidR="007345D4" w:rsidRPr="001052C3">
            <w:pPr>
              <w:spacing w:after="0"/>
              <w:jc w:val="right"/>
              <w:rPr>
                <w:rFonts w:hAnsi="Times New Roman" w:ascii="Times New Roman"/>
                <w:bCs/>
                <w:sz w:val="24"/>
                <w:szCs w:val="24"/>
                <w:lang w:eastAsia="hr-HR"/>
              </w:rPr>
            </w:pPr>
            <w:r w:rsidRPr="001052C3">
              <w:rPr>
                <w:rFonts w:hAnsi="Times New Roman" w:ascii="Times New Roman"/>
                <w:bCs/>
                <w:sz w:val="24"/>
                <w:szCs w:val="24"/>
                <w:lang w:eastAsia="hr-HR"/>
              </w:rPr>
              <w:t>211.248.810,00</w:t>
            </w:r>
          </w:p>
        </w:tc>
      </w:tr>
      <w:tr w:rsidTr="00361EA9" w:rsidR="007345D4" w:rsidRPr="001052C3">
        <w:trPr>
          <w:trHeight w:val="330"/>
        </w:trPr>
        <w:tc>
          <w:tcPr>
            <w:tcW w:type="dxa" w:w="4071"/>
            <w:tcBorders>
              <w:top w:val="nil"/>
              <w:left w:space="0" w:sz="8" w:color="auto" w:val="single"/>
              <w:bottom w:space="0" w:sz="8" w:color="auto" w:val="single"/>
              <w:right w:space="0" w:sz="8" w:color="auto" w:val="single"/>
            </w:tcBorders>
            <w:noWrap/>
            <w:vAlign w:val="bottom"/>
          </w:tcPr>
          <w:p w:rsidRDefault="007345D4" w:rsidP="001052C3" w:rsidR="007345D4" w:rsidRPr="001052C3">
            <w:pPr>
              <w:spacing w:after="0"/>
              <w:jc w:val="center"/>
              <w:rPr>
                <w:rFonts w:hAnsi="Times New Roman" w:ascii="Times New Roman"/>
                <w:bCs/>
                <w:sz w:val="24"/>
                <w:szCs w:val="24"/>
                <w:lang w:eastAsia="hr-HR"/>
              </w:rPr>
            </w:pPr>
            <w:r w:rsidRPr="001052C3">
              <w:rPr>
                <w:rFonts w:hAnsi="Times New Roman" w:ascii="Times New Roman"/>
                <w:bCs/>
                <w:sz w:val="24"/>
                <w:szCs w:val="24"/>
                <w:lang w:eastAsia="hr-HR"/>
              </w:rPr>
              <w:t xml:space="preserve">Građevinski objekti </w:t>
            </w:r>
          </w:p>
        </w:tc>
        <w:tc>
          <w:tcPr>
            <w:tcW w:type="dxa" w:w="3684"/>
            <w:tcBorders>
              <w:top w:val="nil"/>
              <w:left w:val="nil"/>
              <w:bottom w:space="0" w:sz="8" w:color="auto" w:val="single"/>
              <w:right w:space="0" w:sz="8" w:color="auto" w:val="single"/>
            </w:tcBorders>
            <w:noWrap/>
            <w:vAlign w:val="bottom"/>
          </w:tcPr>
          <w:p w:rsidRDefault="007345D4" w:rsidP="001052C3" w:rsidR="007345D4" w:rsidRPr="001052C3">
            <w:pPr>
              <w:spacing w:after="0"/>
              <w:jc w:val="right"/>
              <w:rPr>
                <w:rFonts w:hAnsi="Times New Roman" w:ascii="Times New Roman"/>
                <w:bCs/>
                <w:sz w:val="24"/>
                <w:szCs w:val="24"/>
                <w:lang w:eastAsia="hr-HR"/>
              </w:rPr>
            </w:pPr>
            <w:r w:rsidRPr="001052C3">
              <w:rPr>
                <w:rFonts w:hAnsi="Times New Roman" w:ascii="Times New Roman"/>
                <w:bCs/>
                <w:sz w:val="24"/>
                <w:szCs w:val="24"/>
                <w:lang w:eastAsia="hr-HR"/>
              </w:rPr>
              <w:t>394.127.018,82</w:t>
            </w:r>
          </w:p>
        </w:tc>
      </w:tr>
      <w:tr w:rsidTr="00361EA9" w:rsidR="007345D4" w:rsidRPr="001052C3">
        <w:trPr>
          <w:trHeight w:val="330"/>
        </w:trPr>
        <w:tc>
          <w:tcPr>
            <w:tcW w:type="dxa" w:w="4071"/>
            <w:tcBorders>
              <w:top w:val="nil"/>
              <w:left w:space="0" w:sz="8" w:color="auto" w:val="single"/>
              <w:bottom w:space="0" w:sz="8" w:color="auto" w:val="single"/>
              <w:right w:space="0" w:sz="8" w:color="auto" w:val="single"/>
            </w:tcBorders>
            <w:noWrap/>
            <w:vAlign w:val="bottom"/>
          </w:tcPr>
          <w:p w:rsidRDefault="007345D4" w:rsidP="001052C3" w:rsidR="007345D4" w:rsidRPr="001052C3">
            <w:pPr>
              <w:spacing w:after="0"/>
              <w:jc w:val="center"/>
              <w:rPr>
                <w:rFonts w:hAnsi="Times New Roman" w:ascii="Times New Roman"/>
                <w:bCs/>
                <w:sz w:val="24"/>
                <w:szCs w:val="24"/>
                <w:lang w:eastAsia="hr-HR"/>
              </w:rPr>
            </w:pPr>
            <w:r w:rsidRPr="001052C3">
              <w:rPr>
                <w:rFonts w:hAnsi="Times New Roman" w:ascii="Times New Roman"/>
                <w:bCs/>
                <w:sz w:val="24"/>
                <w:szCs w:val="24"/>
                <w:lang w:eastAsia="hr-HR"/>
              </w:rPr>
              <w:t xml:space="preserve">Postrojenja i oprema </w:t>
            </w:r>
          </w:p>
        </w:tc>
        <w:tc>
          <w:tcPr>
            <w:tcW w:type="dxa" w:w="3684"/>
            <w:tcBorders>
              <w:top w:val="nil"/>
              <w:left w:val="nil"/>
              <w:bottom w:space="0" w:sz="8" w:color="auto" w:val="single"/>
              <w:right w:space="0" w:sz="8" w:color="auto" w:val="single"/>
            </w:tcBorders>
            <w:noWrap/>
            <w:vAlign w:val="bottom"/>
          </w:tcPr>
          <w:p w:rsidRDefault="007345D4" w:rsidP="001052C3" w:rsidR="007345D4" w:rsidRPr="001052C3">
            <w:pPr>
              <w:spacing w:after="0"/>
              <w:jc w:val="right"/>
              <w:rPr>
                <w:rFonts w:hAnsi="Times New Roman" w:ascii="Times New Roman"/>
                <w:bCs/>
                <w:sz w:val="24"/>
                <w:szCs w:val="24"/>
                <w:lang w:eastAsia="hr-HR"/>
              </w:rPr>
            </w:pPr>
            <w:r w:rsidRPr="001052C3">
              <w:rPr>
                <w:rFonts w:hAnsi="Times New Roman" w:ascii="Times New Roman"/>
                <w:bCs/>
                <w:sz w:val="24"/>
                <w:szCs w:val="24"/>
                <w:lang w:eastAsia="hr-HR"/>
              </w:rPr>
              <w:t>170.707.210,38</w:t>
            </w:r>
          </w:p>
        </w:tc>
      </w:tr>
      <w:tr w:rsidTr="00361EA9" w:rsidR="007345D4" w:rsidRPr="001052C3">
        <w:trPr>
          <w:trHeight w:val="330"/>
        </w:trPr>
        <w:tc>
          <w:tcPr>
            <w:tcW w:type="dxa" w:w="4071"/>
            <w:tcBorders>
              <w:top w:val="nil"/>
              <w:left w:space="0" w:sz="8" w:color="auto" w:val="single"/>
              <w:bottom w:space="0" w:sz="8" w:color="auto" w:val="single"/>
              <w:right w:space="0" w:sz="8" w:color="auto" w:val="single"/>
            </w:tcBorders>
            <w:noWrap/>
            <w:vAlign w:val="bottom"/>
          </w:tcPr>
          <w:p w:rsidRDefault="007345D4" w:rsidP="001052C3" w:rsidR="007345D4" w:rsidRPr="001052C3">
            <w:pPr>
              <w:spacing w:after="0"/>
              <w:jc w:val="center"/>
              <w:rPr>
                <w:rFonts w:hAnsi="Times New Roman" w:ascii="Times New Roman"/>
                <w:bCs/>
                <w:sz w:val="24"/>
                <w:szCs w:val="24"/>
                <w:lang w:eastAsia="hr-HR"/>
              </w:rPr>
            </w:pPr>
            <w:r w:rsidRPr="001052C3">
              <w:rPr>
                <w:rFonts w:hAnsi="Times New Roman" w:ascii="Times New Roman"/>
                <w:bCs/>
                <w:sz w:val="24"/>
                <w:szCs w:val="24"/>
                <w:lang w:eastAsia="hr-HR"/>
              </w:rPr>
              <w:t>Alati, pogonski inventari,trans. oprema</w:t>
            </w:r>
          </w:p>
        </w:tc>
        <w:tc>
          <w:tcPr>
            <w:tcW w:type="dxa" w:w="3684"/>
            <w:tcBorders>
              <w:top w:val="nil"/>
              <w:left w:val="nil"/>
              <w:bottom w:space="0" w:sz="8" w:color="auto" w:val="single"/>
              <w:right w:space="0" w:sz="8" w:color="auto" w:val="single"/>
            </w:tcBorders>
            <w:noWrap/>
            <w:vAlign w:val="bottom"/>
          </w:tcPr>
          <w:p w:rsidRDefault="007345D4" w:rsidP="001052C3" w:rsidR="007345D4" w:rsidRPr="001052C3">
            <w:pPr>
              <w:spacing w:after="0"/>
              <w:jc w:val="right"/>
              <w:rPr>
                <w:rFonts w:hAnsi="Times New Roman" w:ascii="Times New Roman"/>
                <w:bCs/>
                <w:sz w:val="24"/>
                <w:szCs w:val="24"/>
                <w:lang w:eastAsia="hr-HR"/>
              </w:rPr>
            </w:pPr>
            <w:r w:rsidRPr="001052C3">
              <w:rPr>
                <w:rFonts w:hAnsi="Times New Roman" w:ascii="Times New Roman"/>
                <w:bCs/>
                <w:sz w:val="24"/>
                <w:szCs w:val="24"/>
                <w:lang w:eastAsia="hr-HR"/>
              </w:rPr>
              <w:t>11.066.574,75</w:t>
            </w:r>
          </w:p>
        </w:tc>
      </w:tr>
      <w:tr w:rsidTr="00361EA9" w:rsidR="007345D4" w:rsidRPr="001052C3">
        <w:trPr>
          <w:trHeight w:val="330"/>
        </w:trPr>
        <w:tc>
          <w:tcPr>
            <w:tcW w:type="dxa" w:w="4071"/>
            <w:tcBorders>
              <w:top w:val="nil"/>
              <w:left w:space="0" w:sz="8" w:color="auto" w:val="single"/>
              <w:bottom w:space="0" w:sz="8" w:color="auto" w:val="single"/>
              <w:right w:space="0" w:sz="8" w:color="auto" w:val="single"/>
            </w:tcBorders>
            <w:noWrap/>
            <w:vAlign w:val="bottom"/>
          </w:tcPr>
          <w:p w:rsidRDefault="007345D4" w:rsidP="001052C3" w:rsidR="007345D4" w:rsidRPr="001052C3">
            <w:pPr>
              <w:spacing w:after="0"/>
              <w:jc w:val="center"/>
              <w:rPr>
                <w:rFonts w:hAnsi="Times New Roman" w:ascii="Times New Roman"/>
                <w:bCs/>
                <w:sz w:val="24"/>
                <w:szCs w:val="24"/>
                <w:lang w:eastAsia="hr-HR"/>
              </w:rPr>
            </w:pPr>
            <w:r w:rsidRPr="001052C3">
              <w:rPr>
                <w:rFonts w:hAnsi="Times New Roman" w:ascii="Times New Roman"/>
                <w:bCs/>
                <w:sz w:val="24"/>
                <w:szCs w:val="24"/>
                <w:lang w:eastAsia="hr-HR"/>
              </w:rPr>
              <w:t xml:space="preserve">Spomenici kulture i umjetnička djela </w:t>
            </w:r>
          </w:p>
        </w:tc>
        <w:tc>
          <w:tcPr>
            <w:tcW w:type="dxa" w:w="3684"/>
            <w:tcBorders>
              <w:top w:val="nil"/>
              <w:left w:val="nil"/>
              <w:bottom w:space="0" w:sz="8" w:color="auto" w:val="single"/>
              <w:right w:space="0" w:sz="8" w:color="auto" w:val="single"/>
            </w:tcBorders>
            <w:noWrap/>
            <w:vAlign w:val="bottom"/>
          </w:tcPr>
          <w:p w:rsidRDefault="007345D4" w:rsidP="001052C3" w:rsidR="007345D4" w:rsidRPr="001052C3">
            <w:pPr>
              <w:spacing w:after="0"/>
              <w:jc w:val="right"/>
              <w:rPr>
                <w:rFonts w:hAnsi="Times New Roman" w:ascii="Times New Roman"/>
                <w:bCs/>
                <w:sz w:val="24"/>
                <w:szCs w:val="24"/>
                <w:lang w:eastAsia="hr-HR"/>
              </w:rPr>
            </w:pPr>
            <w:r w:rsidRPr="001052C3">
              <w:rPr>
                <w:rFonts w:hAnsi="Times New Roman" w:ascii="Times New Roman"/>
                <w:bCs/>
                <w:sz w:val="24"/>
                <w:szCs w:val="24"/>
                <w:lang w:eastAsia="hr-HR"/>
              </w:rPr>
              <w:t>99,040,00</w:t>
            </w:r>
          </w:p>
        </w:tc>
      </w:tr>
      <w:tr w:rsidTr="00361EA9" w:rsidR="007345D4" w:rsidRPr="001052C3">
        <w:trPr>
          <w:trHeight w:val="330"/>
        </w:trPr>
        <w:tc>
          <w:tcPr>
            <w:tcW w:type="dxa" w:w="4071"/>
            <w:tcBorders>
              <w:top w:val="nil"/>
              <w:left w:space="0" w:sz="8" w:color="auto" w:val="single"/>
              <w:bottom w:space="0" w:sz="8" w:color="auto" w:val="single"/>
              <w:right w:space="0" w:sz="8" w:color="auto" w:val="single"/>
            </w:tcBorders>
            <w:noWrap/>
            <w:vAlign w:val="bottom"/>
          </w:tcPr>
          <w:p w:rsidRDefault="007345D4" w:rsidP="001052C3" w:rsidR="007345D4" w:rsidRPr="001052C3">
            <w:pPr>
              <w:spacing w:after="0"/>
              <w:jc w:val="center"/>
              <w:rPr>
                <w:rFonts w:hAnsi="Times New Roman" w:ascii="Times New Roman"/>
                <w:bCs/>
                <w:color w:val="000000"/>
                <w:sz w:val="24"/>
                <w:szCs w:val="24"/>
                <w:lang w:eastAsia="hr-HR"/>
              </w:rPr>
            </w:pPr>
            <w:r w:rsidRPr="001052C3">
              <w:rPr>
                <w:rFonts w:hAnsi="Times New Roman" w:ascii="Times New Roman"/>
                <w:bCs/>
                <w:color w:val="000000"/>
                <w:sz w:val="24"/>
                <w:szCs w:val="24"/>
                <w:lang w:eastAsia="hr-HR"/>
              </w:rPr>
              <w:t>SVEUKUPNA vrijednost:</w:t>
            </w:r>
          </w:p>
        </w:tc>
        <w:tc>
          <w:tcPr>
            <w:tcW w:type="dxa" w:w="3684"/>
            <w:tcBorders>
              <w:top w:val="nil"/>
              <w:left w:val="nil"/>
              <w:bottom w:space="0" w:sz="8" w:color="auto" w:val="single"/>
              <w:right w:space="0" w:sz="8" w:color="auto" w:val="single"/>
            </w:tcBorders>
            <w:noWrap/>
            <w:vAlign w:val="bottom"/>
          </w:tcPr>
          <w:p w:rsidRDefault="007345D4" w:rsidP="001052C3" w:rsidR="007345D4" w:rsidRPr="001052C3">
            <w:pPr>
              <w:spacing w:after="0"/>
              <w:jc w:val="right"/>
              <w:rPr>
                <w:rFonts w:hAnsi="Times New Roman" w:ascii="Times New Roman"/>
                <w:bCs/>
                <w:sz w:val="24"/>
                <w:szCs w:val="24"/>
                <w:lang w:eastAsia="hr-HR"/>
              </w:rPr>
            </w:pPr>
            <w:r w:rsidRPr="001052C3">
              <w:rPr>
                <w:rFonts w:hAnsi="Times New Roman" w:ascii="Times New Roman"/>
                <w:bCs/>
                <w:sz w:val="24"/>
                <w:szCs w:val="24"/>
                <w:lang w:eastAsia="hr-HR"/>
              </w:rPr>
              <w:t>788.583.417,58</w:t>
            </w:r>
          </w:p>
        </w:tc>
      </w:tr>
    </w:tbl>
    <w:p w:rsidRDefault="007345D4" w:rsidP="001052C3" w:rsidR="007345D4" w:rsidRPr="001052C3">
      <w:pPr>
        <w:spacing w:after="0"/>
        <w:rPr>
          <w:rFonts w:hAnsi="Times New Roman" w:ascii="Times New Roman"/>
          <w:sz w:val="24"/>
          <w:szCs w:val="24"/>
          <w:lang w:eastAsia="hr-HR"/>
        </w:rPr>
      </w:pPr>
    </w:p>
    <w:p w:rsidRDefault="007345D4" w:rsidP="001052C3" w:rsidR="007345D4" w:rsidRPr="001052C3">
      <w:pPr>
        <w:pStyle w:val="Odlomakpopisa"/>
        <w:numPr>
          <w:ilvl w:val="0"/>
          <w:numId w:val="8"/>
        </w:numPr>
        <w:rPr>
          <w:bCs/>
          <w:szCs w:val="24"/>
          <w:lang w:val="hr-HR"/>
        </w:rPr>
      </w:pPr>
      <w:r w:rsidRPr="001052C3">
        <w:rPr>
          <w:bCs/>
          <w:szCs w:val="24"/>
          <w:lang w:val="hr-HR"/>
        </w:rPr>
        <w:t>RADNJE KOJE ĆE SE PODUZETI U NAREDNOM RAZDOBLJU</w:t>
      </w:r>
    </w:p>
    <w:p w:rsidRDefault="007345D4" w:rsidP="001052C3" w:rsidR="007345D4" w:rsidRPr="001052C3">
      <w:pPr>
        <w:spacing w:after="0"/>
        <w:rPr>
          <w:rFonts w:hAnsi="Times New Roman" w:ascii="Times New Roman"/>
          <w:bCs/>
          <w:sz w:val="24"/>
          <w:szCs w:val="24"/>
        </w:rPr>
      </w:pP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U narednom razdoblju stečajni upravitelj planira održati sastanak sa članovima Odbora vjerovnika, sastanak sa razlučnim vjerovnicima, te obavljati tekuće poslove.</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Stečajni će upravitelj predložiti vjerovnicima da razmotre mogućnost izrade stečajnoga plana na način da svoje tražbine dijelom namire u novcu, a preostali nenamireni iznos pretvore u dionički kapital novog društva. Jasno je da se iz poslovanja u stečaju ne mogu namiriti sve tražbine vjerovnika, te da je jedini način izlaska iz stečaja izrada stečajnoga plana. Stečajni plan podrazumijeva da se svi vjerovnici odreknu dijela svojih tražbina, te da se preostali dio tražbine namiri iz dijela imovine te učešćem u temeljnom kapitalu „Novoga Gredelja“.</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Stečajni upravitelj stoga predlaže jednu od mogućih varijanti za razmatranje, kao i što skorije donošenje odluke o stečajnome planu.</w:t>
      </w: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b/>
          <w:sz w:val="24"/>
          <w:szCs w:val="24"/>
          <w:lang w:eastAsia="hr-HR"/>
        </w:rPr>
      </w:pPr>
      <w:r w:rsidRPr="001052C3">
        <w:rPr>
          <w:rFonts w:hAnsi="Times New Roman" w:ascii="Times New Roman"/>
          <w:b/>
          <w:sz w:val="24"/>
          <w:szCs w:val="24"/>
          <w:lang w:eastAsia="hr-HR"/>
        </w:rPr>
        <w:t>MOGUĆI  STEČAJNI  PLAN</w:t>
      </w:r>
    </w:p>
    <w:p w:rsidRDefault="007345D4" w:rsidP="001052C3" w:rsidR="007345D4" w:rsidRPr="001052C3">
      <w:pPr>
        <w:spacing w:after="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Predlažem da vjerovnici TZV Gredelja prihvate stečajni plan izlaska iz stečaja na način da se svi vjerovnici odreknu dijela svojih utvrđenih tražbina i na taj način djelomično namire svoju tražbinu od unovčenja cjelokupne imovine.</w:t>
      </w: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Vjerovnike TZV Gredelja možemo podijeliti u tri skupine:</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1.</w:t>
      </w:r>
      <w:r w:rsidRPr="001052C3">
        <w:rPr>
          <w:rFonts w:hAnsi="Times New Roman" w:ascii="Times New Roman"/>
          <w:sz w:val="24"/>
          <w:szCs w:val="24"/>
          <w:lang w:eastAsia="hr-HR"/>
        </w:rPr>
        <w:tab/>
        <w:t>Razlučni vjerovnici (imaju osiguranu tražbinu hipotekom na imovini)</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2.</w:t>
      </w:r>
      <w:r w:rsidRPr="001052C3">
        <w:rPr>
          <w:rFonts w:hAnsi="Times New Roman" w:ascii="Times New Roman"/>
          <w:sz w:val="24"/>
          <w:szCs w:val="24"/>
          <w:lang w:eastAsia="hr-HR"/>
        </w:rPr>
        <w:tab/>
        <w:t>Radnici u bruto iznosu i Agencija za osiguranje radničkih potraživanja</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3.</w:t>
      </w:r>
      <w:r w:rsidRPr="001052C3">
        <w:rPr>
          <w:rFonts w:hAnsi="Times New Roman" w:ascii="Times New Roman"/>
          <w:sz w:val="24"/>
          <w:szCs w:val="24"/>
          <w:lang w:eastAsia="hr-HR"/>
        </w:rPr>
        <w:tab/>
        <w:t>Neosigurani vjerovnici (većim dijelom dobavljači roba i usluga)</w:t>
      </w: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Predlažem da se vjerovnici odreknu dijela utvrđenih tražbina i da prihvate namirenje u slijedećim postocima i iznosima:</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1.</w:t>
      </w:r>
      <w:r w:rsidRPr="001052C3">
        <w:rPr>
          <w:rFonts w:hAnsi="Times New Roman" w:ascii="Times New Roman"/>
          <w:sz w:val="24"/>
          <w:szCs w:val="24"/>
          <w:lang w:eastAsia="hr-HR"/>
        </w:rPr>
        <w:tab/>
        <w:t xml:space="preserve">Razlučni vjerovnici </w:t>
      </w:r>
      <w:r w:rsidRPr="001052C3">
        <w:rPr>
          <w:rFonts w:hAnsi="Times New Roman" w:ascii="Times New Roman"/>
          <w:sz w:val="24"/>
          <w:szCs w:val="24"/>
          <w:lang w:eastAsia="hr-HR"/>
        </w:rPr>
        <w:tab/>
      </w:r>
      <w:r w:rsidRPr="001052C3">
        <w:rPr>
          <w:rFonts w:hAnsi="Times New Roman" w:ascii="Times New Roman"/>
          <w:sz w:val="24"/>
          <w:szCs w:val="24"/>
          <w:lang w:eastAsia="hr-HR"/>
        </w:rPr>
        <w:tab/>
        <w:t>307.472.941,68</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=205.668.677,33</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1.1.</w:t>
      </w:r>
      <w:r w:rsidRPr="001052C3">
        <w:rPr>
          <w:rFonts w:hAnsi="Times New Roman" w:ascii="Times New Roman"/>
          <w:sz w:val="24"/>
          <w:szCs w:val="24"/>
          <w:lang w:eastAsia="hr-HR"/>
        </w:rPr>
        <w:tab/>
        <w:t>UniCredit Leasing Croatia d.o.o.</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170.076.564,43</w:t>
      </w:r>
      <w:r w:rsidRPr="001052C3">
        <w:rPr>
          <w:rFonts w:hAnsi="Times New Roman" w:ascii="Times New Roman"/>
          <w:sz w:val="24"/>
          <w:szCs w:val="24"/>
          <w:lang w:eastAsia="hr-HR"/>
        </w:rPr>
        <w:tab/>
      </w:r>
      <w:r w:rsidRPr="001052C3">
        <w:rPr>
          <w:rFonts w:hAnsi="Times New Roman" w:ascii="Times New Roman"/>
          <w:sz w:val="24"/>
          <w:szCs w:val="24"/>
          <w:lang w:eastAsia="hr-HR"/>
        </w:rPr>
        <w:tab/>
        <w:t xml:space="preserve">85% </w:t>
      </w:r>
      <w:r w:rsidRPr="001052C3">
        <w:rPr>
          <w:rFonts w:hAnsi="Times New Roman" w:ascii="Times New Roman"/>
          <w:sz w:val="24"/>
          <w:szCs w:val="24"/>
          <w:lang w:eastAsia="hr-HR"/>
        </w:rPr>
        <w:tab/>
        <w:t>=144.565.079,77</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1.2.</w:t>
      </w:r>
      <w:r w:rsidRPr="001052C3">
        <w:rPr>
          <w:rFonts w:hAnsi="Times New Roman" w:ascii="Times New Roman"/>
          <w:sz w:val="24"/>
          <w:szCs w:val="24"/>
          <w:lang w:eastAsia="hr-HR"/>
        </w:rPr>
        <w:tab/>
        <w:t>Erste&amp;Steiermärkische Bank d.d.</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 xml:space="preserve">  61.450.466,65</w:t>
      </w:r>
      <w:r w:rsidRPr="001052C3">
        <w:rPr>
          <w:rFonts w:hAnsi="Times New Roman" w:ascii="Times New Roman"/>
          <w:sz w:val="24"/>
          <w:szCs w:val="24"/>
          <w:lang w:eastAsia="hr-HR"/>
        </w:rPr>
        <w:tab/>
      </w:r>
      <w:r w:rsidRPr="001052C3">
        <w:rPr>
          <w:rFonts w:hAnsi="Times New Roman" w:ascii="Times New Roman"/>
          <w:sz w:val="24"/>
          <w:szCs w:val="24"/>
          <w:lang w:eastAsia="hr-HR"/>
        </w:rPr>
        <w:tab/>
        <w:t>50%</w:t>
      </w:r>
      <w:r w:rsidRPr="001052C3">
        <w:rPr>
          <w:rFonts w:hAnsi="Times New Roman" w:ascii="Times New Roman"/>
          <w:sz w:val="24"/>
          <w:szCs w:val="24"/>
          <w:lang w:eastAsia="hr-HR"/>
        </w:rPr>
        <w:tab/>
        <w:t>=  30.725.233,33</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1.3.</w:t>
      </w:r>
      <w:r w:rsidRPr="001052C3">
        <w:rPr>
          <w:rFonts w:hAnsi="Times New Roman" w:ascii="Times New Roman"/>
          <w:sz w:val="24"/>
          <w:szCs w:val="24"/>
          <w:lang w:eastAsia="hr-HR"/>
        </w:rPr>
        <w:tab/>
        <w:t>RH MF Porezna</w:t>
      </w:r>
      <w:r w:rsidRPr="001052C3">
        <w:rPr>
          <w:rFonts w:hAnsi="Times New Roman" w:ascii="Times New Roman"/>
          <w:sz w:val="24"/>
          <w:szCs w:val="24"/>
          <w:lang w:eastAsia="hr-HR"/>
        </w:rPr>
        <w:tab/>
        <w:t xml:space="preserve">  19.794.789,21</w:t>
      </w:r>
      <w:r w:rsidRPr="001052C3">
        <w:rPr>
          <w:rFonts w:hAnsi="Times New Roman" w:ascii="Times New Roman"/>
          <w:sz w:val="24"/>
          <w:szCs w:val="24"/>
          <w:lang w:eastAsia="hr-HR"/>
        </w:rPr>
        <w:tab/>
      </w:r>
      <w:r w:rsidRPr="001052C3">
        <w:rPr>
          <w:rFonts w:hAnsi="Times New Roman" w:ascii="Times New Roman"/>
          <w:sz w:val="24"/>
          <w:szCs w:val="24"/>
          <w:lang w:eastAsia="hr-HR"/>
        </w:rPr>
        <w:tab/>
        <w:t>40%</w:t>
      </w:r>
      <w:r w:rsidRPr="001052C3">
        <w:rPr>
          <w:rFonts w:hAnsi="Times New Roman" w:ascii="Times New Roman"/>
          <w:sz w:val="24"/>
          <w:szCs w:val="24"/>
          <w:lang w:eastAsia="hr-HR"/>
        </w:rPr>
        <w:tab/>
        <w:t>=    7.917.915,68</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1.4.</w:t>
      </w:r>
      <w:r w:rsidRPr="001052C3">
        <w:rPr>
          <w:rFonts w:hAnsi="Times New Roman" w:ascii="Times New Roman"/>
          <w:sz w:val="24"/>
          <w:szCs w:val="24"/>
          <w:lang w:eastAsia="hr-HR"/>
        </w:rPr>
        <w:tab/>
        <w:t>Zagrebačka banka d.d.  56.151.121,39</w:t>
      </w:r>
      <w:r w:rsidRPr="001052C3">
        <w:rPr>
          <w:rFonts w:hAnsi="Times New Roman" w:ascii="Times New Roman"/>
          <w:sz w:val="24"/>
          <w:szCs w:val="24"/>
          <w:lang w:eastAsia="hr-HR"/>
        </w:rPr>
        <w:tab/>
      </w:r>
      <w:r w:rsidRPr="001052C3">
        <w:rPr>
          <w:rFonts w:hAnsi="Times New Roman" w:ascii="Times New Roman"/>
          <w:sz w:val="24"/>
          <w:szCs w:val="24"/>
          <w:lang w:eastAsia="hr-HR"/>
        </w:rPr>
        <w:tab/>
        <w:t>40%</w:t>
      </w:r>
      <w:r w:rsidRPr="001052C3">
        <w:rPr>
          <w:rFonts w:hAnsi="Times New Roman" w:ascii="Times New Roman"/>
          <w:sz w:val="24"/>
          <w:szCs w:val="24"/>
          <w:lang w:eastAsia="hr-HR"/>
        </w:rPr>
        <w:tab/>
        <w:t>=  22.460.448,56</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2.</w:t>
      </w:r>
      <w:r w:rsidRPr="001052C3">
        <w:rPr>
          <w:rFonts w:hAnsi="Times New Roman" w:ascii="Times New Roman"/>
          <w:sz w:val="24"/>
          <w:szCs w:val="24"/>
          <w:lang w:eastAsia="hr-HR"/>
        </w:rPr>
        <w:tab/>
        <w:t xml:space="preserve">Radnici (bruto)  i Agencija </w:t>
      </w:r>
      <w:r w:rsidRPr="001052C3">
        <w:rPr>
          <w:rFonts w:hAnsi="Times New Roman" w:ascii="Times New Roman"/>
          <w:sz w:val="24"/>
          <w:szCs w:val="24"/>
          <w:lang w:eastAsia="hr-HR"/>
        </w:rPr>
        <w:tab/>
        <w:t>271.067.893,68</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  94.873.762,79</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2.1.</w:t>
      </w:r>
      <w:r w:rsidRPr="001052C3">
        <w:rPr>
          <w:rFonts w:hAnsi="Times New Roman" w:ascii="Times New Roman"/>
          <w:sz w:val="24"/>
          <w:szCs w:val="24"/>
          <w:lang w:eastAsia="hr-HR"/>
        </w:rPr>
        <w:tab/>
        <w:t>Radnici neto</w:t>
      </w:r>
      <w:r w:rsidRPr="001052C3">
        <w:rPr>
          <w:rFonts w:hAnsi="Times New Roman" w:ascii="Times New Roman"/>
          <w:sz w:val="24"/>
          <w:szCs w:val="24"/>
          <w:lang w:eastAsia="hr-HR"/>
        </w:rPr>
        <w:tab/>
      </w:r>
      <w:r w:rsidRPr="001052C3">
        <w:rPr>
          <w:rFonts w:hAnsi="Times New Roman" w:ascii="Times New Roman"/>
          <w:sz w:val="24"/>
          <w:szCs w:val="24"/>
          <w:lang w:eastAsia="hr-HR"/>
        </w:rPr>
        <w:tab/>
        <w:t>188.226.310,48</w:t>
      </w:r>
      <w:r w:rsidRPr="001052C3">
        <w:rPr>
          <w:rFonts w:hAnsi="Times New Roman" w:ascii="Times New Roman"/>
          <w:sz w:val="24"/>
          <w:szCs w:val="24"/>
          <w:lang w:eastAsia="hr-HR"/>
        </w:rPr>
        <w:tab/>
      </w:r>
      <w:r w:rsidRPr="001052C3">
        <w:rPr>
          <w:rFonts w:hAnsi="Times New Roman" w:ascii="Times New Roman"/>
          <w:sz w:val="24"/>
          <w:szCs w:val="24"/>
          <w:lang w:eastAsia="hr-HR"/>
        </w:rPr>
        <w:tab/>
        <w:t>35%</w:t>
      </w:r>
      <w:r w:rsidRPr="001052C3">
        <w:rPr>
          <w:rFonts w:hAnsi="Times New Roman" w:ascii="Times New Roman"/>
          <w:sz w:val="24"/>
          <w:szCs w:val="24"/>
          <w:lang w:eastAsia="hr-HR"/>
        </w:rPr>
        <w:tab/>
        <w:t>=  65.879.208,67</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2.2.</w:t>
      </w:r>
      <w:r w:rsidRPr="001052C3">
        <w:rPr>
          <w:rFonts w:hAnsi="Times New Roman" w:ascii="Times New Roman"/>
          <w:sz w:val="24"/>
          <w:szCs w:val="24"/>
          <w:lang w:eastAsia="hr-HR"/>
        </w:rPr>
        <w:tab/>
        <w:t>Država (bruto)</w:t>
      </w:r>
      <w:r w:rsidRPr="001052C3">
        <w:rPr>
          <w:rFonts w:hAnsi="Times New Roman" w:ascii="Times New Roman"/>
          <w:sz w:val="24"/>
          <w:szCs w:val="24"/>
          <w:lang w:eastAsia="hr-HR"/>
        </w:rPr>
        <w:tab/>
        <w:t xml:space="preserve">  47.528.505,77</w:t>
      </w:r>
      <w:r w:rsidRPr="001052C3">
        <w:rPr>
          <w:rFonts w:hAnsi="Times New Roman" w:ascii="Times New Roman"/>
          <w:sz w:val="24"/>
          <w:szCs w:val="24"/>
          <w:lang w:eastAsia="hr-HR"/>
        </w:rPr>
        <w:tab/>
      </w:r>
      <w:r w:rsidRPr="001052C3">
        <w:rPr>
          <w:rFonts w:hAnsi="Times New Roman" w:ascii="Times New Roman"/>
          <w:sz w:val="24"/>
          <w:szCs w:val="24"/>
          <w:lang w:eastAsia="hr-HR"/>
        </w:rPr>
        <w:tab/>
        <w:t>35%</w:t>
      </w:r>
      <w:r w:rsidRPr="001052C3">
        <w:rPr>
          <w:rFonts w:hAnsi="Times New Roman" w:ascii="Times New Roman"/>
          <w:sz w:val="24"/>
          <w:szCs w:val="24"/>
          <w:lang w:eastAsia="hr-HR"/>
        </w:rPr>
        <w:tab/>
        <w:t>=  16.634.977,02</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2.3.</w:t>
      </w:r>
      <w:r w:rsidRPr="001052C3">
        <w:rPr>
          <w:rFonts w:hAnsi="Times New Roman" w:ascii="Times New Roman"/>
          <w:sz w:val="24"/>
          <w:szCs w:val="24"/>
          <w:lang w:eastAsia="hr-HR"/>
        </w:rPr>
        <w:tab/>
        <w:t>Agencija za osiguranje potraživanja radnika</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 xml:space="preserve">  35.313.077,44</w:t>
      </w:r>
      <w:r w:rsidRPr="001052C3">
        <w:rPr>
          <w:rFonts w:hAnsi="Times New Roman" w:ascii="Times New Roman"/>
          <w:sz w:val="24"/>
          <w:szCs w:val="24"/>
          <w:lang w:eastAsia="hr-HR"/>
        </w:rPr>
        <w:tab/>
      </w:r>
      <w:r w:rsidRPr="001052C3">
        <w:rPr>
          <w:rFonts w:hAnsi="Times New Roman" w:ascii="Times New Roman"/>
          <w:sz w:val="24"/>
          <w:szCs w:val="24"/>
          <w:lang w:eastAsia="hr-HR"/>
        </w:rPr>
        <w:tab/>
        <w:t>35%</w:t>
      </w:r>
      <w:r w:rsidRPr="001052C3">
        <w:rPr>
          <w:rFonts w:hAnsi="Times New Roman" w:ascii="Times New Roman"/>
          <w:sz w:val="24"/>
          <w:szCs w:val="24"/>
          <w:lang w:eastAsia="hr-HR"/>
        </w:rPr>
        <w:tab/>
        <w:t>=  12.359.577,10</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3.</w:t>
      </w:r>
      <w:r w:rsidRPr="001052C3">
        <w:rPr>
          <w:rFonts w:hAnsi="Times New Roman" w:ascii="Times New Roman"/>
          <w:sz w:val="24"/>
          <w:szCs w:val="24"/>
          <w:lang w:eastAsia="hr-HR"/>
        </w:rPr>
        <w:tab/>
        <w:t>Neosigurani vjerovnici</w:t>
      </w:r>
      <w:r w:rsidRPr="001052C3">
        <w:rPr>
          <w:rFonts w:hAnsi="Times New Roman" w:ascii="Times New Roman"/>
          <w:sz w:val="24"/>
          <w:szCs w:val="24"/>
          <w:lang w:eastAsia="hr-HR"/>
        </w:rPr>
        <w:tab/>
        <w:t>177.129.897,85</w:t>
      </w:r>
      <w:r w:rsidRPr="001052C3">
        <w:rPr>
          <w:rFonts w:hAnsi="Times New Roman" w:ascii="Times New Roman"/>
          <w:sz w:val="24"/>
          <w:szCs w:val="24"/>
          <w:lang w:eastAsia="hr-HR"/>
        </w:rPr>
        <w:tab/>
      </w:r>
      <w:r w:rsidRPr="001052C3">
        <w:rPr>
          <w:rFonts w:hAnsi="Times New Roman" w:ascii="Times New Roman"/>
          <w:sz w:val="24"/>
          <w:szCs w:val="24"/>
          <w:lang w:eastAsia="hr-HR"/>
        </w:rPr>
        <w:tab/>
        <w:t>25%</w:t>
      </w:r>
      <w:r w:rsidRPr="001052C3">
        <w:rPr>
          <w:rFonts w:hAnsi="Times New Roman" w:ascii="Times New Roman"/>
          <w:sz w:val="24"/>
          <w:szCs w:val="24"/>
          <w:lang w:eastAsia="hr-HR"/>
        </w:rPr>
        <w:tab/>
        <w:t>=  44.282.474,46</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SVEUKUPNO:</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755.670.733,22</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=344.824.914,58</w:t>
      </w: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Ovakvo namirenje vjerovnika iznosi 45,63% namirenja utvrđenih tražbina svih vjerovnika, a po skupinama to iznosi:</w:t>
      </w:r>
    </w:p>
    <w:p w:rsidRDefault="007345D4" w:rsidP="001052C3" w:rsidR="007345D4" w:rsidRPr="001052C3">
      <w:pPr>
        <w:spacing w:after="0"/>
        <w:ind w:firstLine="360" w:left="360"/>
        <w:jc w:val="both"/>
        <w:rPr>
          <w:rFonts w:hAnsi="Times New Roman" w:ascii="Times New Roman"/>
          <w:sz w:val="24"/>
          <w:szCs w:val="24"/>
          <w:lang w:eastAsia="hr-HR"/>
        </w:rPr>
      </w:pPr>
      <w:r w:rsidRPr="001052C3">
        <w:rPr>
          <w:rFonts w:hAnsi="Times New Roman" w:ascii="Times New Roman"/>
          <w:sz w:val="24"/>
          <w:szCs w:val="24"/>
          <w:lang w:eastAsia="hr-HR"/>
        </w:rPr>
        <w:t>1.</w:t>
      </w:r>
      <w:r w:rsidRPr="001052C3">
        <w:rPr>
          <w:rFonts w:hAnsi="Times New Roman" w:ascii="Times New Roman"/>
          <w:sz w:val="24"/>
          <w:szCs w:val="24"/>
          <w:lang w:eastAsia="hr-HR"/>
        </w:rPr>
        <w:tab/>
        <w:t>Razlučni vjerovnici</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66,89%</w:t>
      </w:r>
    </w:p>
    <w:p w:rsidRDefault="007345D4" w:rsidP="001052C3" w:rsidR="007345D4" w:rsidRPr="001052C3">
      <w:pPr>
        <w:spacing w:after="0"/>
        <w:ind w:firstLine="360" w:left="360"/>
        <w:jc w:val="both"/>
        <w:rPr>
          <w:rFonts w:hAnsi="Times New Roman" w:ascii="Times New Roman"/>
          <w:sz w:val="24"/>
          <w:szCs w:val="24"/>
          <w:lang w:eastAsia="hr-HR"/>
        </w:rPr>
      </w:pPr>
      <w:r w:rsidRPr="001052C3">
        <w:rPr>
          <w:rFonts w:hAnsi="Times New Roman" w:ascii="Times New Roman"/>
          <w:sz w:val="24"/>
          <w:szCs w:val="24"/>
          <w:lang w:eastAsia="hr-HR"/>
        </w:rPr>
        <w:t>2.</w:t>
      </w:r>
      <w:r w:rsidRPr="001052C3">
        <w:rPr>
          <w:rFonts w:hAnsi="Times New Roman" w:ascii="Times New Roman"/>
          <w:sz w:val="24"/>
          <w:szCs w:val="24"/>
          <w:lang w:eastAsia="hr-HR"/>
        </w:rPr>
        <w:tab/>
        <w:t>I. viši isplatni red</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35,00%</w:t>
      </w:r>
    </w:p>
    <w:p w:rsidRDefault="007345D4" w:rsidP="001052C3" w:rsidR="007345D4" w:rsidRPr="001052C3">
      <w:pPr>
        <w:spacing w:after="0"/>
        <w:ind w:firstLine="360" w:left="360"/>
        <w:jc w:val="both"/>
        <w:rPr>
          <w:rFonts w:hAnsi="Times New Roman" w:ascii="Times New Roman"/>
          <w:sz w:val="24"/>
          <w:szCs w:val="24"/>
          <w:lang w:eastAsia="hr-HR"/>
        </w:rPr>
      </w:pPr>
      <w:r w:rsidRPr="001052C3">
        <w:rPr>
          <w:rFonts w:hAnsi="Times New Roman" w:ascii="Times New Roman"/>
          <w:sz w:val="24"/>
          <w:szCs w:val="24"/>
          <w:lang w:eastAsia="hr-HR"/>
        </w:rPr>
        <w:t>3.</w:t>
      </w:r>
      <w:r w:rsidRPr="001052C3">
        <w:rPr>
          <w:rFonts w:hAnsi="Times New Roman" w:ascii="Times New Roman"/>
          <w:sz w:val="24"/>
          <w:szCs w:val="24"/>
          <w:lang w:eastAsia="hr-HR"/>
        </w:rPr>
        <w:tab/>
        <w:t>II. viši isplatni red</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25,00%</w:t>
      </w: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lastRenderedPageBreak/>
        <w:t>Iz do sada unovčene imovine (odmarališta u Zadru i Rabu) namireni su vjerovnici I. višeg isplatnog reda u ukupnom iznosu od</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12.774.882,24 kn i to:</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w:t>
      </w:r>
      <w:r w:rsidRPr="001052C3">
        <w:rPr>
          <w:rFonts w:hAnsi="Times New Roman" w:ascii="Times New Roman"/>
          <w:sz w:val="24"/>
          <w:szCs w:val="24"/>
          <w:lang w:eastAsia="hr-HR"/>
        </w:rPr>
        <w:tab/>
        <w:t>radnici u neto iznosu od</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6.662.919,95 kn</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w:t>
      </w:r>
      <w:r w:rsidRPr="001052C3">
        <w:rPr>
          <w:rFonts w:hAnsi="Times New Roman" w:ascii="Times New Roman"/>
          <w:sz w:val="24"/>
          <w:szCs w:val="24"/>
          <w:lang w:eastAsia="hr-HR"/>
        </w:rPr>
        <w:tab/>
        <w:t>radnici – bruto iznos (porez, prirez i fondovi)</w:t>
      </w:r>
      <w:r w:rsidRPr="001052C3">
        <w:rPr>
          <w:rFonts w:hAnsi="Times New Roman" w:ascii="Times New Roman"/>
          <w:sz w:val="24"/>
          <w:szCs w:val="24"/>
          <w:lang w:eastAsia="hr-HR"/>
        </w:rPr>
        <w:tab/>
        <w:t>4.443.874,18 kn</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w:t>
      </w:r>
      <w:r w:rsidRPr="001052C3">
        <w:rPr>
          <w:rFonts w:hAnsi="Times New Roman" w:ascii="Times New Roman"/>
          <w:sz w:val="24"/>
          <w:szCs w:val="24"/>
          <w:lang w:eastAsia="hr-HR"/>
        </w:rPr>
        <w:tab/>
        <w:t>Agencija za osiguranje potraživanja radnika</w:t>
      </w:r>
      <w:r w:rsidRPr="001052C3">
        <w:rPr>
          <w:rFonts w:hAnsi="Times New Roman" w:ascii="Times New Roman"/>
          <w:sz w:val="24"/>
          <w:szCs w:val="24"/>
          <w:lang w:eastAsia="hr-HR"/>
        </w:rPr>
        <w:tab/>
      </w:r>
      <w:r w:rsidRPr="001052C3">
        <w:rPr>
          <w:rFonts w:hAnsi="Times New Roman" w:ascii="Times New Roman"/>
          <w:sz w:val="24"/>
          <w:szCs w:val="24"/>
          <w:lang w:eastAsia="hr-HR"/>
        </w:rPr>
        <w:tab/>
        <w:t>1.668.088,11 kn</w:t>
      </w: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Iz preostale imovine može se očekivati iznos unovčenja od oko 45 mil. EUR-a, koje bi uplatio mogući investitor vjerovnicima, stupio na njihovo mjesto, te svoju tražbinu pretvorio u novi temeljni kapital.</w:t>
      </w: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Stečajni upravitelj predlaže plan da se taj minimalno očekivani iznos rasporedi vjerovnicima po skupinama:</w:t>
      </w:r>
    </w:p>
    <w:p w:rsidRDefault="007345D4" w:rsidP="001052C3" w:rsidR="007345D4" w:rsidRPr="001052C3">
      <w:pPr>
        <w:numPr>
          <w:ilvl w:val="0"/>
          <w:numId w:val="12"/>
        </w:numPr>
        <w:spacing w:after="0"/>
        <w:jc w:val="both"/>
        <w:rPr>
          <w:rFonts w:hAnsi="Times New Roman" w:ascii="Times New Roman"/>
          <w:b/>
          <w:sz w:val="24"/>
          <w:szCs w:val="24"/>
          <w:lang w:eastAsia="hr-HR"/>
        </w:rPr>
      </w:pPr>
      <w:r w:rsidRPr="001052C3">
        <w:rPr>
          <w:rFonts w:hAnsi="Times New Roman" w:ascii="Times New Roman"/>
          <w:b/>
          <w:sz w:val="24"/>
          <w:szCs w:val="24"/>
          <w:lang w:eastAsia="hr-HR"/>
        </w:rPr>
        <w:t xml:space="preserve">skupina – razlučni vjerovnici </w:t>
      </w:r>
    </w:p>
    <w:p w:rsidRDefault="007345D4" w:rsidP="001052C3" w:rsidR="007345D4" w:rsidRPr="001052C3">
      <w:pPr>
        <w:spacing w:after="0"/>
        <w:ind w:left="360"/>
        <w:jc w:val="both"/>
        <w:rPr>
          <w:rFonts w:hAnsi="Times New Roman" w:ascii="Times New Roman"/>
          <w:sz w:val="24"/>
          <w:szCs w:val="24"/>
          <w:lang w:eastAsia="hr-HR"/>
        </w:rPr>
      </w:pPr>
      <w:r w:rsidRPr="001052C3">
        <w:rPr>
          <w:rFonts w:hAnsi="Times New Roman" w:ascii="Times New Roman"/>
          <w:sz w:val="24"/>
          <w:szCs w:val="24"/>
          <w:lang w:eastAsia="hr-HR"/>
        </w:rPr>
        <w:t>-</w:t>
      </w:r>
      <w:r w:rsidRPr="001052C3">
        <w:rPr>
          <w:rFonts w:hAnsi="Times New Roman" w:ascii="Times New Roman"/>
          <w:sz w:val="24"/>
          <w:szCs w:val="24"/>
          <w:lang w:eastAsia="hr-HR"/>
        </w:rPr>
        <w:tab/>
        <w:t>UniCredit Leasing Croatia d.o.o.</w:t>
      </w:r>
      <w:r w:rsidRPr="001052C3">
        <w:rPr>
          <w:rFonts w:hAnsi="Times New Roman" w:ascii="Times New Roman"/>
          <w:color w:val="FF0000"/>
          <w:sz w:val="24"/>
          <w:szCs w:val="24"/>
          <w:lang w:eastAsia="hr-HR"/>
        </w:rPr>
        <w:tab/>
      </w:r>
      <w:r w:rsidRPr="001052C3">
        <w:rPr>
          <w:rFonts w:hAnsi="Times New Roman" w:ascii="Times New Roman"/>
          <w:color w:val="FF0000"/>
          <w:sz w:val="24"/>
          <w:szCs w:val="24"/>
          <w:lang w:eastAsia="hr-HR"/>
        </w:rPr>
        <w:tab/>
      </w:r>
      <w:r w:rsidRPr="001052C3">
        <w:rPr>
          <w:rFonts w:hAnsi="Times New Roman" w:ascii="Times New Roman"/>
          <w:color w:val="FF0000"/>
          <w:sz w:val="24"/>
          <w:szCs w:val="24"/>
          <w:lang w:eastAsia="hr-HR"/>
        </w:rPr>
        <w:tab/>
      </w:r>
      <w:r w:rsidRPr="001052C3">
        <w:rPr>
          <w:rFonts w:hAnsi="Times New Roman" w:ascii="Times New Roman"/>
          <w:sz w:val="24"/>
          <w:szCs w:val="24"/>
          <w:lang w:eastAsia="hr-HR"/>
        </w:rPr>
        <w:t>144.565.079,77 kn</w:t>
      </w:r>
    </w:p>
    <w:p w:rsidRDefault="007345D4" w:rsidP="001052C3" w:rsidR="007345D4" w:rsidRPr="001052C3">
      <w:pPr>
        <w:spacing w:after="0"/>
        <w:ind w:left="360"/>
        <w:jc w:val="both"/>
        <w:rPr>
          <w:rFonts w:hAnsi="Times New Roman" w:ascii="Times New Roman"/>
          <w:sz w:val="24"/>
          <w:szCs w:val="24"/>
          <w:lang w:eastAsia="hr-HR"/>
        </w:rPr>
      </w:pPr>
      <w:r w:rsidRPr="001052C3">
        <w:rPr>
          <w:rFonts w:hAnsi="Times New Roman" w:ascii="Times New Roman"/>
          <w:color w:val="FF0000"/>
          <w:sz w:val="24"/>
          <w:szCs w:val="24"/>
          <w:lang w:eastAsia="hr-HR"/>
        </w:rPr>
        <w:t>-</w:t>
      </w:r>
      <w:r w:rsidRPr="001052C3">
        <w:rPr>
          <w:rFonts w:hAnsi="Times New Roman" w:ascii="Times New Roman"/>
          <w:color w:val="FF0000"/>
          <w:sz w:val="24"/>
          <w:szCs w:val="24"/>
          <w:lang w:eastAsia="hr-HR"/>
        </w:rPr>
        <w:tab/>
      </w:r>
      <w:r w:rsidRPr="001052C3">
        <w:rPr>
          <w:rFonts w:hAnsi="Times New Roman" w:ascii="Times New Roman"/>
          <w:sz w:val="24"/>
          <w:szCs w:val="24"/>
          <w:lang w:eastAsia="hr-HR"/>
        </w:rPr>
        <w:t>Erste&amp;Steiermärkische Bank d.d.</w:t>
      </w:r>
      <w:r w:rsidRPr="001052C3">
        <w:rPr>
          <w:rFonts w:hAnsi="Times New Roman" w:ascii="Times New Roman"/>
          <w:color w:val="FF0000"/>
          <w:sz w:val="24"/>
          <w:szCs w:val="24"/>
          <w:lang w:eastAsia="hr-HR"/>
        </w:rPr>
        <w:tab/>
      </w:r>
      <w:r w:rsidRPr="001052C3">
        <w:rPr>
          <w:rFonts w:hAnsi="Times New Roman" w:ascii="Times New Roman"/>
          <w:color w:val="FF0000"/>
          <w:sz w:val="24"/>
          <w:szCs w:val="24"/>
          <w:lang w:eastAsia="hr-HR"/>
        </w:rPr>
        <w:tab/>
      </w:r>
      <w:r w:rsidRPr="001052C3">
        <w:rPr>
          <w:rFonts w:hAnsi="Times New Roman" w:ascii="Times New Roman"/>
          <w:color w:val="FF0000"/>
          <w:sz w:val="24"/>
          <w:szCs w:val="24"/>
          <w:lang w:eastAsia="hr-HR"/>
        </w:rPr>
        <w:tab/>
        <w:t xml:space="preserve">  </w:t>
      </w:r>
      <w:r w:rsidRPr="001052C3">
        <w:rPr>
          <w:rFonts w:hAnsi="Times New Roman" w:ascii="Times New Roman"/>
          <w:sz w:val="24"/>
          <w:szCs w:val="24"/>
          <w:lang w:eastAsia="hr-HR"/>
        </w:rPr>
        <w:t>30.725.233,33 kn</w:t>
      </w:r>
    </w:p>
    <w:p w:rsidRDefault="007345D4" w:rsidP="001052C3" w:rsidR="007345D4" w:rsidRPr="001052C3">
      <w:pPr>
        <w:spacing w:after="0"/>
        <w:ind w:left="360"/>
        <w:jc w:val="both"/>
        <w:rPr>
          <w:rFonts w:hAnsi="Times New Roman" w:ascii="Times New Roman"/>
          <w:sz w:val="24"/>
          <w:szCs w:val="24"/>
          <w:lang w:eastAsia="hr-HR"/>
        </w:rPr>
      </w:pPr>
      <w:r w:rsidRPr="001052C3">
        <w:rPr>
          <w:rFonts w:hAnsi="Times New Roman" w:ascii="Times New Roman"/>
          <w:color w:val="FF0000"/>
          <w:sz w:val="24"/>
          <w:szCs w:val="24"/>
          <w:lang w:eastAsia="hr-HR"/>
        </w:rPr>
        <w:t>-</w:t>
      </w:r>
      <w:r w:rsidRPr="001052C3">
        <w:rPr>
          <w:rFonts w:hAnsi="Times New Roman" w:ascii="Times New Roman"/>
          <w:color w:val="FF0000"/>
          <w:sz w:val="24"/>
          <w:szCs w:val="24"/>
          <w:lang w:eastAsia="hr-HR"/>
        </w:rPr>
        <w:tab/>
      </w:r>
      <w:r w:rsidRPr="001052C3">
        <w:rPr>
          <w:rFonts w:hAnsi="Times New Roman" w:ascii="Times New Roman"/>
          <w:sz w:val="24"/>
          <w:szCs w:val="24"/>
          <w:lang w:eastAsia="hr-HR"/>
        </w:rPr>
        <w:t>MF, Porezna uprava</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 xml:space="preserve">   7.917.915,68 kn </w:t>
      </w:r>
    </w:p>
    <w:p w:rsidRDefault="007345D4" w:rsidP="001052C3" w:rsidR="007345D4" w:rsidRPr="001052C3">
      <w:pPr>
        <w:spacing w:after="0"/>
        <w:ind w:left="360"/>
        <w:jc w:val="both"/>
        <w:rPr>
          <w:rFonts w:hAnsi="Times New Roman" w:ascii="Times New Roman"/>
          <w:sz w:val="24"/>
          <w:szCs w:val="24"/>
          <w:lang w:eastAsia="hr-HR"/>
        </w:rPr>
      </w:pPr>
      <w:r w:rsidRPr="001052C3">
        <w:rPr>
          <w:rFonts w:hAnsi="Times New Roman" w:ascii="Times New Roman"/>
          <w:sz w:val="24"/>
          <w:szCs w:val="24"/>
          <w:lang w:eastAsia="hr-HR"/>
        </w:rPr>
        <w:t>-</w:t>
      </w:r>
      <w:r w:rsidRPr="001052C3">
        <w:rPr>
          <w:rFonts w:hAnsi="Times New Roman" w:ascii="Times New Roman"/>
          <w:sz w:val="24"/>
          <w:szCs w:val="24"/>
          <w:lang w:eastAsia="hr-HR"/>
        </w:rPr>
        <w:tab/>
        <w:t>Zagrebačka banka d.d.</w:t>
      </w:r>
      <w:r w:rsidRPr="001052C3">
        <w:rPr>
          <w:rFonts w:hAnsi="Times New Roman" w:ascii="Times New Roman"/>
          <w:color w:val="FF0000"/>
          <w:sz w:val="24"/>
          <w:szCs w:val="24"/>
          <w:lang w:eastAsia="hr-HR"/>
        </w:rPr>
        <w:tab/>
      </w:r>
      <w:r w:rsidRPr="001052C3">
        <w:rPr>
          <w:rFonts w:hAnsi="Times New Roman" w:ascii="Times New Roman"/>
          <w:color w:val="FF0000"/>
          <w:sz w:val="24"/>
          <w:szCs w:val="24"/>
          <w:lang w:eastAsia="hr-HR"/>
        </w:rPr>
        <w:tab/>
      </w:r>
      <w:r w:rsidRPr="001052C3">
        <w:rPr>
          <w:rFonts w:hAnsi="Times New Roman" w:ascii="Times New Roman"/>
          <w:color w:val="FF0000"/>
          <w:sz w:val="24"/>
          <w:szCs w:val="24"/>
          <w:lang w:eastAsia="hr-HR"/>
        </w:rPr>
        <w:tab/>
      </w:r>
      <w:r w:rsidRPr="001052C3">
        <w:rPr>
          <w:rFonts w:hAnsi="Times New Roman" w:ascii="Times New Roman"/>
          <w:color w:val="FF0000"/>
          <w:sz w:val="24"/>
          <w:szCs w:val="24"/>
          <w:lang w:eastAsia="hr-HR"/>
        </w:rPr>
        <w:tab/>
        <w:t xml:space="preserve">  </w:t>
      </w:r>
      <w:r w:rsidRPr="001052C3">
        <w:rPr>
          <w:rFonts w:hAnsi="Times New Roman" w:ascii="Times New Roman"/>
          <w:sz w:val="24"/>
          <w:szCs w:val="24"/>
          <w:lang w:eastAsia="hr-HR"/>
        </w:rPr>
        <w:t>22.460.448,56 kn</w:t>
      </w: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b/>
          <w:sz w:val="24"/>
          <w:szCs w:val="24"/>
          <w:lang w:eastAsia="hr-HR"/>
        </w:rPr>
      </w:pPr>
      <w:r w:rsidRPr="001052C3">
        <w:rPr>
          <w:rFonts w:hAnsi="Times New Roman" w:ascii="Times New Roman"/>
          <w:b/>
          <w:sz w:val="24"/>
          <w:szCs w:val="24"/>
          <w:lang w:eastAsia="hr-HR"/>
        </w:rPr>
        <w:t>2. skupina – vjerovnici I. višeg isplatnog reda</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w:t>
      </w:r>
      <w:r w:rsidRPr="001052C3">
        <w:rPr>
          <w:rFonts w:hAnsi="Times New Roman" w:ascii="Times New Roman"/>
          <w:sz w:val="24"/>
          <w:szCs w:val="24"/>
          <w:lang w:eastAsia="hr-HR"/>
        </w:rPr>
        <w:tab/>
        <w:t>radnici u neto iznosu od</w:t>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r>
      <w:r w:rsidRPr="001052C3">
        <w:rPr>
          <w:rFonts w:hAnsi="Times New Roman" w:ascii="Times New Roman"/>
          <w:sz w:val="24"/>
          <w:szCs w:val="24"/>
          <w:lang w:eastAsia="hr-HR"/>
        </w:rPr>
        <w:tab/>
        <w:t>59.216.288,72 kn</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w:t>
      </w:r>
      <w:r w:rsidRPr="001052C3">
        <w:rPr>
          <w:rFonts w:hAnsi="Times New Roman" w:ascii="Times New Roman"/>
          <w:sz w:val="24"/>
          <w:szCs w:val="24"/>
          <w:lang w:eastAsia="hr-HR"/>
        </w:rPr>
        <w:tab/>
        <w:t>radnici – bruto iznos (porez, prirez i fondovi)</w:t>
      </w:r>
      <w:r w:rsidRPr="001052C3">
        <w:rPr>
          <w:rFonts w:hAnsi="Times New Roman" w:ascii="Times New Roman"/>
          <w:sz w:val="24"/>
          <w:szCs w:val="24"/>
          <w:lang w:eastAsia="hr-HR"/>
        </w:rPr>
        <w:tab/>
        <w:t>12.191.102,84 kn</w:t>
      </w:r>
    </w:p>
    <w:p w:rsidRDefault="007345D4" w:rsidP="001052C3" w:rsidR="007345D4" w:rsidRPr="001052C3">
      <w:pPr>
        <w:spacing w:after="0"/>
        <w:ind w:firstLine="360"/>
        <w:jc w:val="both"/>
        <w:rPr>
          <w:rFonts w:hAnsi="Times New Roman" w:ascii="Times New Roman"/>
          <w:sz w:val="24"/>
          <w:szCs w:val="24"/>
          <w:lang w:eastAsia="hr-HR"/>
        </w:rPr>
      </w:pPr>
      <w:r w:rsidRPr="001052C3">
        <w:rPr>
          <w:rFonts w:hAnsi="Times New Roman" w:ascii="Times New Roman"/>
          <w:sz w:val="24"/>
          <w:szCs w:val="24"/>
          <w:lang w:eastAsia="hr-HR"/>
        </w:rPr>
        <w:t>-</w:t>
      </w:r>
      <w:r w:rsidRPr="001052C3">
        <w:rPr>
          <w:rFonts w:hAnsi="Times New Roman" w:ascii="Times New Roman"/>
          <w:sz w:val="24"/>
          <w:szCs w:val="24"/>
          <w:lang w:eastAsia="hr-HR"/>
        </w:rPr>
        <w:tab/>
        <w:t>Agencija za osiguranje potraživanja radnika</w:t>
      </w:r>
      <w:r w:rsidRPr="001052C3">
        <w:rPr>
          <w:rFonts w:hAnsi="Times New Roman" w:ascii="Times New Roman"/>
          <w:sz w:val="24"/>
          <w:szCs w:val="24"/>
          <w:lang w:eastAsia="hr-HR"/>
        </w:rPr>
        <w:tab/>
      </w:r>
      <w:r w:rsidRPr="001052C3">
        <w:rPr>
          <w:rFonts w:hAnsi="Times New Roman" w:ascii="Times New Roman"/>
          <w:sz w:val="24"/>
          <w:szCs w:val="24"/>
          <w:lang w:eastAsia="hr-HR"/>
        </w:rPr>
        <w:tab/>
        <w:t>10.691.488,99 kn</w:t>
      </w:r>
    </w:p>
    <w:p w:rsidRDefault="007345D4" w:rsidP="001052C3" w:rsidR="007345D4" w:rsidRPr="001052C3">
      <w:pPr>
        <w:spacing w:after="0"/>
        <w:ind w:firstLine="360"/>
        <w:jc w:val="both"/>
        <w:rPr>
          <w:rFonts w:hAnsi="Times New Roman" w:ascii="Times New Roman"/>
          <w:sz w:val="24"/>
          <w:szCs w:val="24"/>
          <w:lang w:eastAsia="hr-HR"/>
        </w:rPr>
      </w:pPr>
    </w:p>
    <w:p w:rsidRDefault="007345D4" w:rsidP="001052C3" w:rsidR="007345D4" w:rsidRPr="001052C3">
      <w:pPr>
        <w:spacing w:after="0"/>
        <w:ind w:firstLine="360"/>
        <w:jc w:val="both"/>
        <w:rPr>
          <w:rFonts w:hAnsi="Times New Roman" w:ascii="Times New Roman"/>
          <w:b/>
          <w:sz w:val="24"/>
          <w:szCs w:val="24"/>
          <w:lang w:eastAsia="hr-HR"/>
        </w:rPr>
      </w:pPr>
      <w:r w:rsidRPr="001052C3">
        <w:rPr>
          <w:rFonts w:hAnsi="Times New Roman" w:ascii="Times New Roman"/>
          <w:b/>
          <w:sz w:val="24"/>
          <w:szCs w:val="24"/>
          <w:lang w:eastAsia="hr-HR"/>
        </w:rPr>
        <w:t>3. skupina – vjerovnici II. višeg isplatnog reda</w:t>
      </w:r>
      <w:r w:rsidRPr="001052C3">
        <w:rPr>
          <w:rFonts w:hAnsi="Times New Roman" w:ascii="Times New Roman"/>
          <w:b/>
          <w:sz w:val="24"/>
          <w:szCs w:val="24"/>
          <w:lang w:eastAsia="hr-HR"/>
        </w:rPr>
        <w:tab/>
      </w:r>
      <w:r w:rsidRPr="001052C3">
        <w:rPr>
          <w:rFonts w:hAnsi="Times New Roman" w:ascii="Times New Roman"/>
          <w:sz w:val="24"/>
          <w:szCs w:val="24"/>
          <w:lang w:eastAsia="hr-HR"/>
        </w:rPr>
        <w:t>44.282.474,46 kn</w:t>
      </w:r>
    </w:p>
    <w:p w:rsidRDefault="007345D4" w:rsidP="001052C3" w:rsidR="007345D4" w:rsidRPr="001052C3">
      <w:pPr>
        <w:spacing w:after="0"/>
        <w:rPr>
          <w:rFonts w:hAnsi="Times New Roman" w:ascii="Times New Roman"/>
          <w:sz w:val="24"/>
          <w:szCs w:val="24"/>
        </w:rPr>
      </w:pPr>
    </w:p>
    <w:p w:rsidRDefault="007345D4" w:rsidP="001052C3" w:rsidR="007345D4" w:rsidRPr="001052C3">
      <w:pPr>
        <w:spacing w:after="0"/>
        <w:rPr>
          <w:rFonts w:hAnsi="Times New Roman" w:ascii="Times New Roman"/>
          <w:sz w:val="24"/>
          <w:szCs w:val="24"/>
        </w:rPr>
      </w:pPr>
    </w:p>
    <w:p w:rsidRDefault="007345D4" w:rsidP="001052C3" w:rsidR="007345D4" w:rsidRPr="001052C3">
      <w:pPr>
        <w:spacing w:after="0"/>
        <w:rPr>
          <w:rFonts w:hAnsi="Times New Roman" w:ascii="Times New Roman"/>
          <w:sz w:val="24"/>
          <w:szCs w:val="24"/>
        </w:rPr>
      </w:pPr>
      <w:r>
        <w:rPr>
          <w:rFonts w:hAnsi="Times New Roman" w:ascii="Times New Roman"/>
          <w:sz w:val="24"/>
          <w:szCs w:val="24"/>
        </w:rPr>
        <w:t xml:space="preserve">U </w:t>
      </w:r>
      <w:r w:rsidRPr="001052C3">
        <w:rPr>
          <w:rFonts w:hAnsi="Times New Roman" w:ascii="Times New Roman"/>
          <w:sz w:val="24"/>
          <w:szCs w:val="24"/>
        </w:rPr>
        <w:t>Zagreb</w:t>
      </w:r>
      <w:r>
        <w:rPr>
          <w:rFonts w:hAnsi="Times New Roman" w:ascii="Times New Roman"/>
          <w:sz w:val="24"/>
          <w:szCs w:val="24"/>
        </w:rPr>
        <w:t>u</w:t>
      </w:r>
      <w:r w:rsidRPr="001052C3">
        <w:rPr>
          <w:rFonts w:hAnsi="Times New Roman" w:ascii="Times New Roman"/>
          <w:sz w:val="24"/>
          <w:szCs w:val="24"/>
        </w:rPr>
        <w:t>, 31.05.2017.g.</w:t>
      </w:r>
    </w:p>
    <w:p w:rsidRDefault="007345D4" w:rsidP="001052C3" w:rsidR="007345D4" w:rsidRPr="001052C3">
      <w:pPr>
        <w:spacing w:after="0"/>
        <w:rPr>
          <w:rFonts w:hAnsi="Times New Roman" w:ascii="Times New Roman"/>
          <w:sz w:val="24"/>
          <w:szCs w:val="24"/>
        </w:rPr>
      </w:pPr>
    </w:p>
    <w:p w:rsidRDefault="007345D4" w:rsidP="001052C3" w:rsidR="007345D4" w:rsidRPr="001052C3">
      <w:pPr>
        <w:spacing w:after="0"/>
        <w:ind w:firstLine="708" w:left="5664"/>
        <w:rPr>
          <w:rFonts w:hAnsi="Times New Roman" w:ascii="Times New Roman"/>
          <w:sz w:val="24"/>
          <w:szCs w:val="24"/>
          <w:lang w:eastAsia="hr-HR"/>
        </w:rPr>
      </w:pPr>
      <w:r w:rsidRPr="001052C3">
        <w:rPr>
          <w:rFonts w:hAnsi="Times New Roman" w:ascii="Times New Roman"/>
          <w:sz w:val="24"/>
          <w:szCs w:val="24"/>
          <w:lang w:eastAsia="hr-HR"/>
        </w:rPr>
        <w:t>Stečajni upravitelj:</w:t>
      </w:r>
    </w:p>
    <w:p w:rsidRDefault="007345D4" w:rsidP="001052C3" w:rsidR="007345D4" w:rsidRPr="001052C3">
      <w:pPr>
        <w:spacing w:after="0"/>
        <w:ind w:firstLine="708" w:left="5664"/>
        <w:rPr>
          <w:rFonts w:hAnsi="Times New Roman" w:ascii="Times New Roman"/>
          <w:sz w:val="24"/>
          <w:szCs w:val="24"/>
          <w:lang w:eastAsia="hr-HR"/>
        </w:rPr>
      </w:pPr>
      <w:r w:rsidRPr="001052C3">
        <w:rPr>
          <w:rFonts w:hAnsi="Times New Roman" w:ascii="Times New Roman"/>
          <w:sz w:val="24"/>
          <w:szCs w:val="24"/>
          <w:lang w:eastAsia="hr-HR"/>
        </w:rPr>
        <w:t>Pero Hrkać,</w:t>
      </w:r>
      <w:r w:rsidRPr="001052C3">
        <w:rPr>
          <w:rFonts w:hAnsi="Times New Roman" w:ascii="Times New Roman"/>
          <w:sz w:val="24"/>
          <w:szCs w:val="24"/>
        </w:rPr>
        <w:t xml:space="preserve"> dipl.oec</w:t>
      </w:r>
    </w:p>
    <w:sectPr w:rsidSect="00CF0994" w:rsidR="007345D4" w:rsidRPr="001052C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multilevel"/>
    <w:tmpl w:val="00000003"/>
    <w:name w:val="WW8Num3"/>
    <w:lvl w:ilvl="0">
      <w:start w:val="1"/>
      <w:numFmt w:val="decimal"/>
      <w:lvlText w:val="%1."/>
      <w:lvlJc w:val="left"/>
      <w:pPr>
        <w:tabs>
          <w:tab w:pos="5340" w:val="num"/>
        </w:tabs>
        <w:ind w:hanging="360" w:left="5340"/>
      </w:pPr>
      <w:rPr>
        <w:rFonts w:cs="Times New Roman"/>
      </w:rPr>
    </w:lvl>
    <w:lvl w:ilvl="1">
      <w:start w:val="1"/>
      <w:numFmt w:val="decimal"/>
      <w:lvlText w:val="%2."/>
      <w:lvlJc w:val="left"/>
      <w:pPr>
        <w:tabs>
          <w:tab w:pos="5700" w:val="num"/>
        </w:tabs>
        <w:ind w:hanging="360" w:left="5700"/>
      </w:pPr>
      <w:rPr>
        <w:rFonts w:cs="Times New Roman"/>
      </w:rPr>
    </w:lvl>
    <w:lvl w:ilvl="2">
      <w:start w:val="1"/>
      <w:numFmt w:val="decimal"/>
      <w:lvlText w:val="%3."/>
      <w:lvlJc w:val="left"/>
      <w:pPr>
        <w:tabs>
          <w:tab w:pos="6060" w:val="num"/>
        </w:tabs>
        <w:ind w:hanging="360" w:left="6060"/>
      </w:pPr>
      <w:rPr>
        <w:rFonts w:cs="Times New Roman"/>
      </w:rPr>
    </w:lvl>
    <w:lvl w:ilvl="3">
      <w:start w:val="1"/>
      <w:numFmt w:val="decimal"/>
      <w:lvlText w:val="%4."/>
      <w:lvlJc w:val="left"/>
      <w:pPr>
        <w:tabs>
          <w:tab w:pos="6420" w:val="num"/>
        </w:tabs>
        <w:ind w:hanging="360" w:left="6420"/>
      </w:pPr>
      <w:rPr>
        <w:rFonts w:cs="Times New Roman"/>
      </w:rPr>
    </w:lvl>
    <w:lvl w:ilvl="4">
      <w:start w:val="1"/>
      <w:numFmt w:val="decimal"/>
      <w:lvlText w:val="%5."/>
      <w:lvlJc w:val="left"/>
      <w:pPr>
        <w:tabs>
          <w:tab w:pos="6780" w:val="num"/>
        </w:tabs>
        <w:ind w:hanging="360" w:left="6780"/>
      </w:pPr>
      <w:rPr>
        <w:rFonts w:cs="Times New Roman"/>
      </w:rPr>
    </w:lvl>
    <w:lvl w:ilvl="5">
      <w:start w:val="1"/>
      <w:numFmt w:val="decimal"/>
      <w:lvlText w:val="%6."/>
      <w:lvlJc w:val="left"/>
      <w:pPr>
        <w:tabs>
          <w:tab w:pos="7140" w:val="num"/>
        </w:tabs>
        <w:ind w:hanging="360" w:left="7140"/>
      </w:pPr>
      <w:rPr>
        <w:rFonts w:cs="Times New Roman"/>
      </w:rPr>
    </w:lvl>
    <w:lvl w:ilvl="6">
      <w:start w:val="1"/>
      <w:numFmt w:val="decimal"/>
      <w:lvlText w:val="%7."/>
      <w:lvlJc w:val="left"/>
      <w:pPr>
        <w:tabs>
          <w:tab w:pos="7500" w:val="num"/>
        </w:tabs>
        <w:ind w:hanging="360" w:left="7500"/>
      </w:pPr>
      <w:rPr>
        <w:rFonts w:cs="Times New Roman"/>
      </w:rPr>
    </w:lvl>
    <w:lvl w:ilvl="7">
      <w:start w:val="1"/>
      <w:numFmt w:val="decimal"/>
      <w:lvlText w:val="%8."/>
      <w:lvlJc w:val="left"/>
      <w:pPr>
        <w:tabs>
          <w:tab w:pos="7860" w:val="num"/>
        </w:tabs>
        <w:ind w:hanging="360" w:left="7860"/>
      </w:pPr>
      <w:rPr>
        <w:rFonts w:cs="Times New Roman"/>
      </w:rPr>
    </w:lvl>
    <w:lvl w:ilvl="8">
      <w:start w:val="1"/>
      <w:numFmt w:val="decimal"/>
      <w:lvlText w:val="%9."/>
      <w:lvlJc w:val="left"/>
      <w:pPr>
        <w:tabs>
          <w:tab w:pos="8220" w:val="num"/>
        </w:tabs>
        <w:ind w:hanging="360" w:left="8220"/>
      </w:pPr>
      <w:rPr>
        <w:rFonts w:cs="Times New Roman"/>
      </w:rPr>
    </w:lvl>
  </w:abstractNum>
  <w:abstractNum w:abstractNumId="1">
    <w:nsid w:val="00000004"/>
    <w:multiLevelType w:val="multilevel"/>
    <w:tmpl w:val="00000004"/>
    <w:name w:val="WW8Num4"/>
    <w:lvl w:ilvl="0">
      <w:start w:val="1"/>
      <w:numFmt w:val="decimal"/>
      <w:lvlText w:val="%1."/>
      <w:lvlJc w:val="left"/>
      <w:pPr>
        <w:tabs>
          <w:tab w:pos="720" w:val="num"/>
        </w:tabs>
        <w:ind w:hanging="360" w:left="720"/>
      </w:pPr>
      <w:rPr>
        <w:rFonts w:cs="Times New Roman"/>
      </w:rPr>
    </w:lvl>
    <w:lvl w:ilvl="1">
      <w:start w:val="1"/>
      <w:numFmt w:val="decimal"/>
      <w:lvlText w:val="%2."/>
      <w:lvlJc w:val="left"/>
      <w:pPr>
        <w:tabs>
          <w:tab w:pos="1080" w:val="num"/>
        </w:tabs>
        <w:ind w:hanging="360" w:left="1080"/>
      </w:pPr>
      <w:rPr>
        <w:rFonts w:cs="Times New Roman"/>
      </w:rPr>
    </w:lvl>
    <w:lvl w:ilvl="2">
      <w:start w:val="1"/>
      <w:numFmt w:val="decimal"/>
      <w:lvlText w:val="%3."/>
      <w:lvlJc w:val="left"/>
      <w:pPr>
        <w:tabs>
          <w:tab w:pos="1440" w:val="num"/>
        </w:tabs>
        <w:ind w:hanging="360" w:left="1440"/>
      </w:pPr>
      <w:rPr>
        <w:rFonts w:cs="Times New Roman"/>
      </w:rPr>
    </w:lvl>
    <w:lvl w:ilvl="3">
      <w:start w:val="1"/>
      <w:numFmt w:val="decimal"/>
      <w:lvlText w:val="%4."/>
      <w:lvlJc w:val="left"/>
      <w:pPr>
        <w:tabs>
          <w:tab w:pos="1800" w:val="num"/>
        </w:tabs>
        <w:ind w:hanging="360" w:left="1800"/>
      </w:pPr>
      <w:rPr>
        <w:rFonts w:cs="Times New Roman"/>
      </w:rPr>
    </w:lvl>
    <w:lvl w:ilvl="4">
      <w:start w:val="1"/>
      <w:numFmt w:val="decimal"/>
      <w:lvlText w:val="%5."/>
      <w:lvlJc w:val="left"/>
      <w:pPr>
        <w:tabs>
          <w:tab w:pos="2160" w:val="num"/>
        </w:tabs>
        <w:ind w:hanging="360" w:left="2160"/>
      </w:pPr>
      <w:rPr>
        <w:rFonts w:cs="Times New Roman"/>
      </w:rPr>
    </w:lvl>
    <w:lvl w:ilvl="5">
      <w:start w:val="1"/>
      <w:numFmt w:val="decimal"/>
      <w:lvlText w:val="%6."/>
      <w:lvlJc w:val="left"/>
      <w:pPr>
        <w:tabs>
          <w:tab w:pos="2520" w:val="num"/>
        </w:tabs>
        <w:ind w:hanging="360" w:left="2520"/>
      </w:pPr>
      <w:rPr>
        <w:rFonts w:cs="Times New Roman"/>
      </w:rPr>
    </w:lvl>
    <w:lvl w:ilvl="6">
      <w:start w:val="1"/>
      <w:numFmt w:val="decimal"/>
      <w:lvlText w:val="%7."/>
      <w:lvlJc w:val="left"/>
      <w:pPr>
        <w:tabs>
          <w:tab w:pos="2880" w:val="num"/>
        </w:tabs>
        <w:ind w:hanging="360" w:left="2880"/>
      </w:pPr>
      <w:rPr>
        <w:rFonts w:cs="Times New Roman"/>
      </w:rPr>
    </w:lvl>
    <w:lvl w:ilvl="7">
      <w:start w:val="1"/>
      <w:numFmt w:val="decimal"/>
      <w:lvlText w:val="%8."/>
      <w:lvlJc w:val="left"/>
      <w:pPr>
        <w:tabs>
          <w:tab w:pos="3240" w:val="num"/>
        </w:tabs>
        <w:ind w:hanging="360" w:left="3240"/>
      </w:pPr>
      <w:rPr>
        <w:rFonts w:cs="Times New Roman"/>
      </w:rPr>
    </w:lvl>
    <w:lvl w:ilvl="8">
      <w:start w:val="1"/>
      <w:numFmt w:val="decimal"/>
      <w:lvlText w:val="%9."/>
      <w:lvlJc w:val="left"/>
      <w:pPr>
        <w:tabs>
          <w:tab w:pos="3600" w:val="num"/>
        </w:tabs>
        <w:ind w:hanging="360" w:left="3600"/>
      </w:pPr>
      <w:rPr>
        <w:rFonts w:cs="Times New Roman"/>
      </w:rPr>
    </w:lvl>
  </w:abstractNum>
  <w:abstractNum w:abstractNumId="2">
    <w:nsid w:val="05786A37"/>
    <w:multiLevelType w:val="hybridMultilevel"/>
    <w:tmpl w:val="9306F9D2"/>
    <w:lvl w:tplc="BAF8451C" w:ilvl="0">
      <w:start w:val="2"/>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196B57AA"/>
    <w:multiLevelType w:val="hybridMultilevel"/>
    <w:tmpl w:val="65C6CD28"/>
    <w:lvl w:tplc="DD00C46E" w:ilvl="0">
      <w:start w:val="1"/>
      <w:numFmt w:val="bullet"/>
      <w:lvlText w:val="-"/>
      <w:lvlJc w:val="left"/>
      <w:pPr>
        <w:ind w:hanging="360" w:left="1068"/>
      </w:pPr>
      <w:rPr>
        <w:rFonts w:eastAsia="Times New Roman" w:hAnsi="Calibri" w:ascii="Calibri" w:hint="default"/>
      </w:rPr>
    </w:lvl>
    <w:lvl w:tplc="041A0003" w:ilvl="1">
      <w:start w:val="1"/>
      <w:numFmt w:val="bullet"/>
      <w:lvlText w:val="o"/>
      <w:lvlJc w:val="left"/>
      <w:pPr>
        <w:ind w:hanging="360" w:left="1788"/>
      </w:pPr>
      <w:rPr>
        <w:rFonts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1AF96C93"/>
    <w:multiLevelType w:val="hybridMultilevel"/>
    <w:tmpl w:val="7F96103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1C0B0A6C"/>
    <w:multiLevelType w:val="hybridMultilevel"/>
    <w:tmpl w:val="1182E6BE"/>
    <w:lvl w:tplc="041A0017" w:ilvl="0">
      <w:start w:val="1"/>
      <w:numFmt w:val="low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292D50FE"/>
    <w:multiLevelType w:val="hybridMultilevel"/>
    <w:tmpl w:val="4EB27F0C"/>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3624530E"/>
    <w:multiLevelType w:val="hybridMultilevel"/>
    <w:tmpl w:val="65BE9FAE"/>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3FF67F9E"/>
    <w:multiLevelType w:val="hybridMultilevel"/>
    <w:tmpl w:val="5EAED014"/>
    <w:lvl w:tplc="041A0013" w:ilvl="0">
      <w:start w:val="1"/>
      <w:numFmt w:val="upperRoman"/>
      <w:lvlText w:val="%1."/>
      <w:lvlJc w:val="right"/>
      <w:pPr>
        <w:tabs>
          <w:tab w:pos="1429" w:val="num"/>
        </w:tabs>
        <w:ind w:hanging="180" w:left="1429"/>
      </w:pPr>
      <w:rPr>
        <w:rFonts w:cs="Times New Roman" w:hint="default"/>
      </w:rPr>
    </w:lvl>
    <w:lvl w:tplc="041A0013" w:ilvl="1">
      <w:start w:val="1"/>
      <w:numFmt w:val="upperRoman"/>
      <w:lvlText w:val="%2."/>
      <w:lvlJc w:val="right"/>
      <w:pPr>
        <w:tabs>
          <w:tab w:pos="2164" w:val="num"/>
        </w:tabs>
        <w:ind w:hanging="180" w:left="2164"/>
      </w:pPr>
      <w:rPr>
        <w:rFonts w:cs="Times New Roman" w:hint="default"/>
      </w:rPr>
    </w:lvl>
    <w:lvl w:tplc="041A001B" w:ilvl="2">
      <w:start w:val="1"/>
      <w:numFmt w:val="lowerRoman"/>
      <w:lvlText w:val="%3."/>
      <w:lvlJc w:val="right"/>
      <w:pPr>
        <w:tabs>
          <w:tab w:pos="3049" w:val="num"/>
        </w:tabs>
        <w:ind w:hanging="180" w:left="3049"/>
      </w:pPr>
      <w:rPr>
        <w:rFonts w:cs="Times New Roman"/>
      </w:rPr>
    </w:lvl>
    <w:lvl w:tentative="true" w:tplc="041A000F" w:ilvl="3">
      <w:start w:val="1"/>
      <w:numFmt w:val="decimal"/>
      <w:lvlText w:val="%4."/>
      <w:lvlJc w:val="left"/>
      <w:pPr>
        <w:tabs>
          <w:tab w:pos="3769" w:val="num"/>
        </w:tabs>
        <w:ind w:hanging="360" w:left="3769"/>
      </w:pPr>
      <w:rPr>
        <w:rFonts w:cs="Times New Roman"/>
      </w:rPr>
    </w:lvl>
    <w:lvl w:tentative="true" w:tplc="041A0019" w:ilvl="4">
      <w:start w:val="1"/>
      <w:numFmt w:val="lowerLetter"/>
      <w:lvlText w:val="%5."/>
      <w:lvlJc w:val="left"/>
      <w:pPr>
        <w:tabs>
          <w:tab w:pos="4489" w:val="num"/>
        </w:tabs>
        <w:ind w:hanging="360" w:left="4489"/>
      </w:pPr>
      <w:rPr>
        <w:rFonts w:cs="Times New Roman"/>
      </w:rPr>
    </w:lvl>
    <w:lvl w:tentative="true" w:tplc="041A001B" w:ilvl="5">
      <w:start w:val="1"/>
      <w:numFmt w:val="lowerRoman"/>
      <w:lvlText w:val="%6."/>
      <w:lvlJc w:val="right"/>
      <w:pPr>
        <w:tabs>
          <w:tab w:pos="5209" w:val="num"/>
        </w:tabs>
        <w:ind w:hanging="180" w:left="5209"/>
      </w:pPr>
      <w:rPr>
        <w:rFonts w:cs="Times New Roman"/>
      </w:rPr>
    </w:lvl>
    <w:lvl w:tentative="true" w:tplc="041A000F" w:ilvl="6">
      <w:start w:val="1"/>
      <w:numFmt w:val="decimal"/>
      <w:lvlText w:val="%7."/>
      <w:lvlJc w:val="left"/>
      <w:pPr>
        <w:tabs>
          <w:tab w:pos="5929" w:val="num"/>
        </w:tabs>
        <w:ind w:hanging="360" w:left="5929"/>
      </w:pPr>
      <w:rPr>
        <w:rFonts w:cs="Times New Roman"/>
      </w:rPr>
    </w:lvl>
    <w:lvl w:tentative="true" w:tplc="041A0019" w:ilvl="7">
      <w:start w:val="1"/>
      <w:numFmt w:val="lowerLetter"/>
      <w:lvlText w:val="%8."/>
      <w:lvlJc w:val="left"/>
      <w:pPr>
        <w:tabs>
          <w:tab w:pos="6649" w:val="num"/>
        </w:tabs>
        <w:ind w:hanging="360" w:left="6649"/>
      </w:pPr>
      <w:rPr>
        <w:rFonts w:cs="Times New Roman"/>
      </w:rPr>
    </w:lvl>
    <w:lvl w:tentative="true" w:tplc="041A001B" w:ilvl="8">
      <w:start w:val="1"/>
      <w:numFmt w:val="lowerRoman"/>
      <w:lvlText w:val="%9."/>
      <w:lvlJc w:val="right"/>
      <w:pPr>
        <w:tabs>
          <w:tab w:pos="7369" w:val="num"/>
        </w:tabs>
        <w:ind w:hanging="180" w:left="7369"/>
      </w:pPr>
      <w:rPr>
        <w:rFonts w:cs="Times New Roman"/>
      </w:rPr>
    </w:lvl>
  </w:abstractNum>
  <w:abstractNum w:abstractNumId="9">
    <w:nsid w:val="5329191F"/>
    <w:multiLevelType w:val="hybridMultilevel"/>
    <w:tmpl w:val="10B8CE4E"/>
    <w:lvl w:tplc="041A000F" w:ilvl="0">
      <w:start w:val="1"/>
      <w:numFmt w:val="decimal"/>
      <w:lvlText w:val="%1."/>
      <w:lvlJc w:val="left"/>
      <w:pPr>
        <w:ind w:hanging="360" w:left="1428"/>
      </w:pPr>
      <w:rPr>
        <w:rFonts w:cs="Times New Roman" w:hint="default"/>
      </w:rPr>
    </w:lvl>
    <w:lvl w:tentative="true" w:tplc="041A0019" w:ilvl="1">
      <w:start w:val="1"/>
      <w:numFmt w:val="lowerLetter"/>
      <w:lvlText w:val="%2."/>
      <w:lvlJc w:val="left"/>
      <w:pPr>
        <w:ind w:hanging="360" w:left="2148"/>
      </w:pPr>
      <w:rPr>
        <w:rFonts w:cs="Times New Roman"/>
      </w:rPr>
    </w:lvl>
    <w:lvl w:tentative="true" w:tplc="041A001B" w:ilvl="2">
      <w:start w:val="1"/>
      <w:numFmt w:val="lowerRoman"/>
      <w:lvlText w:val="%3."/>
      <w:lvlJc w:val="right"/>
      <w:pPr>
        <w:ind w:hanging="180" w:left="2868"/>
      </w:pPr>
      <w:rPr>
        <w:rFonts w:cs="Times New Roman"/>
      </w:rPr>
    </w:lvl>
    <w:lvl w:tentative="true" w:tplc="041A000F" w:ilvl="3">
      <w:start w:val="1"/>
      <w:numFmt w:val="decimal"/>
      <w:lvlText w:val="%4."/>
      <w:lvlJc w:val="left"/>
      <w:pPr>
        <w:ind w:hanging="360" w:left="3588"/>
      </w:pPr>
      <w:rPr>
        <w:rFonts w:cs="Times New Roman"/>
      </w:rPr>
    </w:lvl>
    <w:lvl w:tentative="true" w:tplc="041A0019" w:ilvl="4">
      <w:start w:val="1"/>
      <w:numFmt w:val="lowerLetter"/>
      <w:lvlText w:val="%5."/>
      <w:lvlJc w:val="left"/>
      <w:pPr>
        <w:ind w:hanging="360" w:left="4308"/>
      </w:pPr>
      <w:rPr>
        <w:rFonts w:cs="Times New Roman"/>
      </w:rPr>
    </w:lvl>
    <w:lvl w:tentative="true" w:tplc="041A001B" w:ilvl="5">
      <w:start w:val="1"/>
      <w:numFmt w:val="lowerRoman"/>
      <w:lvlText w:val="%6."/>
      <w:lvlJc w:val="right"/>
      <w:pPr>
        <w:ind w:hanging="180" w:left="5028"/>
      </w:pPr>
      <w:rPr>
        <w:rFonts w:cs="Times New Roman"/>
      </w:rPr>
    </w:lvl>
    <w:lvl w:tentative="true" w:tplc="041A000F" w:ilvl="6">
      <w:start w:val="1"/>
      <w:numFmt w:val="decimal"/>
      <w:lvlText w:val="%7."/>
      <w:lvlJc w:val="left"/>
      <w:pPr>
        <w:ind w:hanging="360" w:left="5748"/>
      </w:pPr>
      <w:rPr>
        <w:rFonts w:cs="Times New Roman"/>
      </w:rPr>
    </w:lvl>
    <w:lvl w:tentative="true" w:tplc="041A0019" w:ilvl="7">
      <w:start w:val="1"/>
      <w:numFmt w:val="lowerLetter"/>
      <w:lvlText w:val="%8."/>
      <w:lvlJc w:val="left"/>
      <w:pPr>
        <w:ind w:hanging="360" w:left="6468"/>
      </w:pPr>
      <w:rPr>
        <w:rFonts w:cs="Times New Roman"/>
      </w:rPr>
    </w:lvl>
    <w:lvl w:tentative="true" w:tplc="041A001B" w:ilvl="8">
      <w:start w:val="1"/>
      <w:numFmt w:val="lowerRoman"/>
      <w:lvlText w:val="%9."/>
      <w:lvlJc w:val="right"/>
      <w:pPr>
        <w:ind w:hanging="180" w:left="7188"/>
      </w:pPr>
      <w:rPr>
        <w:rFonts w:cs="Times New Roman"/>
      </w:rPr>
    </w:lvl>
  </w:abstractNum>
  <w:abstractNum w:abstractNumId="10">
    <w:nsid w:val="577B5F8A"/>
    <w:multiLevelType w:val="hybridMultilevel"/>
    <w:tmpl w:val="EB3E64DE"/>
    <w:lvl w:tplc="E72E816E" w:ilvl="0">
      <w:start w:val="2"/>
      <w:numFmt w:val="upperRoman"/>
      <w:lvlText w:val="%1."/>
      <w:lvlJc w:val="left"/>
      <w:pPr>
        <w:tabs>
          <w:tab w:pos="1080" w:val="num"/>
        </w:tabs>
        <w:ind w:hanging="720" w:left="108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67114F9C"/>
    <w:multiLevelType w:val="hybridMultilevel"/>
    <w:tmpl w:val="359C1134"/>
    <w:lvl w:tplc="9C12CE44" w:ilvl="0">
      <w:numFmt w:val="bullet"/>
      <w:lvlText w:val="-"/>
      <w:lvlJc w:val="left"/>
      <w:pPr>
        <w:tabs>
          <w:tab w:pos="720" w:val="num"/>
        </w:tabs>
        <w:ind w:hanging="360" w:left="720"/>
      </w:pPr>
      <w:rPr>
        <w:rFonts w:eastAsia="Times New Roman" w:hAnsi="Verdana" w:ascii="Verdana" w:hint="default"/>
      </w:rPr>
    </w:lvl>
    <w:lvl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11"/>
  </w:num>
  <w:num w:numId="3">
    <w:abstractNumId w:val="3"/>
  </w:num>
  <w:num w:numId="4">
    <w:abstractNumId w:val="9"/>
  </w:num>
  <w:num w:numId="5">
    <w:abstractNumId w:val="1"/>
  </w:num>
  <w:num w:numId="6">
    <w:abstractNumId w:val="0"/>
  </w:num>
  <w:num w:numId="7">
    <w:abstractNumId w:val="4"/>
  </w:num>
  <w:num w:numId="8">
    <w:abstractNumId w:val="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6FD"/>
    <w:rsid w:val="000148D7"/>
    <w:rsid w:val="00064A70"/>
    <w:rsid w:val="000A03B3"/>
    <w:rsid w:val="001023E7"/>
    <w:rsid w:val="00103FDE"/>
    <w:rsid w:val="001052C3"/>
    <w:rsid w:val="00157696"/>
    <w:rsid w:val="002543D4"/>
    <w:rsid w:val="002759DA"/>
    <w:rsid w:val="002764D2"/>
    <w:rsid w:val="002903A7"/>
    <w:rsid w:val="002A2742"/>
    <w:rsid w:val="002B78FA"/>
    <w:rsid w:val="002D4C2A"/>
    <w:rsid w:val="002E5946"/>
    <w:rsid w:val="002E7D63"/>
    <w:rsid w:val="002F3BB9"/>
    <w:rsid w:val="00361EA9"/>
    <w:rsid w:val="003726DD"/>
    <w:rsid w:val="003B0909"/>
    <w:rsid w:val="0045087D"/>
    <w:rsid w:val="00453E8A"/>
    <w:rsid w:val="004650E3"/>
    <w:rsid w:val="00497D8E"/>
    <w:rsid w:val="004C3B8C"/>
    <w:rsid w:val="00523BDB"/>
    <w:rsid w:val="005A61FA"/>
    <w:rsid w:val="005B74DC"/>
    <w:rsid w:val="005D6670"/>
    <w:rsid w:val="005E15DE"/>
    <w:rsid w:val="005E2A72"/>
    <w:rsid w:val="00600678"/>
    <w:rsid w:val="006222CF"/>
    <w:rsid w:val="00655B39"/>
    <w:rsid w:val="00664872"/>
    <w:rsid w:val="006A6282"/>
    <w:rsid w:val="006B2D27"/>
    <w:rsid w:val="006F1C5C"/>
    <w:rsid w:val="00715512"/>
    <w:rsid w:val="007345D4"/>
    <w:rsid w:val="00754B90"/>
    <w:rsid w:val="0075543D"/>
    <w:rsid w:val="007609AD"/>
    <w:rsid w:val="007800AE"/>
    <w:rsid w:val="00787228"/>
    <w:rsid w:val="007A7705"/>
    <w:rsid w:val="008132F0"/>
    <w:rsid w:val="008515A8"/>
    <w:rsid w:val="008C4E4B"/>
    <w:rsid w:val="008E4D7E"/>
    <w:rsid w:val="008F4D7D"/>
    <w:rsid w:val="00902DFA"/>
    <w:rsid w:val="009160A6"/>
    <w:rsid w:val="0094672B"/>
    <w:rsid w:val="009561D3"/>
    <w:rsid w:val="009C47C4"/>
    <w:rsid w:val="009F1118"/>
    <w:rsid w:val="00A14F26"/>
    <w:rsid w:val="00A2699E"/>
    <w:rsid w:val="00A3214D"/>
    <w:rsid w:val="00A35E7A"/>
    <w:rsid w:val="00A46F89"/>
    <w:rsid w:val="00A63325"/>
    <w:rsid w:val="00A97CDA"/>
    <w:rsid w:val="00B13B65"/>
    <w:rsid w:val="00B2064F"/>
    <w:rsid w:val="00B40BEB"/>
    <w:rsid w:val="00B74B9A"/>
    <w:rsid w:val="00BA396B"/>
    <w:rsid w:val="00BE54C0"/>
    <w:rsid w:val="00C01518"/>
    <w:rsid w:val="00C42E68"/>
    <w:rsid w:val="00C817C3"/>
    <w:rsid w:val="00C847C8"/>
    <w:rsid w:val="00C93A8A"/>
    <w:rsid w:val="00C973FE"/>
    <w:rsid w:val="00CF0994"/>
    <w:rsid w:val="00CF311D"/>
    <w:rsid w:val="00D12118"/>
    <w:rsid w:val="00D17976"/>
    <w:rsid w:val="00D204CE"/>
    <w:rsid w:val="00D57AAB"/>
    <w:rsid w:val="00D853CF"/>
    <w:rsid w:val="00DB7DD5"/>
    <w:rsid w:val="00E20921"/>
    <w:rsid w:val="00E629DB"/>
    <w:rsid w:val="00EE0358"/>
    <w:rsid w:val="00EE7E85"/>
    <w:rsid w:val="00F13398"/>
    <w:rsid w:val="00F36D49"/>
    <w:rsid w:val="00F416FD"/>
    <w:rsid w:val="00F8392A"/>
    <w:rsid w:val="00F85FFB"/>
    <w:rsid w:val="00FD06ED"/>
    <w:rsid w:val="00FF36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16FD"/>
    <w:pPr>
      <w:spacing w:after="80"/>
    </w:pPr>
    <w:rPr>
      <w:rFonts w:eastAsia="Times New Roman"/>
      <w:lang w:eastAsia="en-US"/>
    </w:rPr>
  </w:style>
  <w:style w:styleId="Naslov2" w:type="paragraph">
    <w:name w:val="heading 2"/>
    <w:basedOn w:val="Normal"/>
    <w:next w:val="Normal"/>
    <w:link w:val="Naslov2Char"/>
    <w:uiPriority w:val="99"/>
    <w:qFormat/>
    <w:rsid w:val="00F416FD"/>
    <w:pPr>
      <w:keepNext/>
      <w:spacing w:after="0"/>
      <w:outlineLvl w:val="1"/>
    </w:pPr>
    <w:rPr>
      <w:rFonts w:hAnsi="Times New Roman" w:ascii="Times New Roman"/>
      <w:b/>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locked/>
    <w:rsid w:val="00F416FD"/>
    <w:rPr>
      <w:rFonts w:cs="Times New Roman" w:hAnsi="Times New Roman" w:ascii="Times New Roman"/>
      <w:b/>
      <w:sz w:val="20"/>
      <w:szCs w:val="20"/>
      <w:lang w:eastAsia="hr-HR" w:val="en-GB"/>
    </w:rPr>
  </w:style>
  <w:style w:styleId="Odlomakpopisa" w:type="paragraph">
    <w:name w:val="List Paragraph"/>
    <w:basedOn w:val="Normal"/>
    <w:uiPriority w:val="99"/>
    <w:qFormat/>
    <w:rsid w:val="00B2064F"/>
    <w:pPr>
      <w:spacing w:after="0"/>
      <w:ind w:left="720"/>
      <w:contextualSpacing/>
    </w:pPr>
    <w:rPr>
      <w:rFonts w:hAnsi="Times New Roman" w:ascii="Times New Roman"/>
      <w:sz w:val="24"/>
      <w:szCs w:val="20"/>
      <w:lang w:eastAsia="hr-HR" w:val="en-AU"/>
    </w:rPr>
  </w:style>
  <w:style w:styleId="Hiperveza" w:type="character">
    <w:name w:val="Hyperlink"/>
    <w:basedOn w:val="Zadanifontodlomka"/>
    <w:uiPriority w:val="99"/>
    <w:rsid w:val="000148D7"/>
    <w:rPr>
      <w:rFonts w:cs="Times New Roman"/>
      <w:color w:val="0000FF"/>
      <w:u w:val="single"/>
    </w:rPr>
  </w:style>
  <w:style w:styleId="Tekstbalonia" w:type="paragraph">
    <w:name w:val="Balloon Text"/>
    <w:basedOn w:val="Normal"/>
    <w:link w:val="TekstbaloniaChar"/>
    <w:uiPriority w:val="99"/>
    <w:semiHidden/>
    <w:rsid w:val="00C0151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01518"/>
    <w:rPr>
      <w:rFonts w:cs="Tahoma" w:hAnsi="Tahoma" w:ascii="Tahoma"/>
      <w:sz w:val="16"/>
      <w:szCs w:val="16"/>
    </w:rPr>
  </w:style>
  <w:style w:styleId="Tekstrezerviranogmjesta" w:type="character">
    <w:name w:val="Placeholder Text"/>
    <w:basedOn w:val="Zadanifontodlomka"/>
    <w:uiPriority w:val="99"/>
    <w:semiHidden/>
    <w:rsid w:val="00600678"/>
    <w:rPr>
      <w:color w:val="808080"/>
      <w:bdr w:space="0" w:sz="0" w:color="auto" w:val="none"/>
      <w:shd w:fill="auto" w:color="auto" w:val="clear"/>
    </w:rPr>
  </w:style>
  <w:style w:customStyle="true" w:styleId="eSPISCCParagraphDefaultFont" w:type="character">
    <w:name w:val="eSPIS_CC_Paragraph Default Font"/>
    <w:basedOn w:val="Zadanifontodlomka"/>
    <w:rsid w:val="0060067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00678"/>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0067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067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16FD"/>
    <w:pPr>
      <w:spacing w:after="80"/>
    </w:pPr>
    <w:rPr>
      <w:rFonts w:eastAsia="Times New Roman"/>
      <w:lang w:eastAsia="en-US"/>
    </w:rPr>
  </w:style>
  <w:style w:styleId="Naslov2" w:type="paragraph">
    <w:name w:val="heading 2"/>
    <w:basedOn w:val="Normal"/>
    <w:next w:val="Normal"/>
    <w:link w:val="Naslov2Char"/>
    <w:uiPriority w:val="99"/>
    <w:qFormat/>
    <w:rsid w:val="00F416FD"/>
    <w:pPr>
      <w:keepNext/>
      <w:spacing w:after="0"/>
      <w:outlineLvl w:val="1"/>
    </w:pPr>
    <w:rPr>
      <w:rFonts w:ascii="Times New Roman" w:hAnsi="Times New Roman"/>
      <w:b/>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9"/>
    <w:locked/>
    <w:rsid w:val="00F416FD"/>
    <w:rPr>
      <w:rFonts w:ascii="Times New Roman" w:cs="Times New Roman" w:hAnsi="Times New Roman"/>
      <w:b/>
      <w:sz w:val="20"/>
      <w:szCs w:val="20"/>
      <w:lang w:eastAsia="hr-HR" w:val="en-GB"/>
    </w:rPr>
  </w:style>
  <w:style w:styleId="Odlomakpopisa" w:type="paragraph">
    <w:name w:val="List Paragraph"/>
    <w:basedOn w:val="Normal"/>
    <w:uiPriority w:val="99"/>
    <w:qFormat/>
    <w:rsid w:val="00B2064F"/>
    <w:pPr>
      <w:spacing w:after="0"/>
      <w:ind w:left="720"/>
      <w:contextualSpacing/>
    </w:pPr>
    <w:rPr>
      <w:rFonts w:ascii="Times New Roman" w:hAnsi="Times New Roman"/>
      <w:sz w:val="24"/>
      <w:szCs w:val="20"/>
      <w:lang w:eastAsia="hr-HR" w:val="en-AU"/>
    </w:rPr>
  </w:style>
  <w:style w:styleId="Hiperveza" w:type="character">
    <w:name w:val="Hyperlink"/>
    <w:basedOn w:val="Zadanifontodlomka"/>
    <w:uiPriority w:val="99"/>
    <w:rsid w:val="000148D7"/>
    <w:rPr>
      <w:rFonts w:cs="Times New Roman"/>
      <w:color w:val="0000FF"/>
      <w:u w:val="single"/>
    </w:rPr>
  </w:style>
  <w:style w:styleId="Tekstbalonia" w:type="paragraph">
    <w:name w:val="Balloon Text"/>
    <w:basedOn w:val="Normal"/>
    <w:link w:val="TekstbaloniaChar"/>
    <w:uiPriority w:val="99"/>
    <w:semiHidden/>
    <w:rsid w:val="00C0151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C01518"/>
    <w:rPr>
      <w:rFonts w:ascii="Tahoma" w:cs="Tahoma" w:hAnsi="Tahoma"/>
      <w:sz w:val="16"/>
      <w:szCs w:val="16"/>
    </w:rPr>
  </w:style>
  <w:style w:styleId="Tekstrezerviranogmjesta" w:type="character">
    <w:name w:val="Placeholder Text"/>
    <w:basedOn w:val="Zadanifontodlomka"/>
    <w:uiPriority w:val="99"/>
    <w:semiHidden/>
    <w:rsid w:val="00600678"/>
    <w:rPr>
      <w:color w:val="808080"/>
      <w:bdr w:color="auto" w:space="0" w:sz="0" w:val="none"/>
      <w:shd w:color="auto" w:fill="auto" w:val="clear"/>
    </w:rPr>
  </w:style>
  <w:style w:customStyle="1" w:styleId="eSPISCCParagraphDefaultFont" w:type="character">
    <w:name w:val="eSPIS_CC_Paragraph Default Font"/>
    <w:basedOn w:val="Zadanifontodlomka"/>
    <w:rsid w:val="0060067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00678"/>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0067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067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5327856">
      <w:marLeft w:val="0"/>
      <w:marRight w:val="0"/>
      <w:marTop w:val="0"/>
      <w:marBottom w:val="0"/>
      <w:divBdr>
        <w:top w:space="0" w:sz="0" w:color="auto" w:val="none"/>
        <w:left w:space="0" w:sz="0" w:color="auto" w:val="none"/>
        <w:bottom w:space="0" w:sz="0" w:color="auto" w:val="none"/>
        <w:right w:space="0" w:sz="0" w:color="auto" w:val="none"/>
      </w:divBdr>
    </w:div>
    <w:div w:id="2025327857">
      <w:marLeft w:val="0"/>
      <w:marRight w:val="0"/>
      <w:marTop w:val="0"/>
      <w:marBottom w:val="0"/>
      <w:divBdr>
        <w:top w:space="0" w:sz="0" w:color="auto" w:val="none"/>
        <w:left w:space="0" w:sz="0" w:color="auto" w:val="none"/>
        <w:bottom w:space="0" w:sz="0" w:color="auto" w:val="none"/>
        <w:right w:space="0" w:sz="0" w:color="auto" w:val="none"/>
      </w:divBdr>
    </w:div>
    <w:div w:id="2025327858">
      <w:marLeft w:val="0"/>
      <w:marRight w:val="0"/>
      <w:marTop w:val="0"/>
      <w:marBottom w:val="0"/>
      <w:divBdr>
        <w:top w:space="0" w:sz="0" w:color="auto" w:val="none"/>
        <w:left w:space="0" w:sz="0" w:color="auto" w:val="none"/>
        <w:bottom w:space="0" w:sz="0" w:color="auto" w:val="none"/>
        <w:right w:space="0" w:sz="0" w:color="auto" w:val="none"/>
      </w:divBdr>
    </w:div>
    <w:div w:id="2025327859">
      <w:marLeft w:val="0"/>
      <w:marRight w:val="0"/>
      <w:marTop w:val="0"/>
      <w:marBottom w:val="0"/>
      <w:divBdr>
        <w:top w:space="0" w:sz="0" w:color="auto" w:val="none"/>
        <w:left w:space="0" w:sz="0" w:color="auto" w:val="none"/>
        <w:bottom w:space="0" w:sz="0" w:color="auto" w:val="none"/>
        <w:right w:space="0" w:sz="0" w:color="auto" w:val="none"/>
      </w:divBdr>
    </w:div>
    <w:div w:id="2025327860">
      <w:marLeft w:val="0"/>
      <w:marRight w:val="0"/>
      <w:marTop w:val="0"/>
      <w:marBottom w:val="0"/>
      <w:divBdr>
        <w:top w:space="0" w:sz="0" w:color="auto" w:val="none"/>
        <w:left w:space="0" w:sz="0" w:color="auto" w:val="none"/>
        <w:bottom w:space="0" w:sz="0" w:color="auto" w:val="none"/>
        <w:right w:space="0" w:sz="0" w:color="auto" w:val="none"/>
      </w:divBdr>
    </w:div>
    <w:div w:id="2025327861">
      <w:marLeft w:val="0"/>
      <w:marRight w:val="0"/>
      <w:marTop w:val="0"/>
      <w:marBottom w:val="0"/>
      <w:divBdr>
        <w:top w:space="0" w:sz="0" w:color="auto" w:val="none"/>
        <w:left w:space="0" w:sz="0" w:color="auto" w:val="none"/>
        <w:bottom w:space="0" w:sz="0" w:color="auto" w:val="none"/>
        <w:right w:space="0" w:sz="0" w:color="auto" w:val="none"/>
      </w:divBdr>
    </w:div>
    <w:div w:id="202532786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www.tenderi.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St-979/2012-1103</izvorni_sadrzaj>
    <derivirana_varijabla naziv="DomainObject.Oznaka_1">St-979/2012-1103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2012.</izvorni_sadrzaj>
    <derivirana_varijabla naziv="DomainObject.Predmet.DatumOsnivanja_1">17.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dijelovi od 1-167 u IP ormari 7., 8, i 13</izvorni_sadrzaj>
    <derivirana_varijabla naziv="DomainObject.Predmet.Opis_1">Prijedlog za otvaranje stečajnog postupka
dijelovi od 1-167 u IP ormari 7., 8, i 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St-979/2012</izvorni_sadrzaj>
    <derivirana_varijabla naziv="DomainObject.Predmet.OznakaBroj_1">St-979/2012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dijelovi od 1-167 u IP ormari 7., 8, i 13
svez 168-170 u ref. 7.</izvorni_sadrzaj>
    <derivirana_varijabla naziv="DomainObject.Predmet.PrimjedbaSuca_1">dijelovi od 1-167 u IP ormari 7., 8, i 13
svez 168-170 u ref. 7.</derivirana_varijabla>
  </DomainObject.Predmet.PrimjedbaSuca>
  <DomainObject.Predmet.ProtustrankaFormated>
    <izvorni_sadrzaj>  TŽV-GREDELJ d.o.o.</izvorni_sadrzaj>
    <derivirana_varijabla naziv="DomainObject.Predmet.ProtustrankaFormated_1">  TŽV-GREDELJ d.o.o.</derivirana_varijabla>
  </DomainObject.Predmet.ProtustrankaFormated>
  <DomainObject.Predmet.ProtustrankaFormatedOIB>
    <izvorni_sadrzaj>  TŽV-GREDELJ d.o.o., OIB 65952859647</izvorni_sadrzaj>
    <derivirana_varijabla naziv="DomainObject.Predmet.ProtustrankaFormatedOIB_1">  TŽV-GREDELJ d.o.o., OIB 65952859647</derivirana_varijabla>
  </DomainObject.Predmet.ProtustrankaFormatedOIB>
  <DomainObject.Predmet.ProtustrankaFormatedWithAdress>
    <izvorni_sadrzaj> TŽV-GREDELJ d.o.o., VUKOMEREČKA CESTA 89, 10000 Zagreb</izvorni_sadrzaj>
    <derivirana_varijabla naziv="DomainObject.Predmet.ProtustrankaFormatedWithAdress_1"> TŽV-GREDELJ d.o.o., VUKOMEREČKA CESTA 89, 10000 Zagreb</derivirana_varijabla>
  </DomainObject.Predmet.ProtustrankaFormatedWithAdress>
  <DomainObject.Predmet.ProtustrankaFormatedWithAdressOIB>
    <izvorni_sadrzaj> TŽV-GREDELJ d.o.o., OIB 65952859647, VUKOMEREČKA CESTA 89, 10000 Zagreb</izvorni_sadrzaj>
    <derivirana_varijabla naziv="DomainObject.Predmet.ProtustrankaFormatedWithAdressOIB_1"> TŽV-GREDELJ d.o.o., OIB 65952859647, VUKOMEREČKA CESTA 89, 10000 Zagreb</derivirana_varijabla>
  </DomainObject.Predmet.ProtustrankaFormatedWithAdressOIB>
  <DomainObject.Predmet.ProtustrankaWithAdress>
    <izvorni_sadrzaj>TŽV-GREDELJ d.o.o. VUKOMEREČKA CESTA 89, 10000 Zagreb</izvorni_sadrzaj>
    <derivirana_varijabla naziv="DomainObject.Predmet.ProtustrankaWithAdress_1">TŽV-GREDELJ d.o.o. VUKOMEREČKA CESTA 89, 10000 Zagreb</derivirana_varijabla>
  </DomainObject.Predmet.ProtustrankaWithAdress>
  <DomainObject.Predmet.ProtustrankaWithAdressOIB>
    <izvorni_sadrzaj>TŽV-GREDELJ d.o.o., OIB 65952859647, VUKOMEREČKA CESTA 89, 10000 Zagreb</izvorni_sadrzaj>
    <derivirana_varijabla naziv="DomainObject.Predmet.ProtustrankaWithAdressOIB_1">TŽV-GREDELJ d.o.o., OIB 65952859647, VUKOMEREČKA CESTA 89, 10000 Zagreb</derivirana_varijabla>
  </DomainObject.Predmet.ProtustrankaWithAdressOIB>
  <DomainObject.Predmet.ProtustrankaNazivFormated>
    <izvorni_sadrzaj>TŽV-GREDELJ d.o.o.</izvorni_sadrzaj>
    <derivirana_varijabla naziv="DomainObject.Predmet.ProtustrankaNazivFormated_1">TŽV-GREDELJ d.o.o.</derivirana_varijabla>
  </DomainObject.Predmet.ProtustrankaNazivFormated>
  <DomainObject.Predmet.ProtustrankaNazivFormatedOIB>
    <izvorni_sadrzaj>TŽV-GREDELJ d.o.o., OIB 65952859647</izvorni_sadrzaj>
    <derivirana_varijabla naziv="DomainObject.Predmet.ProtustrankaNazivFormatedOIB_1">TŽV-GREDELJ d.o.o., OIB 65952859647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FILIP I LEO d.o.o. za trgovinu; TŽV GREDELJ d.o.o.; SAMACO d.o.o. za trgovinu i usluge; TERSUS EKO, društvo s ograničenom odgovornošću za obavljanje uslužnih djelatnosti; MOBILNET d.o.o.; DON I MAD d.o.o. za proizvodnju, trgovinu i usluge; HŽ PUTNIČKI PRIJEVOZ d.o.o. za prijevoz putnika</izvorni_sadrzaj>
    <derivirana_varijabla naziv="DomainObject.Predmet.StrankaFormated_1">  FILIP I LEO d.o.o. za trgovinu; TŽV GREDELJ d.o.o.; SAMACO d.o.o. za trgovinu i usluge; TERSUS EKO, društvo s ograničenom odgovornošću za obavljanje uslužnih djelatnosti; MOBILNET d.o.o.; DON I MAD d.o.o. za proizvodnju, trgovinu i usluge; HŽ PUTNIČKI PRIJEVOZ d.o.o. za prijevoz putnika</derivirana_varijabla>
  </DomainObject.Predmet.StrankaFormated>
  <DomainObject.Predmet.StrankaFormatedOIB>
    <izvorni_sadrzaj>  FILIP I LEO d.o.o. za trgovinu, OIB 55891549698; TŽV GREDELJ d.o.o., OIB 65952859647; SAMACO d.o.o. za trgovinu i usluge, OIB 38015624583; TERSUS EKO, društvo s ograničenom odgovornošću za obavljanje uslužnih djelatnosti, OIB 07235280665; MOBILNET d.o.o., OIB 86524203112; DON I MAD d.o.o. za proizvodnju, trgovinu i usluge, OIB 72572018163; HŽ PUTNIČKI PRIJEVOZ d.o.o. za prijevoz putnika, OIB 80572192786</izvorni_sadrzaj>
    <derivirana_varijabla naziv="DomainObject.Predmet.StrankaFormatedOIB_1">  FILIP I LEO d.o.o. za trgovinu, OIB 55891549698; TŽV GREDELJ d.o.o., OIB 65952859647; SAMACO d.o.o. za trgovinu i usluge, OIB 38015624583; TERSUS EKO, društvo s ograničenom odgovornošću za obavljanje uslužnih djelatnosti, OIB 07235280665; MOBILNET d.o.o., OIB 86524203112; DON I MAD d.o.o. za proizvodnju, trgovinu i usluge, OIB 72572018163; HŽ PUTNIČKI PRIJEVOZ d.o.o. za prijevoz putnika, OIB 80572192786</derivirana_varijabla>
  </DomainObject.Predmet.StrankaFormatedOIB>
  <DomainObject.Predmet.StrankaFormatedWithAdress>
    <izvorni_sadrzaj> FILIP I LEO d.o.o. za trgovinu, Črbeki 14, Zagreb; TŽV GREDELJ d.o.o., Vukomerečka cesta 89, 10000 Zagreb; SAMACO d.o.o. za trgovinu i usluge, Velike Sredice 29/D, 43000 Bjelovar; TERSUS EKO, društvo s ograničenom odgovornošću za obavljanje uslužnih djelatnosti, Trnjanska 5, 10000 Zagreb; MOBILNET d.o.o.; DON I MAD d.o.o. za proizvodnju, trgovinu i usluge, Stjepana i Antuna Radića 2, 44000 Sisak; HŽ PUTNIČKI PRIJEVOZ d.o.o. za prijevoz putnika, Strojarska cesta 11, 10000 Zagreb</izvorni_sadrzaj>
    <derivirana_varijabla naziv="DomainObject.Predmet.StrankaFormatedWithAdress_1"> FILIP I LEO d.o.o. za trgovinu, Črbeki 14, Zagreb; TŽV GREDELJ d.o.o., Vukomerečka cesta 89, 10000 Zagreb; SAMACO d.o.o. za trgovinu i usluge, Velike Sredice 29/D, 43000 Bjelovar; TERSUS EKO, društvo s ograničenom odgovornošću za obavljanje uslužnih djelatnosti, Trnjanska 5, 10000 Zagreb; MOBILNET d.o.o.; DON I MAD d.o.o. za proizvodnju, trgovinu i usluge, Stjepana i Antuna Radića 2, 44000 Sisak; HŽ PUTNIČKI PRIJEVOZ d.o.o. za prijevoz putnika, Strojarska cesta 11, 10000 Zagreb</derivirana_varijabla>
  </DomainObject.Predmet.StrankaFormatedWithAdress>
  <DomainObject.Predmet.StrankaFormatedWithAdressOIB>
    <izvorni_sadrzaj> FILIP I LEO d.o.o. za trgovinu, OIB 55891549698, Črbeki 14, Zagreb; TŽV GREDELJ d.o.o., OIB 65952859647, Vukomerečka cesta 89, 10000 Zagreb; SAMACO d.o.o. za trgovinu i usluge, OIB 38015624583, Velike Sredice 29/D, 43000 Bjelovar; TERSUS EKO, društvo s ograničenom odgovornošću za obavljanje uslužnih djelatnosti, OIB 07235280665, Trnjanska 5, 10000 Zagreb; MOBILNET d.o.o., OIB 86524203112; DON I MAD d.o.o. za proizvodnju, trgovinu i usluge, OIB 72572018163, Stjepana i Antuna Radića 2, 44000 Sisak; HŽ PUTNIČKI PRIJEVOZ d.o.o. za prijevoz putnika, OIB 80572192786, Strojarska cesta 11, 10000 Zagreb</izvorni_sadrzaj>
    <derivirana_varijabla naziv="DomainObject.Predmet.StrankaFormatedWithAdressOIB_1"> FILIP I LEO d.o.o. za trgovinu, OIB 55891549698, Črbeki 14, Zagreb; TŽV GREDELJ d.o.o., OIB 65952859647, Vukomerečka cesta 89, 10000 Zagreb; SAMACO d.o.o. za trgovinu i usluge, OIB 38015624583, Velike Sredice 29/D, 43000 Bjelovar; TERSUS EKO, društvo s ograničenom odgovornošću za obavljanje uslužnih djelatnosti, OIB 07235280665, Trnjanska 5, 10000 Zagreb; MOBILNET d.o.o., OIB 86524203112; DON I MAD d.o.o. za proizvodnju, trgovinu i usluge, OIB 72572018163, Stjepana i Antuna Radića 2, 44000 Sisak; HŽ PUTNIČKI PRIJEVOZ d.o.o. za prijevoz putnika, OIB 80572192786, Strojarska cesta 11, 10000 Zagreb</derivirana_varijabla>
  </DomainObject.Predmet.StrankaFormatedWithAdressOIB>
  <DomainObject.Predmet.StrankaWithAdress>
    <izvorni_sadrzaj>FILIP I LEO d.o.o. za trgovinu Črbeki 14,Zagreb,TŽV GREDELJ d.o.o. Vukomerečka cesta 89,10000 Zagreb,SAMACO d.o.o. za trgovinu i usluge Velike Sredice 29/D,43000 Bjelovar,TERSUS EKO, društvo s ograničenom odgovornošću za obavljanje uslužnih djelatnosti Trnjanska 5,10000 Zagreb,MOBILNET d.o.o. ,DON I MAD d.o.o. za proizvodnju, trgovinu i usluge Stjepana i Antuna Radića 2,44000 Sisak,HŽ PUTNIČKI PRIJEVOZ d.o.o. za prijevoz putnika Strojarska cesta 11,10000 Zagreb</izvorni_sadrzaj>
    <derivirana_varijabla naziv="DomainObject.Predmet.StrankaWithAdress_1">FILIP I LEO d.o.o. za trgovinu Črbeki 14,Zagreb,TŽV GREDELJ d.o.o. Vukomerečka cesta 89,10000 Zagreb,SAMACO d.o.o. za trgovinu i usluge Velike Sredice 29/D,43000 Bjelovar,TERSUS EKO, društvo s ograničenom odgovornošću za obavljanje uslužnih djelatnosti Trnjanska 5,10000 Zagreb,MOBILNET d.o.o. ,DON I MAD d.o.o. za proizvodnju, trgovinu i usluge Stjepana i Antuna Radića 2,44000 Sisak,HŽ PUTNIČKI PRIJEVOZ d.o.o. za prijevoz putnika Strojarska cesta 11,10000 Zagreb</derivirana_varijabla>
  </DomainObject.Predmet.StrankaWithAdress>
  <DomainObject.Predmet.StrankaWithAdressOIB>
    <izvorni_sadrzaj>FILIP I LEO d.o.o. za trgovinu, OIB 55891549698, Črbeki 14,Zagreb,TŽV GREDELJ d.o.o., OIB 65952859647, Vukomerečka cesta 89,10000 Zagreb,SAMACO d.o.o. za trgovinu i usluge, OIB 38015624583, Velike Sredice 29/D,43000 Bjelovar,TERSUS EKO, društvo s ograničenom odgovornošću za obavljanje uslužnih djelatnosti, OIB 07235280665, Trnjanska 5,10000 Zagreb,MOBILNET d.o.o., OIB 86524203112,DON I MAD d.o.o. za proizvodnju, trgovinu i usluge, OIB 72572018163, Stjepana i Antuna Radića 2,44000 Sisak,HŽ PUTNIČKI PRIJEVOZ d.o.o. za prijevoz putnika, OIB 80572192786, Strojarska cesta 11,10000 Zagreb</izvorni_sadrzaj>
    <derivirana_varijabla naziv="DomainObject.Predmet.StrankaWithAdressOIB_1">FILIP I LEO d.o.o. za trgovinu, OIB 55891549698, Črbeki 14,Zagreb,TŽV GREDELJ d.o.o., OIB 65952859647, Vukomerečka cesta 89,10000 Zagreb,SAMACO d.o.o. za trgovinu i usluge, OIB 38015624583, Velike Sredice 29/D,43000 Bjelovar,TERSUS EKO, društvo s ograničenom odgovornošću za obavljanje uslužnih djelatnosti, OIB 07235280665, Trnjanska 5,10000 Zagreb,MOBILNET d.o.o., OIB 86524203112,DON I MAD d.o.o. za proizvodnju, trgovinu i usluge, OIB 72572018163, Stjepana i Antuna Radića 2,44000 Sisak,HŽ PUTNIČKI PRIJEVOZ d.o.o. za prijevoz putnika, OIB 80572192786, Strojarska cesta 11,10000 Zagreb</derivirana_varijabla>
  </DomainObject.Predmet.StrankaWithAdressOIB>
  <DomainObject.Predmet.StrankaNazivFormated>
    <izvorni_sadrzaj>FILIP I LEO d.o.o. za trgovinu,TŽV GREDELJ d.o.o.,SAMACO d.o.o. za trgovinu i usluge,TERSUS EKO, društvo s ograničenom odgovornošću za obavljanje uslužnih djelatnosti,MOBILNET d.o.o.,DON I MAD d.o.o. za proizvodnju, trgovinu i usluge,HŽ PUTNIČKI PRIJEVOZ d.o.o. za prijevoz putnika</izvorni_sadrzaj>
    <derivirana_varijabla naziv="DomainObject.Predmet.StrankaNazivFormated_1">FILIP I LEO d.o.o. za trgovinu,TŽV GREDELJ d.o.o.,SAMACO d.o.o. za trgovinu i usluge,TERSUS EKO, društvo s ograničenom odgovornošću za obavljanje uslužnih djelatnosti,MOBILNET d.o.o.,DON I MAD d.o.o. za proizvodnju, trgovinu i usluge,HŽ PUTNIČKI PRIJEVOZ d.o.o. za prijevoz putnika</derivirana_varijabla>
  </DomainObject.Predmet.StrankaNazivFormated>
  <DomainObject.Predmet.StrankaNazivFormatedOIB>
    <izvorni_sadrzaj>FILIP I LEO d.o.o. za trgovinu, OIB 55891549698,TŽV GREDELJ d.o.o., OIB 65952859647,SAMACO d.o.o. za trgovinu i usluge, OIB 38015624583,TERSUS EKO, društvo s ograničenom odgovornošću za obavljanje uslužnih djelatnosti, OIB 07235280665,MOBILNET d.o.o., OIB 86524203112,DON I MAD d.o.o. za proizvodnju, trgovinu i usluge, OIB 72572018163,HŽ PUTNIČKI PRIJEVOZ d.o.o. za prijevoz putnika, OIB 80572192786</izvorni_sadrzaj>
    <derivirana_varijabla naziv="DomainObject.Predmet.StrankaNazivFormatedOIB_1">FILIP I LEO d.o.o. za trgovinu, OIB 55891549698,TŽV GREDELJ d.o.o., OIB 65952859647,SAMACO d.o.o. za trgovinu i usluge, OIB 38015624583,TERSUS EKO, društvo s ograničenom odgovornošću za obavljanje uslužnih djelatnosti, OIB 07235280665,MOBILNET d.o.o., OIB 86524203112,DON I MAD d.o.o. za proizvodnju, trgovinu i usluge, OIB 72572018163,HŽ PUTNIČKI PRIJEVOZ d.o.o. za prijevoz putnika, OIB 80572192786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FILIP I LEO d.o.o. za trgovinu</item>
      <item>TŽV GREDELJ d.o.o.</item>
      <item>SAMACO d.o.o. za trgovinu i usluge</item>
      <item>TERSUS EKO, društvo s ograničenom odgovornošću za obavljanje uslužnih djelatnosti</item>
      <item>MOBILNET d.o.o.</item>
      <item>DON I MAD d.o.o. za proizvodnju, trgovinu i usluge</item>
      <item>HŽ PUTNIČKI PRIJEVOZ d.o.o. za prijevoz putnika</item>
    </izvorni_sadrzaj>
    <derivirana_varijabla naziv="DomainObject.Predmet.StrankaListFormated_1">
      <item>FILIP I LEO d.o.o. za trgovinu</item>
      <item>TŽV GREDELJ d.o.o.</item>
      <item>SAMACO d.o.o. za trgovinu i usluge</item>
      <item>TERSUS EKO, društvo s ograničenom odgovornošću za obavljanje uslužnih djelatnosti</item>
      <item>MOBILNET d.o.o.</item>
      <item>DON I MAD d.o.o. za proizvodnju, trgovinu i usluge</item>
      <item>HŽ PUTNIČKI PRIJEVOZ d.o.o. za prijevoz putnika</item>
    </derivirana_varijabla>
  </DomainObject.Predmet.StrankaListFormated>
  <DomainObject.Predmet.StrankaListFormatedOIB>
    <izvorni_sadrzaj>
      <item>FILIP I LEO d.o.o. za trgovinu, OIB 55891549698</item>
      <item>TŽV GREDELJ d.o.o., OIB 65952859647</item>
      <item>SAMACO d.o.o. za trgovinu i usluge, OIB 38015624583</item>
      <item>TERSUS EKO, društvo s ograničenom odgovornošću za obavljanje uslužnih djelatnosti, OIB 07235280665</item>
      <item>MOBILNET d.o.o., OIB 86524203112</item>
      <item>DON I MAD d.o.o. za proizvodnju, trgovinu i usluge, OIB 72572018163</item>
      <item>HŽ PUTNIČKI PRIJEVOZ d.o.o. za prijevoz putnika, OIB 80572192786</item>
    </izvorni_sadrzaj>
    <derivirana_varijabla naziv="DomainObject.Predmet.StrankaListFormatedOIB_1">
      <item>FILIP I LEO d.o.o. za trgovinu, OIB 55891549698</item>
      <item>TŽV GREDELJ d.o.o., OIB 65952859647</item>
      <item>SAMACO d.o.o. za trgovinu i usluge, OIB 38015624583</item>
      <item>TERSUS EKO, društvo s ograničenom odgovornošću za obavljanje uslužnih djelatnosti, OIB 07235280665</item>
      <item>MOBILNET d.o.o., OIB 86524203112</item>
      <item>DON I MAD d.o.o. za proizvodnju, trgovinu i usluge, OIB 72572018163</item>
      <item>HŽ PUTNIČKI PRIJEVOZ d.o.o. za prijevoz putnika, OIB 80572192786</item>
    </derivirana_varijabla>
  </DomainObject.Predmet.StrankaListFormatedOIB>
  <DomainObject.Predmet.StrankaListFormatedWithAdress>
    <izvorni_sadrzaj>
      <item>FILIP I LEO d.o.o. za trgovinu, Črbeki 14, Zagreb</item>
      <item>TŽV GREDELJ d.o.o., Vukomerečka cesta 89, 10000 Zagreb</item>
      <item>SAMACO d.o.o. za trgovinu i usluge, Velike Sredice 29/D, 43000 Bjelovar</item>
      <item>TERSUS EKO, društvo s ograničenom odgovornošću za obavljanje uslužnih djelatnosti, Trnjanska 5, 10000 Zagreb</item>
      <item>MOBILNET d.o.o.</item>
      <item>DON I MAD d.o.o. za proizvodnju, trgovinu i usluge, Stjepana i Antuna Radića 2, 44000 Sisak</item>
      <item>HŽ PUTNIČKI PRIJEVOZ d.o.o. za prijevoz putnika, Strojarska cesta 11, 10000 Zagreb</item>
    </izvorni_sadrzaj>
    <derivirana_varijabla naziv="DomainObject.Predmet.StrankaListFormatedWithAdress_1">
      <item>FILIP I LEO d.o.o. za trgovinu, Črbeki 14, Zagreb</item>
      <item>TŽV GREDELJ d.o.o., Vukomerečka cesta 89, 10000 Zagreb</item>
      <item>SAMACO d.o.o. za trgovinu i usluge, Velike Sredice 29/D, 43000 Bjelovar</item>
      <item>TERSUS EKO, društvo s ograničenom odgovornošću za obavljanje uslužnih djelatnosti, Trnjanska 5, 10000 Zagreb</item>
      <item>MOBILNET d.o.o.</item>
      <item>DON I MAD d.o.o. za proizvodnju, trgovinu i usluge, Stjepana i Antuna Radića 2, 44000 Sisak</item>
      <item>HŽ PUTNIČKI PRIJEVOZ d.o.o. za prijevoz putnika, Strojarska cesta 11, 10000 Zagreb</item>
    </derivirana_varijabla>
  </DomainObject.Predmet.StrankaListFormatedWithAdress>
  <DomainObject.Predmet.StrankaListFormatedWithAdressOIB>
    <izvorni_sadrzaj>
      <item>FILIP I LEO d.o.o. za trgovinu, OIB 55891549698, Črbeki 14, Zagreb</item>
      <item>TŽV GREDELJ d.o.o., OIB 65952859647, Vukomerečka cesta 89, 10000 Zagreb</item>
      <item>SAMACO d.o.o. za trgovinu i usluge, OIB 38015624583, Velike Sredice 29/D, 43000 Bjelovar</item>
      <item>TERSUS EKO, društvo s ograničenom odgovornošću za obavljanje uslužnih djelatnosti, OIB 07235280665, Trnjanska 5, 10000 Zagreb</item>
      <item>MOBILNET d.o.o., OIB 86524203112</item>
      <item>DON I MAD d.o.o. za proizvodnju, trgovinu i usluge, OIB 72572018163, Stjepana i Antuna Radića 2, 44000 Sisak</item>
      <item>HŽ PUTNIČKI PRIJEVOZ d.o.o. za prijevoz putnika, OIB 80572192786, Strojarska cesta 11, 10000 Zagreb</item>
    </izvorni_sadrzaj>
    <derivirana_varijabla naziv="DomainObject.Predmet.StrankaListFormatedWithAdressOIB_1">
      <item>FILIP I LEO d.o.o. za trgovinu, OIB 55891549698, Črbeki 14, Zagreb</item>
      <item>TŽV GREDELJ d.o.o., OIB 65952859647, Vukomerečka cesta 89, 10000 Zagreb</item>
      <item>SAMACO d.o.o. za trgovinu i usluge, OIB 38015624583, Velike Sredice 29/D, 43000 Bjelovar</item>
      <item>TERSUS EKO, društvo s ograničenom odgovornošću za obavljanje uslužnih djelatnosti, OIB 07235280665, Trnjanska 5, 10000 Zagreb</item>
      <item>MOBILNET d.o.o., OIB 86524203112</item>
      <item>DON I MAD d.o.o. za proizvodnju, trgovinu i usluge, OIB 72572018163, Stjepana i Antuna Radića 2, 44000 Sisak</item>
      <item>HŽ PUTNIČKI PRIJEVOZ d.o.o. za prijevoz putnika, OIB 80572192786, Strojarska cesta 11, 10000 Zagreb</item>
    </derivirana_varijabla>
  </DomainObject.Predmet.StrankaListFormatedWithAdressOIB>
  <DomainObject.Predmet.StrankaListNazivFormated>
    <izvorni_sadrzaj>
      <item>FILIP I LEO d.o.o. za trgovinu</item>
      <item>TŽV GREDELJ d.o.o.</item>
      <item>SAMACO d.o.o. za trgovinu i usluge</item>
      <item>TERSUS EKO, društvo s ograničenom odgovornošću za obavljanje uslužnih djelatnosti</item>
      <item>MOBILNET d.o.o.</item>
      <item>DON I MAD d.o.o. za proizvodnju, trgovinu i usluge</item>
      <item>HŽ PUTNIČKI PRIJEVOZ d.o.o. za prijevoz putnika</item>
    </izvorni_sadrzaj>
    <derivirana_varijabla naziv="DomainObject.Predmet.StrankaListNazivFormated_1">
      <item>FILIP I LEO d.o.o. za trgovinu</item>
      <item>TŽV GREDELJ d.o.o.</item>
      <item>SAMACO d.o.o. za trgovinu i usluge</item>
      <item>TERSUS EKO, društvo s ograničenom odgovornošću za obavljanje uslužnih djelatnosti</item>
      <item>MOBILNET d.o.o.</item>
      <item>DON I MAD d.o.o. za proizvodnju, trgovinu i usluge</item>
      <item>HŽ PUTNIČKI PRIJEVOZ d.o.o. za prijevoz putnika</item>
    </derivirana_varijabla>
  </DomainObject.Predmet.StrankaListNazivFormated>
  <DomainObject.Predmet.StrankaListNazivFormatedOIB>
    <izvorni_sadrzaj>
      <item>FILIP I LEO d.o.o. za trgovinu, OIB 55891549698</item>
      <item>TŽV GREDELJ d.o.o., OIB 65952859647</item>
      <item>SAMACO d.o.o. za trgovinu i usluge, OIB 38015624583</item>
      <item>TERSUS EKO, društvo s ograničenom odgovornošću za obavljanje uslužnih djelatnosti, OIB 07235280665</item>
      <item>MOBILNET d.o.o., OIB 86524203112</item>
      <item>DON I MAD d.o.o. za proizvodnju, trgovinu i usluge, OIB 72572018163</item>
      <item>HŽ PUTNIČKI PRIJEVOZ d.o.o. za prijevoz putnika, OIB 80572192786</item>
    </izvorni_sadrzaj>
    <derivirana_varijabla naziv="DomainObject.Predmet.StrankaListNazivFormatedOIB_1">
      <item>FILIP I LEO d.o.o. za trgovinu, OIB 55891549698</item>
      <item>TŽV GREDELJ d.o.o., OIB 65952859647</item>
      <item>SAMACO d.o.o. za trgovinu i usluge, OIB 38015624583</item>
      <item>TERSUS EKO, društvo s ograničenom odgovornošću za obavljanje uslužnih djelatnosti, OIB 07235280665</item>
      <item>MOBILNET d.o.o., OIB 86524203112</item>
      <item>DON I MAD d.o.o. za proizvodnju, trgovinu i usluge, OIB 72572018163</item>
      <item>HŽ PUTNIČKI PRIJEVOZ d.o.o. za prijevoz putnika, OIB 80572192786</item>
    </derivirana_varijabla>
  </DomainObject.Predmet.StrankaListNazivFormatedOIB>
  <DomainObject.Predmet.ProtuStrankaListFormated>
    <izvorni_sadrzaj>
      <item>TŽV-GREDELJ d.o.o.</item>
    </izvorni_sadrzaj>
    <derivirana_varijabla naziv="DomainObject.Predmet.ProtuStrankaListFormated_1">
      <item>TŽV-GREDELJ d.o.o.</item>
    </derivirana_varijabla>
  </DomainObject.Predmet.ProtuStrankaListFormated>
  <DomainObject.Predmet.ProtuStrankaListFormatedOIB>
    <izvorni_sadrzaj>
      <item>TŽV-GREDELJ d.o.o., OIB 65952859647</item>
    </izvorni_sadrzaj>
    <derivirana_varijabla naziv="DomainObject.Predmet.ProtuStrankaListFormatedOIB_1">
      <item>TŽV-GREDELJ d.o.o., OIB 65952859647</item>
    </derivirana_varijabla>
  </DomainObject.Predmet.ProtuStrankaListFormatedOIB>
  <DomainObject.Predmet.ProtuStrankaListFormatedWithAdress>
    <izvorni_sadrzaj>
      <item>TŽV-GREDELJ d.o.o., VUKOMEREČKA CESTA 89, 10000 Zagreb</item>
    </izvorni_sadrzaj>
    <derivirana_varijabla naziv="DomainObject.Predmet.ProtuStrankaListFormatedWithAdress_1">
      <item>TŽV-GREDELJ d.o.o., VUKOMEREČKA CESTA 89, 10000 Zagreb</item>
    </derivirana_varijabla>
  </DomainObject.Predmet.ProtuStrankaListFormatedWithAdress>
  <DomainObject.Predmet.ProtuStrankaListFormatedWithAdressOIB>
    <izvorni_sadrzaj>
      <item>TŽV-GREDELJ d.o.o., OIB 65952859647, VUKOMEREČKA CESTA 89, 10000 Zagreb</item>
    </izvorni_sadrzaj>
    <derivirana_varijabla naziv="DomainObject.Predmet.ProtuStrankaListFormatedWithAdressOIB_1">
      <item>TŽV-GREDELJ d.o.o., OIB 65952859647, VUKOMEREČKA CESTA 89, 10000 Zagreb</item>
    </derivirana_varijabla>
  </DomainObject.Predmet.ProtuStrankaListFormatedWithAdressOIB>
  <DomainObject.Predmet.ProtuStrankaListNazivFormated>
    <izvorni_sadrzaj>
      <item>TŽV-GREDELJ d.o.o.</item>
    </izvorni_sadrzaj>
    <derivirana_varijabla naziv="DomainObject.Predmet.ProtuStrankaListNazivFormated_1">
      <item>TŽV-GREDELJ d.o.o.</item>
    </derivirana_varijabla>
  </DomainObject.Predmet.ProtuStrankaListNazivFormated>
  <DomainObject.Predmet.ProtuStrankaListNazivFormatedOIB>
    <izvorni_sadrzaj>
      <item>TŽV-GREDELJ d.o.o., OIB 65952859647</item>
    </izvorni_sadrzaj>
    <derivirana_varijabla naziv="DomainObject.Predmet.ProtuStrankaListNazivFormatedOIB_1">
      <item>TŽV-GREDELJ d.o.o., OIB 65952859647</item>
    </derivirana_varijabla>
  </DomainObject.Predmet.ProtuStrankaListNazivFormatedOIB>
  <DomainObject.Predmet.OstaliListFormated>
    <izvorni_sadrzaj>
      <item>Robert Frdelja</item>
      <item>Pero Hrkać</item>
      <item>Ministarstvo financija, Porezna uprava</item>
      <item>UNICREDIT LEASING CROATIA</item>
      <item>KONČAR-ELEKTRIČNA VOZILA d.d.</item>
      <item>Jela Jukić</item>
      <item>OMNIMERKUR d. o. o.</item>
      <item>UniCredit Leasing Croatia društvo s ograničenom odgovornošću za leasing</item>
      <item>ZAGREBAČKA BANKA DIONIČKO DRUŠTVO</item>
      <item>MINISTARSTVO FINANCIJA</item>
      <item>SAMACO d.o.o. za trgovinu i usluge</item>
    </izvorni_sadrzaj>
    <derivirana_varijabla naziv="DomainObject.Predmet.OstaliListFormated_1">
      <item>Robert Frdelja</item>
      <item>Pero Hrkać</item>
      <item>Ministarstvo financija, Porezna uprava</item>
      <item>UNICREDIT LEASING CROATIA</item>
      <item>KONČAR-ELEKTRIČNA VOZILA d.d.</item>
      <item>Jela Jukić</item>
      <item>OMNIMERKUR d. o. o.</item>
      <item>UniCredit Leasing Croatia društvo s ograničenom odgovornošću za leasing</item>
      <item>ZAGREBAČKA BANKA DIONIČKO DRUŠTVO</item>
      <item>MINISTARSTVO FINANCIJA</item>
      <item>SAMACO d.o.o. za trgovinu i usluge</item>
    </derivirana_varijabla>
  </DomainObject.Predmet.OstaliListFormated>
  <DomainObject.Predmet.OstaliListFormatedOIB>
    <izvorni_sadrzaj>
      <item>Robert Frdelja</item>
      <item>Pero Hrkać, OIB 15244122912</item>
      <item>Ministarstvo financija, Porezna uprava</item>
      <item>UNICREDIT LEASING CROATIA, OIB 18736141210</item>
      <item>KONČAR-ELEKTRIČNA VOZILA d.d., OIB 66253945791</item>
      <item>Jela Jukić</item>
      <item>OMNIMERKUR d. o. o.</item>
      <item>UniCredit Leasing Croatia društvo s ograničenom odgovornošću za leasing, OIB 18736141210</item>
      <item>ZAGREBAČKA BANKA DIONIČKO DRUŠTVO, OIB 92963223473</item>
      <item>MINISTARSTVO FINANCIJA, OIB 18683136487</item>
      <item>SAMACO d.o.o. za trgovinu i usluge, OIB 38015624583</item>
    </izvorni_sadrzaj>
    <derivirana_varijabla naziv="DomainObject.Predmet.OstaliListFormatedOIB_1">
      <item>Robert Frdelja</item>
      <item>Pero Hrkać, OIB 15244122912</item>
      <item>Ministarstvo financija, Porezna uprava</item>
      <item>UNICREDIT LEASING CROATIA, OIB 18736141210</item>
      <item>KONČAR-ELEKTRIČNA VOZILA d.d., OIB 66253945791</item>
      <item>Jela Jukić</item>
      <item>OMNIMERKUR d. o. o.</item>
      <item>UniCredit Leasing Croatia društvo s ograničenom odgovornošću za leasing, OIB 18736141210</item>
      <item>ZAGREBAČKA BANKA DIONIČKO DRUŠTVO, OIB 92963223473</item>
      <item>MINISTARSTVO FINANCIJA, OIB 18683136487</item>
      <item>SAMACO d.o.o. za trgovinu i usluge, OIB 38015624583</item>
    </derivirana_varijabla>
  </DomainObject.Predmet.OstaliListFormatedOIB>
  <DomainObject.Predmet.OstaliListFormatedWithAdress>
    <izvorni_sadrzaj>
      <item>Robert Frdelja, Matije Gupca 36, Kutina</item>
      <item>Pero Hrkać, Čikoševa 5, 10000 Zagreb</item>
      <item>Ministarstvo financija, Porezna uprava, Albrechtova 42, 10000 Zagreb</item>
      <item>UNICREDIT LEASING CROATIA, Heinzelova 33, 10000 Zagreb</item>
      <item>KONČAR-ELEKTRIČNA VOZILA d.d., Škorpikova 7, 10000 Zagreb</item>
      <item>Jela Jukić, Davora Zbiljskog 32, 10000 Zagreb</item>
      <item>OMNIMERKUR d. o. o., Gornjostupnička 18, 10255 G. Stupnik</item>
      <item>UniCredit Leasing Croatia društvo s ograničenom odgovornošću za leasing, Heinzelova 33, 10000 Zagreb</item>
      <item>ZAGREBAČKA BANKA DIONIČKO DRUŠTVO, Paromlinska 2, 10000 Zagreb</item>
      <item>MINISTARSTVO FINANCIJA, Katančićeva 5, 10000 Zagreb</item>
      <item>SAMACO d.o.o. za trgovinu i usluge, Velike Sredice 29/D, 43000 Bjelovar</item>
    </izvorni_sadrzaj>
    <derivirana_varijabla naziv="DomainObject.Predmet.OstaliListFormatedWithAdress_1">
      <item>Robert Frdelja, Matije Gupca 36, Kutina</item>
      <item>Pero Hrkać, Čikoševa 5, 10000 Zagreb</item>
      <item>Ministarstvo financija, Porezna uprava, Albrechtova 42, 10000 Zagreb</item>
      <item>UNICREDIT LEASING CROATIA, Heinzelova 33, 10000 Zagreb</item>
      <item>KONČAR-ELEKTRIČNA VOZILA d.d., Škorpikova 7, 10000 Zagreb</item>
      <item>Jela Jukić, Davora Zbiljskog 32, 10000 Zagreb</item>
      <item>OMNIMERKUR d. o. o., Gornjostupnička 18, 10255 G. Stupnik</item>
      <item>UniCredit Leasing Croatia društvo s ograničenom odgovornošću za leasing, Heinzelova 33, 10000 Zagreb</item>
      <item>ZAGREBAČKA BANKA DIONIČKO DRUŠTVO, Paromlinska 2, 10000 Zagreb</item>
      <item>MINISTARSTVO FINANCIJA, Katančićeva 5, 10000 Zagreb</item>
      <item>SAMACO d.o.o. za trgovinu i usluge, Velike Sredice 29/D, 43000 Bjelovar</item>
    </derivirana_varijabla>
  </DomainObject.Predmet.OstaliListFormatedWithAdress>
  <DomainObject.Predmet.OstaliListFormatedWithAdressOIB>
    <izvorni_sadrzaj>
      <item>Robert Frdelja, Matije Gupca 36, Kutina</item>
      <item>Pero Hrkać, OIB 15244122912, Čikoševa 5, 10000 Zagreb</item>
      <item>Ministarstvo financija, Porezna uprava, Albrechtova 42, 10000 Zagreb</item>
      <item>UNICREDIT LEASING CROATIA, OIB 18736141210, Heinzelova 33, 10000 Zagreb</item>
      <item>KONČAR-ELEKTRIČNA VOZILA d.d., OIB 66253945791, Škorpikova 7, 10000 Zagreb</item>
      <item>Jela Jukić, Davora Zbiljskog 32, 10000 Zagreb</item>
      <item>OMNIMERKUR d. o. o., Gornjostupnička 18, 10255 G. Stupnik</item>
      <item>UniCredit Leasing Croatia društvo s ograničenom odgovornošću za leasing, OIB 18736141210, Heinzelova 33, 10000 Zagreb</item>
      <item>ZAGREBAČKA BANKA DIONIČKO DRUŠTVO, OIB 92963223473, Paromlinska 2, 10000 Zagreb</item>
      <item>MINISTARSTVO FINANCIJA, OIB 18683136487, Katančićeva 5, 10000 Zagreb</item>
      <item>SAMACO d.o.o. za trgovinu i usluge, OIB 38015624583, Velike Sredice 29/D, 43000 Bjelovar</item>
    </izvorni_sadrzaj>
    <derivirana_varijabla naziv="DomainObject.Predmet.OstaliListFormatedWithAdressOIB_1">
      <item>Robert Frdelja, Matije Gupca 36, Kutina</item>
      <item>Pero Hrkać, OIB 15244122912, Čikoševa 5, 10000 Zagreb</item>
      <item>Ministarstvo financija, Porezna uprava, Albrechtova 42, 10000 Zagreb</item>
      <item>UNICREDIT LEASING CROATIA, OIB 18736141210, Heinzelova 33, 10000 Zagreb</item>
      <item>KONČAR-ELEKTRIČNA VOZILA d.d., OIB 66253945791, Škorpikova 7, 10000 Zagreb</item>
      <item>Jela Jukić, Davora Zbiljskog 32, 10000 Zagreb</item>
      <item>OMNIMERKUR d. o. o., Gornjostupnička 18, 10255 G. Stupnik</item>
      <item>UniCredit Leasing Croatia društvo s ograničenom odgovornošću za leasing, OIB 18736141210, Heinzelova 33, 10000 Zagreb</item>
      <item>ZAGREBAČKA BANKA DIONIČKO DRUŠTVO, OIB 92963223473, Paromlinska 2, 10000 Zagreb</item>
      <item>MINISTARSTVO FINANCIJA, OIB 18683136487, Katančićeva 5, 10000 Zagreb</item>
      <item>SAMACO d.o.o. za trgovinu i usluge, OIB 38015624583, Velike Sredice 29/D, 43000 Bjelovar</item>
    </derivirana_varijabla>
  </DomainObject.Predmet.OstaliListFormatedWithAdressOIB>
  <DomainObject.Predmet.OstaliListNazivFormated>
    <izvorni_sadrzaj>
      <item>Robert Frdelja</item>
      <item>Pero Hrkać</item>
      <item>Ministarstvo financija, Porezna uprava</item>
      <item>UNICREDIT LEASING CROATIA</item>
      <item>KONČAR-ELEKTRIČNA VOZILA d.d.</item>
      <item>Jela Jukić</item>
      <item>OMNIMERKUR d. o. o.</item>
      <item>UniCredit Leasing Croatia društvo s ograničenom odgovornošću za leasing</item>
      <item>ZAGREBAČKA BANKA DIONIČKO DRUŠTVO</item>
      <item>MINISTARSTVO FINANCIJA</item>
      <item>SAMACO d.o.o. za trgovinu i usluge</item>
    </izvorni_sadrzaj>
    <derivirana_varijabla naziv="DomainObject.Predmet.OstaliListNazivFormated_1">
      <item>Robert Frdelja</item>
      <item>Pero Hrkać</item>
      <item>Ministarstvo financija, Porezna uprava</item>
      <item>UNICREDIT LEASING CROATIA</item>
      <item>KONČAR-ELEKTRIČNA VOZILA d.d.</item>
      <item>Jela Jukić</item>
      <item>OMNIMERKUR d. o. o.</item>
      <item>UniCredit Leasing Croatia društvo s ograničenom odgovornošću za leasing</item>
      <item>ZAGREBAČKA BANKA DIONIČKO DRUŠTVO</item>
      <item>MINISTARSTVO FINANCIJA</item>
      <item>SAMACO d.o.o. za trgovinu i usluge</item>
    </derivirana_varijabla>
  </DomainObject.Predmet.OstaliListNazivFormated>
  <DomainObject.Predmet.OstaliListNazivFormatedOIB>
    <izvorni_sadrzaj>
      <item>Robert Frdelja</item>
      <item>Pero Hrkać, OIB 15244122912</item>
      <item>Ministarstvo financija, Porezna uprava</item>
      <item>UNICREDIT LEASING CROATIA, OIB 18736141210</item>
      <item>KONČAR-ELEKTRIČNA VOZILA d.d., OIB 66253945791</item>
      <item>Jela Jukić</item>
      <item>OMNIMERKUR d. o. o.</item>
      <item>UniCredit Leasing Croatia društvo s ograničenom odgovornošću za leasing, OIB 18736141210</item>
      <item>ZAGREBAČKA BANKA DIONIČKO DRUŠTVO, OIB 92963223473</item>
      <item>MINISTARSTVO FINANCIJA, OIB 18683136487</item>
      <item>SAMACO d.o.o. za trgovinu i usluge, OIB 38015624583</item>
    </izvorni_sadrzaj>
    <derivirana_varijabla naziv="DomainObject.Predmet.OstaliListNazivFormatedOIB_1">
      <item>Robert Frdelja</item>
      <item>Pero Hrkać, OIB 15244122912</item>
      <item>Ministarstvo financija, Porezna uprava</item>
      <item>UNICREDIT LEASING CROATIA, OIB 18736141210</item>
      <item>KONČAR-ELEKTRIČNA VOZILA d.d., OIB 66253945791</item>
      <item>Jela Jukić</item>
      <item>OMNIMERKUR d. o. o.</item>
      <item>UniCredit Leasing Croatia društvo s ograničenom odgovornošću za leasing, OIB 18736141210</item>
      <item>ZAGREBAČKA BANKA DIONIČKO DRUŠTVO, OIB 92963223473</item>
      <item>MINISTARSTVO FINANCIJA, OIB 18683136487</item>
      <item>SAMACO d.o.o. za trgovinu i usluge, OIB 38015624583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TŽV GREDELJ d.o.o. i dr.</izvorni_sadrzaj>
    <derivirana_varijabla naziv="DomainObject.Predmet.StrankaIDrugi_1">TŽV GREDELJ d.o.o. i dr.</derivirana_varijabla>
  </DomainObject.Predmet.StrankaIDrugi>
  <DomainObject.Predmet.ProtustrankaIDrugi>
    <izvorni_sadrzaj>TŽV-GREDELJ d.o.o.</izvorni_sadrzaj>
    <derivirana_varijabla naziv="DomainObject.Predmet.ProtustrankaIDrugi_1">TŽV-GREDELJ d.o.o.</derivirana_varijabla>
  </DomainObject.Predmet.ProtustrankaIDrugi>
  <DomainObject.Predmet.StrankaIDrugiAdressOIB>
    <izvorni_sadrzaj>TŽV GREDELJ d.o.o., OIB 65952859647, Vukomerečka cesta 89, 10000 Zagreb i dr.</izvorni_sadrzaj>
    <derivirana_varijabla naziv="DomainObject.Predmet.StrankaIDrugiAdressOIB_1">TŽV GREDELJ d.o.o., OIB 65952859647, Vukomerečka cesta 89, 10000 Zagreb i dr.</derivirana_varijabla>
  </DomainObject.Predmet.StrankaIDrugiAdressOIB>
  <DomainObject.Predmet.ProtustrankaIDrugiAdressOIB>
    <izvorni_sadrzaj>TŽV-GREDELJ d.o.o., OIB 65952859647, VUKOMEREČKA CESTA 89, 10000 Zagreb</izvorni_sadrzaj>
    <derivirana_varijabla naziv="DomainObject.Predmet.ProtustrankaIDrugiAdressOIB_1">TŽV-GREDELJ d.o.o., OIB 65952859647, VUKOMEREČKA CESTA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TŽV-GREDELJ d.o.o.</item>
      <item>Robert Frdelja</item>
      <item>Pero Hrkać</item>
      <item>Ministarstvo financija, Porezna uprava</item>
      <item>UNICREDIT LEASING CROATIA</item>
      <item>KONČAR-ELEKTRIČNA VOZILA d.d.</item>
      <item>Jela Jukić</item>
      <item>OMNIMERKUR d. o. o.</item>
      <item>FILIP I LEO d.o.o. za trgovinu</item>
      <item>TŽV GREDELJ d.o.o.</item>
      <item>UniCredit Leasing Croatia društvo s ograničenom odgovornošću za leasing</item>
      <item>ZAGREBAČKA BANKA DIONIČKO DRUŠTVO</item>
      <item>MINISTARSTVO FINANCIJA</item>
      <item>SAMACO d.o.o. za trgovinu i usluge</item>
      <item>SAMACO d.o.o. za trgovinu i usluge</item>
      <item>TERSUS EKO, društvo s ograničenom odgovornošću za obavljanje uslužnih djelatnosti</item>
      <item>MOBILNET d.o.o.</item>
      <item>DON I MAD d.o.o. za proizvodnju, trgovinu i usluge</item>
      <item>HŽ PUTNIČKI PRIJEVOZ d.o.o. za prijevoz putnika</item>
    </izvorni_sadrzaj>
    <derivirana_varijabla naziv="DomainObject.Predmet.SudioniciListNaziv_1">
      <item>TŽV-GREDELJ d.o.o.</item>
      <item>Robert Frdelja</item>
      <item>Pero Hrkać</item>
      <item>Ministarstvo financija, Porezna uprava</item>
      <item>UNICREDIT LEASING CROATIA</item>
      <item>KONČAR-ELEKTRIČNA VOZILA d.d.</item>
      <item>Jela Jukić</item>
      <item>OMNIMERKUR d. o. o.</item>
      <item>FILIP I LEO d.o.o. za trgovinu</item>
      <item>TŽV GREDELJ d.o.o.</item>
      <item>UniCredit Leasing Croatia društvo s ograničenom odgovornošću za leasing</item>
      <item>ZAGREBAČKA BANKA DIONIČKO DRUŠTVO</item>
      <item>MINISTARSTVO FINANCIJA</item>
      <item>SAMACO d.o.o. za trgovinu i usluge</item>
      <item>SAMACO d.o.o. za trgovinu i usluge</item>
      <item>TERSUS EKO, društvo s ograničenom odgovornošću za obavljanje uslužnih djelatnosti</item>
      <item>MOBILNET d.o.o.</item>
      <item>DON I MAD d.o.o. za proizvodnju, trgovinu i usluge</item>
      <item>HŽ PUTNIČKI PRIJEVOZ d.o.o. za prijevoz putnika</item>
    </derivirana_varijabla>
  </DomainObject.Predmet.SudioniciListNaziv>
  <DomainObject.Predmet.SudioniciListAdressOIB>
    <izvorni_sadrzaj>
      <item>TŽV-GREDELJ d.o.o., OIB 65952859647, VUKOMEREČKA CESTA 89,10000 Zagreb</item>
      <item>Robert Frdelja, Matije Gupca 36,Kutina</item>
      <item>Pero Hrkać, OIB 15244122912, Čikoševa 5,10000 Zagreb</item>
      <item>Ministarstvo financija, Porezna uprava, Albrechtova 42,10000 Zagreb</item>
      <item>UNICREDIT LEASING CROATIA, OIB 18736141210, Heinzelova 33,10000 Zagreb</item>
      <item>KONČAR-ELEKTRIČNA VOZILA d.d., OIB 66253945791, Škorpikova 7,10000 Zagreb</item>
      <item>Jela Jukić, Davora Zbiljskog 32,10000 Zagreb</item>
      <item>OMNIMERKUR d. o. o., Gornjostupnička 18,10255 G. Stupnik</item>
      <item>FILIP I LEO d.o.o. za trgovinu, OIB 55891549698, Črbeki 14,Zagreb</item>
      <item>TŽV GREDELJ d.o.o., OIB 65952859647, Vukomerečka cesta 89,10000 Zagreb</item>
      <item>UniCredit Leasing Croatia društvo s ograničenom odgovornošću za leasing, OIB 18736141210, Heinzelova 33,10000 Zagreb</item>
      <item>ZAGREBAČKA BANKA DIONIČKO DRUŠTVO, OIB 92963223473, Paromlinska 2,10000 Zagreb</item>
      <item>MINISTARSTVO FINANCIJA, OIB 18683136487, Katančićeva 5,10000 Zagreb</item>
      <item>SAMACO d.o.o. za trgovinu i usluge, OIB 38015624583, Velike Sredice 29/D,43000 Bjelovar</item>
      <item>SAMACO d.o.o. za trgovinu i usluge, OIB 38015624583, Velike Sredice 29/D,43000 Bjelovar</item>
      <item>TERSUS EKO, društvo s ograničenom odgovornošću za obavljanje uslužnih djelatnosti, OIB 07235280665, Trnjanska 5,10000 Zagreb</item>
      <item>MOBILNET d.o.o., OIB 86524203112</item>
      <item>DON I MAD d.o.o. za proizvodnju, trgovinu i usluge, OIB 72572018163, Stjepana i Antuna Radića 2,44000 Sisak</item>
      <item>HŽ PUTNIČKI PRIJEVOZ d.o.o. za prijevoz putnika, OIB 80572192786, Strojarska cesta 11,10000 Zagreb</item>
    </izvorni_sadrzaj>
    <derivirana_varijabla naziv="DomainObject.Predmet.SudioniciListAdressOIB_1">
      <item>TŽV-GREDELJ d.o.o., OIB 65952859647, VUKOMEREČKA CESTA 89,10000 Zagreb</item>
      <item>Robert Frdelja, Matije Gupca 36,Kutina</item>
      <item>Pero Hrkać, OIB 15244122912, Čikoševa 5,10000 Zagreb</item>
      <item>Ministarstvo financija, Porezna uprava, Albrechtova 42,10000 Zagreb</item>
      <item>UNICREDIT LEASING CROATIA, OIB 18736141210, Heinzelova 33,10000 Zagreb</item>
      <item>KONČAR-ELEKTRIČNA VOZILA d.d., OIB 66253945791, Škorpikova 7,10000 Zagreb</item>
      <item>Jela Jukić, Davora Zbiljskog 32,10000 Zagreb</item>
      <item>OMNIMERKUR d. o. o., Gornjostupnička 18,10255 G. Stupnik</item>
      <item>FILIP I LEO d.o.o. za trgovinu, OIB 55891549698, Črbeki 14,Zagreb</item>
      <item>TŽV GREDELJ d.o.o., OIB 65952859647, Vukomerečka cesta 89,10000 Zagreb</item>
      <item>UniCredit Leasing Croatia društvo s ograničenom odgovornošću za leasing, OIB 18736141210, Heinzelova 33,10000 Zagreb</item>
      <item>ZAGREBAČKA BANKA DIONIČKO DRUŠTVO, OIB 92963223473, Paromlinska 2,10000 Zagreb</item>
      <item>MINISTARSTVO FINANCIJA, OIB 18683136487, Katančićeva 5,10000 Zagreb</item>
      <item>SAMACO d.o.o. za trgovinu i usluge, OIB 38015624583, Velike Sredice 29/D,43000 Bjelovar</item>
      <item>SAMACO d.o.o. za trgovinu i usluge, OIB 38015624583, Velike Sredice 29/D,43000 Bjelovar</item>
      <item>TERSUS EKO, društvo s ograničenom odgovornošću za obavljanje uslužnih djelatnosti, OIB 07235280665, Trnjanska 5,10000 Zagreb</item>
      <item>MOBILNET d.o.o., OIB 86524203112</item>
      <item>DON I MAD d.o.o. za proizvodnju, trgovinu i usluge, OIB 72572018163, Stjepana i Antuna Radića 2,44000 Sisak</item>
      <item>HŽ PUTNIČKI PRIJEVOZ d.o.o. za prijevoz putnika, OIB 80572192786, Strojarska cesta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65952859647</item>
      <item>, OIB null</item>
      <item>, OIB 15244122912</item>
      <item>, OIB null</item>
      <item>, OIB 18736141210</item>
      <item>, OIB 66253945791</item>
      <item>, OIB null</item>
      <item>, OIB null</item>
      <item>, OIB 55891549698</item>
      <item>, OIB 65952859647</item>
      <item>, OIB 18736141210</item>
      <item>, OIB 92963223473</item>
      <item>, OIB 18683136487</item>
      <item>, OIB 38015624583</item>
      <item>, OIB 38015624583</item>
      <item>, OIB 07235280665</item>
      <item>, OIB 86524203112</item>
      <item>, OIB 72572018163</item>
      <item>, OIB 80572192786</item>
    </izvorni_sadrzaj>
    <derivirana_varijabla naziv="DomainObject.Predmet.SudioniciListNazivOIB_1">
      <item>, OIB 65952859647</item>
      <item>, OIB null</item>
      <item>, OIB 15244122912</item>
      <item>, OIB null</item>
      <item>, OIB 18736141210</item>
      <item>, OIB 66253945791</item>
      <item>, OIB null</item>
      <item>, OIB null</item>
      <item>, OIB 55891549698</item>
      <item>, OIB 65952859647</item>
      <item>, OIB 18736141210</item>
      <item>, OIB 92963223473</item>
      <item>, OIB 18683136487</item>
      <item>, OIB 38015624583</item>
      <item>, OIB 38015624583</item>
      <item>, OIB 07235280665</item>
      <item>, OIB 86524203112</item>
      <item>, OIB 72572018163</item>
      <item>, OIB 80572192786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2805</properties:Words>
  <properties:Characters>17223</properties:Characters>
  <properties:Lines>534</properties:Lines>
  <properties:Paragraphs>266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19908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2017-06-06T07:49:00Z</dcterms:created>
  <dc:creator>jelena</dc:creator>
  <cp:lastModifiedBy>Kristina Švajger</cp:lastModifiedBy>
  <cp:lastPrinted>2017-05-03T13:41:00Z</cp:lastPrinted>
  <dcterms:modified xmlns:xsi="http://www.w3.org/2001/XMLSchema-instance" xsi:type="dcterms:W3CDTF">2017-06-06T07:50:00Z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St-979/2012-1103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