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ceb0" w14:paraId="ecdceb0" w:rsidRDefault="003A195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655320</wp:posOffset>
            </wp:positionV>
            <wp:extent cy="842215" cx="630687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2215" cx="63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A195A" w:rsidP="003A195A" w:rsidR="003A195A">
      <w:pPr>
        <w:spacing w:after="0"/>
        <w:jc w:val="both"/>
      </w:pPr>
      <w:r>
        <w:t xml:space="preserve">           Republika Hrvatska</w:t>
      </w:r>
    </w:p>
    <w:p w:rsidRDefault="003A195A" w:rsidP="003A195A" w:rsidR="003A195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A195A" w:rsidP="003A195A" w:rsidR="003A195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>Poslovni broj: 5. St-769/2018-13</w:t>
      </w:r>
      <w:bookmarkStart w:name="_GoBack" w:id="0"/>
      <w:bookmarkEnd w:id="0"/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195A">
        <w:rPr>
          <w:rFonts w:cs="Times New Roman" w:eastAsia="Times New Roman"/>
          <w:szCs w:val="20"/>
          <w:lang w:eastAsia="hr-HR"/>
        </w:rPr>
        <w:t>R J E Š E N J E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195A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proofErr w:type="spellStart"/>
      <w:r w:rsidRPr="003A195A">
        <w:rPr>
          <w:rFonts w:cs="Times New Roman" w:eastAsia="Calibri"/>
          <w:szCs w:val="20"/>
          <w:lang w:eastAsia="hr-HR" w:val="en-GB"/>
        </w:rPr>
        <w:t>Stečajna</w:t>
      </w:r>
      <w:proofErr w:type="spellEnd"/>
      <w:r w:rsidRPr="003A195A">
        <w:rPr>
          <w:rFonts w:cs="Times New Roman" w:eastAsia="Calibri"/>
          <w:szCs w:val="20"/>
          <w:lang w:eastAsia="hr-HR" w:val="en-GB"/>
        </w:rPr>
        <w:t xml:space="preserve"> masa </w:t>
      </w:r>
      <w:proofErr w:type="spellStart"/>
      <w:r w:rsidRPr="003A195A">
        <w:rPr>
          <w:rFonts w:cs="Times New Roman" w:eastAsia="Calibri"/>
          <w:szCs w:val="20"/>
          <w:lang w:eastAsia="hr-HR" w:val="en-GB"/>
        </w:rPr>
        <w:t>iza</w:t>
      </w:r>
      <w:proofErr w:type="spellEnd"/>
      <w:r w:rsidRPr="003A195A">
        <w:rPr>
          <w:rFonts w:cs="Times New Roman" w:eastAsia="Calibri"/>
          <w:szCs w:val="20"/>
          <w:lang w:eastAsia="hr-HR" w:val="en-GB"/>
        </w:rPr>
        <w:t xml:space="preserve"> </w:t>
      </w:r>
      <w:r w:rsidRPr="003A195A">
        <w:rPr>
          <w:rFonts w:cs="Times New Roman" w:eastAsia="Times New Roman"/>
          <w:szCs w:val="20"/>
          <w:lang w:eastAsia="hr-HR" w:val="en-GB"/>
        </w:rPr>
        <w:t xml:space="preserve">PRO-GRAD d.o.o. </w:t>
      </w:r>
      <w:proofErr w:type="spellStart"/>
      <w:proofErr w:type="gramStart"/>
      <w:r w:rsidRPr="003A195A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3A195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A195A">
        <w:rPr>
          <w:rFonts w:cs="Times New Roman" w:eastAsia="Times New Roman"/>
          <w:szCs w:val="20"/>
          <w:lang w:eastAsia="hr-HR" w:val="en-GB"/>
        </w:rPr>
        <w:t>građenje</w:t>
      </w:r>
      <w:proofErr w:type="spellEnd"/>
      <w:r w:rsidRPr="003A195A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A195A">
        <w:rPr>
          <w:rFonts w:cs="Times New Roman" w:eastAsia="Times New Roman"/>
          <w:szCs w:val="20"/>
          <w:lang w:eastAsia="hr-HR" w:val="en-GB"/>
        </w:rPr>
        <w:t>projektiranje</w:t>
      </w:r>
      <w:proofErr w:type="spellEnd"/>
      <w:r w:rsidRPr="003A195A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A195A">
        <w:rPr>
          <w:rFonts w:cs="Times New Roman" w:eastAsia="Times New Roman"/>
          <w:szCs w:val="20"/>
          <w:lang w:eastAsia="hr-HR" w:val="en-GB"/>
        </w:rPr>
        <w:t>nadzor</w:t>
      </w:r>
      <w:proofErr w:type="spellEnd"/>
      <w:r w:rsidRPr="003A195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A195A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A195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A195A">
        <w:rPr>
          <w:rFonts w:cs="Times New Roman" w:eastAsia="Times New Roman"/>
          <w:szCs w:val="20"/>
          <w:lang w:eastAsia="hr-HR" w:val="en-GB"/>
        </w:rPr>
        <w:t>prijevoz</w:t>
      </w:r>
      <w:proofErr w:type="spellEnd"/>
      <w:r w:rsidRPr="003A195A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3A195A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3A195A">
        <w:rPr>
          <w:rFonts w:cs="Times New Roman" w:eastAsia="Times New Roman"/>
          <w:szCs w:val="20"/>
          <w:lang w:eastAsia="hr-HR" w:val="en-GB"/>
        </w:rPr>
        <w:t xml:space="preserve">, Bjelovar, Josipa </w:t>
      </w:r>
      <w:proofErr w:type="spellStart"/>
      <w:r w:rsidRPr="003A195A">
        <w:rPr>
          <w:rFonts w:cs="Times New Roman" w:eastAsia="Times New Roman"/>
          <w:szCs w:val="20"/>
          <w:lang w:eastAsia="hr-HR" w:val="en-GB"/>
        </w:rPr>
        <w:t>Jelačića</w:t>
      </w:r>
      <w:proofErr w:type="spellEnd"/>
      <w:r w:rsidRPr="003A195A">
        <w:rPr>
          <w:rFonts w:cs="Times New Roman" w:eastAsia="Times New Roman"/>
          <w:szCs w:val="20"/>
          <w:lang w:eastAsia="hr-HR" w:val="en-GB"/>
        </w:rPr>
        <w:t xml:space="preserve"> 12, MBS: </w:t>
      </w:r>
      <w:r w:rsidRPr="003A195A">
        <w:rPr>
          <w:rFonts w:cs="Times New Roman" w:eastAsia="Times New Roman"/>
          <w:color w:val="003366"/>
          <w:szCs w:val="20"/>
          <w:lang w:eastAsia="hr-HR" w:val="en-GB"/>
        </w:rPr>
        <w:t xml:space="preserve">081202423, </w:t>
      </w:r>
      <w:r w:rsidRPr="003A195A">
        <w:rPr>
          <w:rFonts w:cs="Times New Roman" w:eastAsia="Times New Roman"/>
          <w:szCs w:val="20"/>
          <w:lang w:eastAsia="hr-HR" w:val="en-GB"/>
        </w:rPr>
        <w:t>OIB: 22212899430</w:t>
      </w:r>
      <w:r w:rsidRPr="003A195A">
        <w:rPr>
          <w:rFonts w:cs="Times New Roman" w:eastAsia="Times New Roman"/>
          <w:szCs w:val="20"/>
          <w:lang w:eastAsia="hr-HR"/>
        </w:rPr>
        <w:t>,</w:t>
      </w:r>
      <w:r w:rsidRPr="003A195A">
        <w:rPr>
          <w:rFonts w:cs="Times New Roman" w:eastAsia="Times New Roman"/>
          <w:lang w:eastAsia="hr-HR"/>
        </w:rPr>
        <w:t xml:space="preserve"> </w:t>
      </w:r>
      <w:r w:rsidRPr="003A195A">
        <w:rPr>
          <w:rFonts w:cs="Times New Roman" w:eastAsia="Times New Roman"/>
          <w:szCs w:val="20"/>
          <w:lang w:eastAsia="hr-HR"/>
        </w:rPr>
        <w:t>nakon ispitnog ročišta održanog 26. veljače 2019., 9. travnja 2019.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195A">
        <w:rPr>
          <w:rFonts w:cs="Times New Roman" w:eastAsia="Times New Roman"/>
          <w:szCs w:val="20"/>
          <w:lang w:eastAsia="hr-HR"/>
        </w:rPr>
        <w:t>r i j e š i o  j e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195A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195A">
        <w:rPr>
          <w:rFonts w:cs="Times New Roman" w:eastAsia="Times New Roman"/>
          <w:szCs w:val="20"/>
          <w:lang w:eastAsia="hr-HR"/>
        </w:rPr>
        <w:t>I viši isplatni red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tbl>
      <w:tblPr>
        <w:tblW w:type="dxa" w:w="9132"/>
        <w:jc w:val="right"/>
        <w:tblInd w:type="dxa" w:w="-338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CellMar>
          <w:top w:type="dxa" w:w="55"/>
          <w:left w:type="dxa" w:w="54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264"/>
        <w:gridCol w:w="1702"/>
        <w:gridCol w:w="2127"/>
        <w:gridCol w:w="2039"/>
      </w:tblGrid>
      <w:tr w:rsidTr="003A195A" w:rsidR="003A195A" w:rsidRPr="003A195A">
        <w:trPr>
          <w:jc w:val="right"/>
        </w:trPr>
        <w:tc>
          <w:tcPr>
            <w:tcW w:type="dxa" w:w="3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OIB vjerovnika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Adresa vjerovnika</w:t>
            </w:r>
          </w:p>
        </w:tc>
        <w:tc>
          <w:tcPr>
            <w:tcW w:type="dxa" w:w="20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Iznos priznate tražbine u kn</w:t>
            </w:r>
          </w:p>
        </w:tc>
      </w:tr>
      <w:tr w:rsidTr="003A195A" w:rsidR="003A195A" w:rsidRPr="003A195A">
        <w:trPr>
          <w:trHeight w:val="718"/>
          <w:jc w:val="right"/>
        </w:trPr>
        <w:tc>
          <w:tcPr>
            <w:tcW w:type="dxa" w:w="3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 xml:space="preserve">Republika Hrvatska, Ministarstvo financija, Porezna uprava, Područni ured Zagreb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Avenija Dubrovnik 32, Zagreb</w:t>
            </w:r>
          </w:p>
        </w:tc>
        <w:tc>
          <w:tcPr>
            <w:tcW w:type="dxa" w:w="20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A195A" w:rsidP="003A195A" w:rsidR="003A195A" w:rsidRPr="003A195A">
            <w:pPr>
              <w:widowControl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3A195A" w:rsidP="003A195A" w:rsidR="003A195A" w:rsidRPr="003A195A">
            <w:pPr>
              <w:widowControl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31.633,31</w:t>
            </w:r>
          </w:p>
        </w:tc>
      </w:tr>
    </w:tbl>
    <w:p w:rsidRDefault="003A195A" w:rsidP="003A195A" w:rsidR="003A195A" w:rsidRPr="003A195A">
      <w:pPr>
        <w:suppressAutoHyphens/>
        <w:spacing w:lineRule="atLeast" w:line="100" w:after="80"/>
        <w:rPr>
          <w:rFonts w:cs="Times New Roman" w:eastAsia="Times New Roman"/>
          <w:lang w:eastAsia="ar-SA"/>
        </w:rPr>
      </w:pPr>
    </w:p>
    <w:p w:rsidRDefault="003A195A" w:rsidP="003A195A" w:rsidR="003A195A" w:rsidRPr="003A195A">
      <w:pPr>
        <w:suppressAutoHyphens/>
        <w:spacing w:lineRule="atLeast" w:line="100" w:after="80"/>
        <w:ind w:firstLine="851"/>
        <w:rPr>
          <w:rFonts w:cs="Times New Roman" w:eastAsia="Times New Roman"/>
          <w:lang w:eastAsia="ar-SA"/>
        </w:rPr>
      </w:pPr>
      <w:r w:rsidRPr="003A195A">
        <w:rPr>
          <w:rFonts w:cs="Times New Roman" w:eastAsia="Times New Roman"/>
          <w:lang w:eastAsia="ar-SA"/>
        </w:rPr>
        <w:t>II viši isplatni red</w:t>
      </w:r>
    </w:p>
    <w:p w:rsidRDefault="003A195A" w:rsidP="003A195A" w:rsidR="003A195A" w:rsidRPr="003A195A">
      <w:pPr>
        <w:suppressAutoHyphens/>
        <w:spacing w:lineRule="atLeast" w:line="100" w:after="80"/>
        <w:rPr>
          <w:rFonts w:cs="Times New Roman" w:eastAsia="Times New Roman"/>
          <w:lang w:eastAsia="ar-SA"/>
        </w:rPr>
      </w:pPr>
    </w:p>
    <w:tbl>
      <w:tblPr>
        <w:tblW w:type="dxa" w:w="9072"/>
        <w:tblInd w:type="dxa" w:w="5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4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261"/>
        <w:gridCol w:w="1701"/>
        <w:gridCol w:w="2126"/>
        <w:gridCol w:w="1984"/>
      </w:tblGrid>
      <w:tr w:rsidTr="003A195A" w:rsidR="003A195A" w:rsidRPr="003A195A">
        <w:tc>
          <w:tcPr>
            <w:tcW w:type="dxa" w:w="3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Adresa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Iznos tražbine u kn</w:t>
            </w:r>
          </w:p>
        </w:tc>
      </w:tr>
      <w:tr w:rsidTr="003A195A" w:rsidR="003A195A" w:rsidRPr="003A195A">
        <w:trPr>
          <w:trHeight w:val="503"/>
        </w:trPr>
        <w:tc>
          <w:tcPr>
            <w:tcW w:type="dxa" w:w="3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 xml:space="preserve">Republika Hrvatska </w:t>
            </w:r>
          </w:p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 xml:space="preserve">Ministarstvo financija Porezna uprava, Područni ured Zagreb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18683136487</w:t>
            </w:r>
          </w:p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 xml:space="preserve">Avenija Dubrovnik 32, Zagreb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195A" w:rsidP="003A195A" w:rsidR="003A195A" w:rsidRPr="003A195A">
            <w:pPr>
              <w:widowControl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145.385,52</w:t>
            </w:r>
          </w:p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b/>
                <w:color w:val="000000"/>
                <w:lang w:eastAsia="hr-HR"/>
              </w:rPr>
            </w:pPr>
          </w:p>
        </w:tc>
      </w:tr>
      <w:tr w:rsidTr="003A195A" w:rsidR="003A195A" w:rsidRPr="003A195A">
        <w:trPr>
          <w:trHeight w:val="478"/>
        </w:trPr>
        <w:tc>
          <w:tcPr>
            <w:tcW w:type="dxa" w:w="3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HRVATSKE VODE –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28921383001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Ulica grada Vukovara 220, Zagreb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2.791,52</w:t>
            </w:r>
          </w:p>
        </w:tc>
      </w:tr>
      <w:tr w:rsidTr="003A195A" w:rsidR="003A195A" w:rsidRPr="003A195A">
        <w:trPr>
          <w:trHeight w:val="434"/>
        </w:trPr>
        <w:tc>
          <w:tcPr>
            <w:tcW w:type="dxa" w:w="3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 xml:space="preserve">GRAD ZAGREB </w:t>
            </w:r>
          </w:p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61817894937</w:t>
            </w:r>
          </w:p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Trg Stjepana Radića 1, Zagreb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195A" w:rsidP="003A195A" w:rsidR="003A195A" w:rsidRPr="003A195A">
            <w:pPr>
              <w:widowControl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3A195A">
              <w:rPr>
                <w:rFonts w:cs="Times New Roman" w:eastAsia="Times New Roman"/>
                <w:color w:val="000000"/>
                <w:lang w:eastAsia="hr-HR"/>
              </w:rPr>
              <w:t>5.608,63</w:t>
            </w:r>
          </w:p>
        </w:tc>
      </w:tr>
    </w:tbl>
    <w:p w:rsidRDefault="003A195A" w:rsidP="003A195A" w:rsidR="003A195A" w:rsidRPr="003A195A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3A195A">
        <w:rPr>
          <w:rFonts w:cs="Times New Roman" w:eastAsia="Times New Roman"/>
          <w:noProof/>
        </w:rPr>
        <w:t xml:space="preserve">                           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>Na ispitnom ročištu koje je održano 26. veljače 2019. ispitane su sve prijavljene tražbine prema svojim iznosima i redu.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3A195A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3A195A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a niti je to učinio tko od nazočnih stečajnih vjerovnika. Stoga se te tražbine, temeljem čl.263. SZ, smatraju utvrđenim.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ab/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>U Bjelovaru 9. travnja 2019.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 xml:space="preserve">                       Sutkinja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 xml:space="preserve">                         Marija Petrina Kubica v.r.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A195A" w:rsidP="003A195A" w:rsidR="003A195A" w:rsidRPr="003A195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A195A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3A195A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195A" w:rsidP="003A195A" w:rsidR="003A195A" w:rsidRPr="003A19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A195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4105995"/>
      <w:docPartObj>
        <w:docPartGallery w:val="Page Numbers (Top of Page)"/>
        <w:docPartUnique/>
      </w:docPartObj>
    </w:sdtPr>
    <w:sdtContent>
      <w:p w:rsidRDefault="003A195A" w:rsidP="003A195A" w:rsidR="003A195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A195A" w:rsidP="003A195A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3A195A">
      <w:rPr>
        <w:rFonts w:cs="Times New Roman" w:eastAsia="Times New Roman"/>
        <w:noProof/>
        <w:szCs w:val="20"/>
        <w:lang w:eastAsia="hr-HR"/>
      </w:rPr>
      <w:t>Poslovni broj: 5. St-769/2018-13</w:t>
    </w:r>
  </w:p>
  <w:p w:rsidRDefault="003A195A" w:rsidP="003A195A" w:rsidR="003A195A" w:rsidRPr="003A195A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95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13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93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St-769/2018-13</izvorni_sadrzaj>
    <derivirana_varijabla naziv="DomainObject.Oznaka_1">St-769/2018-13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PRO-GRAD d.o.o. za građenje, projektiranje, nadzor i prijevoz u stečaju</izvorni_sadrzaj>
    <derivirana_varijabla naziv="DomainObject.Predmet.ProtustrankaFormated_1">  Stečajna masa iza PRO-GRAD d.o.o. za građenje, projektiranje, nadzor i prijevoz u stečaju</derivirana_varijabla>
  </DomainObject.Predmet.ProtustrankaFormated>
  <DomainObject.Predmet.ProtustrankaFormatedOIB>
    <izvorni_sadrzaj>  Stečajna masa iza PRO-GRAD d.o.o. za građenje, projektiranje, nadzor i prijevoz u stečaju, OIB 22212899430</izvorni_sadrzaj>
    <derivirana_varijabla naziv="DomainObject.Predmet.ProtustrankaFormatedOIB_1">  Stečajna masa iza PRO-GRAD d.o.o. za građenje, projektiranje, nadzor i prijevoz u stečaju, OIB 22212899430</derivirana_varijabla>
  </DomainObject.Predmet.ProtustrankaFormatedOIB>
  <DomainObject.Predmet.ProtustrankaFormatedWithAdress>
    <izvorni_sadrzaj> Stečajna masa iza PRO-GRAD d.o.o. za građenje, projektiranje, nadzor i prijevoz u stečaju, Josipa Jelačića 12, 43000 Bjelovar</izvorni_sadrzaj>
    <derivirana_varijabla naziv="DomainObject.Predmet.ProtustrankaFormatedWithAdress_1"> Stečajna masa iza PRO-GRAD d.o.o. za građenje, projektiranje, nadzor i prijevoz u stečaju, Josipa Jelačića 12, 43000 Bjelovar</derivirana_varijabla>
  </DomainObject.Predmet.ProtustrankaFormatedWithAdress>
  <DomainObject.Predmet.ProtustrankaFormatedWithAdressOIB>
    <izvorni_sadrzaj> Stečajna masa iza PRO-GRAD d.o.o. za građenje, projektiranje, nadzor i prijevoz u stečaju, OIB 22212899430, Josipa Jelačića 12, 43000 Bjelovar</izvorni_sadrzaj>
    <derivirana_varijabla naziv="DomainObject.Predmet.ProtustrankaFormatedWithAdressOIB_1"> Stečajna masa iza PRO-GRAD d.o.o. za građenje, projektiranje, nadzor i prijevoz u stečaju, OIB 22212899430, Josipa Jelačića 12, 43000 Bjelovar</derivirana_varijabla>
  </DomainObject.Predmet.ProtustrankaFormatedWithAdressOIB>
  <DomainObject.Predmet.ProtustrankaWithAdress>
    <izvorni_sadrzaj>Stečajna masa iza PRO-GRAD d.o.o. za građenje, projektiranje, nadzor i prijevoz u stečaju Josipa Jelačića 12, 43000 Bjelovar</izvorni_sadrzaj>
    <derivirana_varijabla naziv="DomainObject.Predmet.ProtustrankaWithAdress_1">Stečajna masa iza PRO-GRAD d.o.o. za građenje, projektiranje, nadzor i prijevoz u stečaju Josipa Jelačića 12, 43000 Bjelovar</derivirana_varijabla>
  </DomainObject.Predmet.ProtustrankaWithAdress>
  <DomainObject.Predmet.ProtustrankaWithAdressOIB>
    <izvorni_sadrzaj>Stečajna masa iza PRO-GRAD d.o.o. za građenje, projektiranje, nadzor i prijevoz u stečaju, OIB 22212899430, Josipa Jelačića 12, 43000 Bjelovar</izvorni_sadrzaj>
    <derivirana_varijabla naziv="DomainObject.Predmet.ProtustrankaWithAdressOIB_1">Stečajna masa iza PRO-GRAD d.o.o. za građenje, projektiranje, nadzor i prijevoz u stečaju, OIB 22212899430, Josipa Jelačića 12, 43000 Bjelovar</derivirana_varijabla>
  </DomainObject.Predmet.ProtustrankaWithAdressOIB>
  <DomainObject.Predmet.ProtustrankaNazivFormated>
    <izvorni_sadrzaj>Stečajna masa iza PRO-GRAD d.o.o. za građenje, projektiranje, nadzor i prijevoz u stečaju</izvorni_sadrzaj>
    <derivirana_varijabla naziv="DomainObject.Predmet.ProtustrankaNazivFormated_1">Stečajna masa iza PRO-GRAD d.o.o. za građenje, projektiranje, nadzor i prijevoz u stečaju</derivirana_varijabla>
  </DomainObject.Predmet.ProtustrankaNazivFormated>
  <DomainObject.Predmet.ProtustrankaNazivFormatedOIB>
    <izvorni_sadrzaj>Stečajna masa iza PRO-GRAD d.o.o. za građenje, projektiranje, nadzor i prijevoz u stečaju, OIB 22212899430</izvorni_sadrzaj>
    <derivirana_varijabla naziv="DomainObject.Predmet.ProtustrankaNazivFormatedOIB_1">Stečajna masa iza PRO-GRAD d.o.o. za građenje, projektiranje, nadzor i prijevoz u stečaju, OIB 22212899430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Jugoslav Puran</izvorni_sadrzaj>
    <derivirana_varijabla naziv="DomainObject.Predmet.StrankaFormated_1">  Jugoslav Puran</derivirana_varijabla>
  </DomainObject.Predmet.StrankaFormated>
  <DomainObject.Predmet.StrankaFormatedOIB>
    <izvorni_sadrzaj>  Jugoslav Puran, OIB 70582689973</izvorni_sadrzaj>
    <derivirana_varijabla naziv="DomainObject.Predmet.StrankaFormatedOIB_1">  Jugoslav Puran, OIB 70582689973</derivirana_varijabla>
  </DomainObject.Predmet.StrankaFormatedOIB>
  <DomainObject.Predmet.StrankaFormatedWithAdress>
    <izvorni_sadrzaj> Jugoslav Puran, Josipa Jelačića 12, 43000 Bjelovar</izvorni_sadrzaj>
    <derivirana_varijabla naziv="DomainObject.Predmet.StrankaFormatedWithAdress_1"> Jugoslav Puran, Josipa Jelačića 12, 43000 Bjelovar</derivirana_varijabla>
  </DomainObject.Predmet.StrankaFormatedWithAdress>
  <DomainObject.Predmet.StrankaFormatedWithAdressOIB>
    <izvorni_sadrzaj> Jugoslav Puran, OIB 70582689973, Josipa Jelačića 12, 43000 Bjelovar</izvorni_sadrzaj>
    <derivirana_varijabla naziv="DomainObject.Predmet.StrankaFormatedWithAdressOIB_1"> Jugoslav Puran, OIB 70582689973, Josipa Jelačića 12, 43000 Bjelovar</derivirana_varijabla>
  </DomainObject.Predmet.StrankaFormatedWithAdressOIB>
  <DomainObject.Predmet.StrankaWithAdress>
    <izvorni_sadrzaj>Jugoslav Puran Josipa Jelačića 12,43000 Bjelovar</izvorni_sadrzaj>
    <derivirana_varijabla naziv="DomainObject.Predmet.StrankaWithAdress_1">Jugoslav Puran Josipa Jelačića 12,43000 Bjelovar</derivirana_varijabla>
  </DomainObject.Predmet.StrankaWithAdress>
  <DomainObject.Predmet.StrankaWithAdressOIB>
    <izvorni_sadrzaj>Jugoslav Puran, OIB 70582689973, Josipa Jelačića 12,43000 Bjelovar</izvorni_sadrzaj>
    <derivirana_varijabla naziv="DomainObject.Predmet.StrankaWithAdressOIB_1">Jugoslav Puran, OIB 70582689973, Josipa Jelačića 12,43000 Bjelovar</derivirana_varijabla>
  </DomainObject.Predmet.StrankaWithAdressOIB>
  <DomainObject.Predmet.StrankaNazivFormated>
    <izvorni_sadrzaj>Jugoslav Puran</izvorni_sadrzaj>
    <derivirana_varijabla naziv="DomainObject.Predmet.StrankaNazivFormated_1">Jugoslav Puran</derivirana_varijabla>
  </DomainObject.Predmet.StrankaNazivFormated>
  <DomainObject.Predmet.StrankaNazivFormatedOIB>
    <izvorni_sadrzaj>Jugoslav Puran, OIB 70582689973</izvorni_sadrzaj>
    <derivirana_varijabla naziv="DomainObject.Predmet.StrankaNazivFormatedOIB_1">Jugoslav Puran, OIB 70582689973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Jugoslav Puran</item>
    </izvorni_sadrzaj>
    <derivirana_varijabla naziv="DomainObject.Predmet.StrankaListFormated_1">
      <item>Jugoslav Puran</item>
    </derivirana_varijabla>
  </DomainObject.Predmet.StrankaListFormated>
  <DomainObject.Predmet.StrankaListFormatedOIB>
    <izvorni_sadrzaj>
      <item>Jugoslav Puran, OIB 70582689973</item>
    </izvorni_sadrzaj>
    <derivirana_varijabla naziv="DomainObject.Predmet.StrankaListFormatedOIB_1">
      <item>Jugoslav Puran, OIB 70582689973</item>
    </derivirana_varijabla>
  </DomainObject.Predmet.StrankaListFormatedOIB>
  <DomainObject.Predmet.StrankaListFormatedWithAdress>
    <izvorni_sadrzaj>
      <item>Jugoslav Puran, Josipa Jelačića 12, 43000 Bjelovar</item>
    </izvorni_sadrzaj>
    <derivirana_varijabla naziv="DomainObject.Predmet.StrankaListFormatedWithAdress_1">
      <item>Jugoslav Puran, Josipa Jelačića 12, 43000 Bjelovar</item>
    </derivirana_varijabla>
  </DomainObject.Predmet.StrankaListFormatedWithAdress>
  <DomainObject.Predmet.StrankaListFormatedWithAdressOIB>
    <izvorni_sadrzaj>
      <item>Jugoslav Puran, OIB 70582689973, Josipa Jelačića 12, 43000 Bjelovar</item>
    </izvorni_sadrzaj>
    <derivirana_varijabla naziv="DomainObject.Predmet.StrankaListFormatedWithAdressOIB_1">
      <item>Jugoslav Puran, OIB 70582689973, Josipa Jelačića 12, 43000 Bjelovar</item>
    </derivirana_varijabla>
  </DomainObject.Predmet.StrankaListFormatedWithAdressOIB>
  <DomainObject.Predmet.StrankaListNazivFormated>
    <izvorni_sadrzaj>
      <item>Jugoslav Puran</item>
    </izvorni_sadrzaj>
    <derivirana_varijabla naziv="DomainObject.Predmet.StrankaListNazivFormated_1">
      <item>Jugoslav Puran</item>
    </derivirana_varijabla>
  </DomainObject.Predmet.StrankaListNazivFormated>
  <DomainObject.Predmet.StrankaListNazivFormatedOIB>
    <izvorni_sadrzaj>
      <item>Jugoslav Puran, OIB 70582689973</item>
    </izvorni_sadrzaj>
    <derivirana_varijabla naziv="DomainObject.Predmet.StrankaListNazivFormatedOIB_1">
      <item>Jugoslav Puran, OIB 70582689973</item>
    </derivirana_varijabla>
  </DomainObject.Predmet.StrankaListNazivFormatedOIB>
  <DomainObject.Predmet.ProtuStrankaListFormated>
    <izvorni_sadrzaj>
      <item>Stečajna masa iza PRO-GRAD d.o.o. za građenje, projektiranje, nadzor i prijevoz u stečaju</item>
    </izvorni_sadrzaj>
    <derivirana_varijabla naziv="DomainObject.Predmet.ProtuStrankaListFormated_1">
      <item>Stečajna masa iza PRO-GRAD d.o.o. za građenje, projektiranje, nadzor i prijevoz u stečaju</item>
    </derivirana_varijabla>
  </DomainObject.Predmet.ProtuStrankaListFormated>
  <DomainObject.Predmet.ProtuStrankaListFormatedOIB>
    <izvorni_sadrzaj>
      <item>Stečajna masa iza PRO-GRAD d.o.o. za građenje, projektiranje, nadzor i prijevoz u stečaju, OIB 22212899430</item>
    </izvorni_sadrzaj>
    <derivirana_varijabla naziv="DomainObject.Predmet.ProtuStrankaListFormatedOIB_1">
      <item>Stečajna masa iza PRO-GRAD d.o.o. za građenje, projektiranje, nadzor i prijevoz u stečaju, OIB 22212899430</item>
    </derivirana_varijabla>
  </DomainObject.Predmet.ProtuStrankaListFormatedOIB>
  <DomainObject.Predmet.ProtuStrankaListFormatedWithAdress>
    <izvorni_sadrzaj>
      <item>Stečajna masa iza PRO-GRAD d.o.o. za građenje, projektiranje, nadzor i prijevoz u stečaju, Josipa Jelačića 12, 43000 Bjelovar</item>
    </izvorni_sadrzaj>
    <derivirana_varijabla naziv="DomainObject.Predmet.ProtuStrankaListFormatedWithAdress_1">
      <item>Stečajna masa iza PRO-GRAD d.o.o. za građenje, projektiranje, nadzor i prijevoz u stečaju, Josipa Jelačića 12, 43000 Bjelovar</item>
    </derivirana_varijabla>
  </DomainObject.Predmet.ProtuStrankaListFormatedWithAdress>
  <DomainObject.Predmet.ProtuStrankaListFormatedWithAdressOIB>
    <izvorni_sadrzaj>
      <item>Stečajna masa iza PRO-GRAD d.o.o. za građenje, projektiranje, nadzor i prijevoz u stečaju, OIB 22212899430, Josipa Jelačića 12, 43000 Bjelovar</item>
    </izvorni_sadrzaj>
    <derivirana_varijabla naziv="DomainObject.Predmet.ProtuStrankaListFormatedWithAdressOIB_1">
      <item>Stečajna masa iza PRO-GRAD d.o.o. za građenje, projektiranje, nadzor i prijevoz u stečaju, OIB 22212899430, Josipa Jelačića 12, 43000 Bjelovar</item>
    </derivirana_varijabla>
  </DomainObject.Predmet.ProtuStrankaListFormatedWithAdressOIB>
  <DomainObject.Predmet.ProtuStrankaListNazivFormated>
    <izvorni_sadrzaj>
      <item>Stečajna masa iza PRO-GRAD d.o.o. za građenje, projektiranje, nadzor i prijevoz u stečaju</item>
    </izvorni_sadrzaj>
    <derivirana_varijabla naziv="DomainObject.Predmet.ProtuStrankaListNazivFormated_1">
      <item>Stečajna masa iza PRO-GRAD d.o.o. za građenje, projektiranje, nadzor i prijevoz u stečaju</item>
    </derivirana_varijabla>
  </DomainObject.Predmet.ProtuStrankaListNazivFormated>
  <DomainObject.Predmet.ProtuStrankaListNazivFormatedOIB>
    <izvorni_sadrzaj>
      <item>Stečajna masa iza PRO-GRAD d.o.o. za građenje, projektiranje, nadzor i prijevoz u stečaju, OIB 22212899430</item>
    </izvorni_sadrzaj>
    <derivirana_varijabla naziv="DomainObject.Predmet.ProtuStrankaListNazivFormatedOIB_1">
      <item>Stečajna masa iza PRO-GRAD d.o.o. za građenje, projektiranje, nadzor i prijevoz u stečaju, OIB 22212899430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St-769/2018-13</izvorni_sadrzaj>
    <derivirana_varijabla naziv="DomainObject.PoslovniBrojDokumenta_1">St-769/2018-13</derivirana_varijabla>
  </DomainObject.PoslovniBrojDokumenta>
  <DomainObject.Predmet.StrankaIDrugi>
    <izvorni_sadrzaj>Jugoslav Puran</izvorni_sadrzaj>
    <derivirana_varijabla naziv="DomainObject.Predmet.StrankaIDrugi_1">Jugoslav Puran</derivirana_varijabla>
  </DomainObject.Predmet.StrankaIDrugi>
  <DomainObject.Predmet.ProtustrankaIDrugi>
    <izvorni_sadrzaj>Stečajna masa iza PRO-GRAD d.o.o. za građenje, projektiranje, nadzor i prijevoz u stečaju</izvorni_sadrzaj>
    <derivirana_varijabla naziv="DomainObject.Predmet.ProtustrankaIDrugi_1">Stečajna masa iza PRO-GRAD d.o.o. za građenje, projektiranje, nadzor i prijevoz u stečaju</derivirana_varijabla>
  </DomainObject.Predmet.ProtustrankaIDrugi>
  <DomainObject.Predmet.StrankaIDrugiAdressOIB>
    <izvorni_sadrzaj>Jugoslav Puran, OIB 70582689973, Josipa Jelačića 12, 43000 Bjelovar</izvorni_sadrzaj>
    <derivirana_varijabla naziv="DomainObject.Predmet.StrankaIDrugiAdressOIB_1">Jugoslav Puran, OIB 70582689973, Josipa Jelačića 12, 43000 Bjelovar</derivirana_varijabla>
  </DomainObject.Predmet.StrankaIDrugiAdressOIB>
  <DomainObject.Predmet.ProtustrankaIDrugiAdressOIB>
    <izvorni_sadrzaj>Stečajna masa iza PRO-GRAD d.o.o. za građenje, projektiranje, nadzor i prijevoz u stečaju, OIB 22212899430, Josipa Jelačića 12, 43000 Bjelovar</izvorni_sadrzaj>
    <derivirana_varijabla naziv="DomainObject.Predmet.ProtustrankaIDrugiAdressOIB_1">Stečajna masa iza PRO-GRAD d.o.o. za građenje, projektiranje, nadzor i prijevoz u stečaju, OIB 22212899430,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Stečajna masa iza PRO-GRAD d.o.o. za građenje, projektiranje, nadzor i prijevoz u stečaju</item>
    </izvorni_sadrzaj>
    <derivirana_varijabla naziv="DomainObject.Predmet.SudioniciListNaziv_1">
      <item>Jugoslav Puran</item>
      <item>Stečajna masa iza PRO-GRAD d.o.o. za građenje, projektiranje, nadzor i prijevoz u stečaju</item>
    </derivirana_varijabla>
  </DomainObject.Predmet.SudioniciListNaziv>
  <DomainObject.Predmet.SudioniciListAdressOIB>
    <izvorni_sadrzaj>
      <item>Jugoslav Puran, OIB 70582689973, Josipa Jelačića 12,43000 Bjelovar</item>
      <item>Stečajna masa iza PRO-GRAD d.o.o. za građenje, projektiranje, nadzor i prijevoz u stečaju, OIB 22212899430, Josipa Jelačića 12,43000 Bjelovar</item>
    </izvorni_sadrzaj>
    <derivirana_varijabla naziv="DomainObject.Predmet.SudioniciListAdressOIB_1">
      <item>Jugoslav Puran, OIB 70582689973, Josipa Jelačića 12,43000 Bjelovar</item>
      <item>Stečajna masa iza PRO-GRAD d.o.o. za građenje, projektiranje, nadzor i prijevoz u stečaju, OIB 22212899430,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A0BEA-F37A-423E-B696-C83D904E7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2035</properties:Characters>
  <properties:Lines>102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2019-04-09T12:30:00Z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St-769/2018-13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