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939db" w14:paraId="87939db" w:rsidRDefault="005B6D5B" w:rsidP="005B6D5B" w:rsidR="005B6D5B">
      <w:pPr>
        <w:tabs>
          <w:tab w:pos="8503" w:val="right"/>
        </w:tabs>
        <w15:collapsed w:val="false"/>
        <w:rPr>
          <w:sz w:val="24"/>
        </w:rPr>
      </w:pPr>
      <w:bookmarkStart w:name="_GoBack" w:id="0"/>
      <w:bookmarkEnd w:id="0"/>
      <w:r>
        <w:rPr>
          <w:sz w:val="24"/>
        </w:rPr>
        <w:tab/>
        <w:t xml:space="preserve">                                </w:t>
      </w:r>
    </w:p>
    <w:p w:rsidRDefault="005B6D5B" w:rsidP="005B6D5B" w:rsidR="005B6D5B">
      <w:pPr>
        <w:jc w:val="center"/>
        <w:rPr>
          <w:sz w:val="24"/>
        </w:rPr>
      </w:pPr>
    </w:p>
    <w:p w:rsidRDefault="005B6D5B" w:rsidP="005B6D5B" w:rsidR="005B6D5B">
      <w:pPr>
        <w:tabs>
          <w:tab w:pos="180" w:val="left"/>
          <w:tab w:pos="4251" w:val="center"/>
        </w:tabs>
        <w:rPr>
          <w:b/>
          <w:sz w:val="24"/>
        </w:rPr>
      </w:pPr>
      <w:r>
        <w:rPr>
          <w:b/>
          <w:sz w:val="24"/>
        </w:rPr>
        <w:tab/>
        <w:t xml:space="preserve">               </w:t>
      </w:r>
      <w:r>
        <w:rPr>
          <w:noProof/>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B0168A" w:rsidR="005B6D5B" w:rsidRPr="00A77023">
        <w:tc>
          <w:tcPr>
            <w:tcW w:type="dxa" w:w="3060"/>
          </w:tcPr>
          <w:p w:rsidRDefault="005B6D5B" w:rsidP="00B0168A" w:rsidR="005B6D5B">
            <w:pPr>
              <w:jc w:val="center"/>
              <w:rPr>
                <w:sz w:val="24"/>
                <w:szCs w:val="24"/>
              </w:rPr>
            </w:pPr>
          </w:p>
          <w:p w:rsidRDefault="005B6D5B" w:rsidP="00B0168A" w:rsidR="005B6D5B">
            <w:pPr>
              <w:jc w:val="center"/>
              <w:rPr>
                <w:sz w:val="24"/>
                <w:szCs w:val="24"/>
              </w:rPr>
            </w:pPr>
          </w:p>
          <w:p w:rsidRDefault="005B6D5B" w:rsidP="00B0168A" w:rsidR="005B6D5B">
            <w:pPr>
              <w:jc w:val="center"/>
              <w:rPr>
                <w:sz w:val="24"/>
                <w:szCs w:val="24"/>
              </w:rPr>
            </w:pPr>
            <w:r>
              <w:rPr>
                <w:sz w:val="24"/>
                <w:szCs w:val="24"/>
              </w:rPr>
              <w:t>REPUBLIKA HRVATSKA</w:t>
            </w:r>
          </w:p>
          <w:p w:rsidRDefault="005B6D5B" w:rsidP="00B0168A" w:rsidR="005B6D5B" w:rsidRPr="00A77023">
            <w:pPr>
              <w:jc w:val="center"/>
              <w:rPr>
                <w:sz w:val="24"/>
                <w:szCs w:val="24"/>
              </w:rPr>
            </w:pPr>
            <w:r w:rsidRPr="00A77023">
              <w:rPr>
                <w:sz w:val="24"/>
                <w:szCs w:val="24"/>
              </w:rPr>
              <w:t>Trgovački sud u Zagrebu</w:t>
            </w:r>
          </w:p>
          <w:p w:rsidRDefault="005B6D5B" w:rsidP="00B0168A" w:rsidR="005B6D5B" w:rsidRPr="00A77023">
            <w:pPr>
              <w:jc w:val="center"/>
              <w:rPr>
                <w:sz w:val="24"/>
                <w:szCs w:val="24"/>
              </w:rPr>
            </w:pPr>
            <w:r w:rsidRPr="00A77023">
              <w:rPr>
                <w:sz w:val="24"/>
                <w:szCs w:val="24"/>
              </w:rPr>
              <w:t>Zagreb, Amruševa 2/II</w:t>
            </w:r>
          </w:p>
        </w:tc>
      </w:tr>
    </w:tbl>
    <w:p w:rsidRDefault="005B6D5B" w:rsidP="005B6D5B" w:rsidR="005B6D5B">
      <w:pPr>
        <w:jc w:val="right"/>
        <w:rPr>
          <w:sz w:val="24"/>
          <w:szCs w:val="24"/>
        </w:rPr>
      </w:pPr>
      <w:r>
        <w:rPr>
          <w:b/>
          <w:sz w:val="24"/>
        </w:rPr>
        <w:tab/>
      </w:r>
      <w:r w:rsidRPr="002E6B1A">
        <w:rPr>
          <w:sz w:val="24"/>
        </w:rPr>
        <w:t>6</w:t>
      </w:r>
      <w:r w:rsidRPr="00BC6D9E">
        <w:rPr>
          <w:sz w:val="24"/>
          <w:szCs w:val="24"/>
        </w:rPr>
        <w:t>0</w:t>
      </w:r>
      <w:r w:rsidRPr="002E6B1A">
        <w:rPr>
          <w:sz w:val="24"/>
          <w:szCs w:val="24"/>
        </w:rPr>
        <w:t>.</w:t>
      </w:r>
      <w:r w:rsidRPr="00BC6D9E">
        <w:rPr>
          <w:b/>
          <w:sz w:val="24"/>
          <w:szCs w:val="24"/>
        </w:rPr>
        <w:t xml:space="preserve"> </w:t>
      </w:r>
      <w:r w:rsidRPr="00BC6D9E">
        <w:rPr>
          <w:sz w:val="24"/>
          <w:szCs w:val="24"/>
        </w:rPr>
        <w:t>St-</w:t>
      </w:r>
      <w:r w:rsidR="00E51F3A">
        <w:rPr>
          <w:sz w:val="24"/>
          <w:szCs w:val="24"/>
        </w:rPr>
        <w:t>2936</w:t>
      </w:r>
      <w:r>
        <w:rPr>
          <w:sz w:val="24"/>
          <w:szCs w:val="24"/>
        </w:rPr>
        <w:t>/15</w:t>
      </w:r>
    </w:p>
    <w:p w:rsidRDefault="005B6D5B" w:rsidP="005B6D5B" w:rsidR="005B6D5B">
      <w:pPr>
        <w:jc w:val="center"/>
        <w:rPr>
          <w:sz w:val="24"/>
          <w:szCs w:val="24"/>
        </w:rPr>
      </w:pPr>
    </w:p>
    <w:p w:rsidRDefault="005B6D5B" w:rsidP="005B6D5B" w:rsidR="005B6D5B">
      <w:pPr>
        <w:jc w:val="center"/>
        <w:rPr>
          <w:sz w:val="24"/>
          <w:szCs w:val="24"/>
        </w:rPr>
      </w:pPr>
    </w:p>
    <w:p w:rsidRDefault="005B6D5B" w:rsidP="005B6D5B" w:rsidR="005B6D5B">
      <w:pPr>
        <w:jc w:val="center"/>
        <w:rPr>
          <w:sz w:val="24"/>
          <w:szCs w:val="24"/>
        </w:rPr>
      </w:pPr>
      <w:r>
        <w:rPr>
          <w:sz w:val="24"/>
          <w:szCs w:val="24"/>
        </w:rPr>
        <w:t>R E P U B L I K A  H R V A T S K A</w:t>
      </w:r>
    </w:p>
    <w:p w:rsidRDefault="005B6D5B" w:rsidP="005B6D5B" w:rsidR="005B6D5B" w:rsidRPr="00BC6D9E">
      <w:pPr>
        <w:jc w:val="center"/>
        <w:rPr>
          <w:sz w:val="24"/>
          <w:szCs w:val="24"/>
        </w:rPr>
      </w:pPr>
    </w:p>
    <w:p w:rsidRDefault="005B6D5B" w:rsidP="005B6D5B" w:rsidR="005B6D5B" w:rsidRPr="00D16AFA">
      <w:pPr>
        <w:jc w:val="center"/>
        <w:rPr>
          <w:sz w:val="24"/>
          <w:szCs w:val="24"/>
        </w:rPr>
      </w:pPr>
      <w:r w:rsidRPr="00D16AFA">
        <w:rPr>
          <w:sz w:val="24"/>
          <w:szCs w:val="24"/>
        </w:rPr>
        <w:t>R J E Š E NJ E</w:t>
      </w:r>
    </w:p>
    <w:p w:rsidRDefault="005B6D5B" w:rsidP="005B6D5B" w:rsidR="005B6D5B" w:rsidRPr="00BC6D9E">
      <w:pPr>
        <w:jc w:val="center"/>
        <w:rPr>
          <w:b/>
          <w:sz w:val="24"/>
          <w:szCs w:val="24"/>
        </w:rPr>
      </w:pPr>
    </w:p>
    <w:p w:rsidRDefault="005B6D5B" w:rsidP="005B6D5B" w:rsidR="005B6D5B" w:rsidRPr="008600EF">
      <w:pPr>
        <w:jc w:val="both"/>
        <w:rPr>
          <w:sz w:val="24"/>
          <w:szCs w:val="24"/>
        </w:rPr>
      </w:pPr>
      <w:r w:rsidRPr="00BC6D9E">
        <w:rPr>
          <w:sz w:val="24"/>
          <w:szCs w:val="24"/>
        </w:rPr>
        <w:tab/>
      </w:r>
      <w:r w:rsidRPr="008600EF">
        <w:rPr>
          <w:sz w:val="24"/>
          <w:szCs w:val="24"/>
        </w:rPr>
        <w:t xml:space="preserve">Trgovački sud u Zagrebu po </w:t>
      </w:r>
      <w:r>
        <w:rPr>
          <w:sz w:val="24"/>
          <w:szCs w:val="24"/>
        </w:rPr>
        <w:t>višoj sudskoj savjetnici</w:t>
      </w:r>
      <w:r w:rsidRPr="008600EF">
        <w:rPr>
          <w:sz w:val="24"/>
          <w:szCs w:val="24"/>
        </w:rPr>
        <w:t xml:space="preserve"> tog suda </w:t>
      </w:r>
      <w:r>
        <w:rPr>
          <w:sz w:val="24"/>
          <w:szCs w:val="24"/>
        </w:rPr>
        <w:t xml:space="preserve">Jeleni Vučemilo Manojlovski,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 xml:space="preserve">stečajnog postupka nad dužnikom </w:t>
      </w:r>
      <w:r w:rsidR="00E51F3A">
        <w:rPr>
          <w:sz w:val="24"/>
          <w:szCs w:val="24"/>
        </w:rPr>
        <w:t>INTER-TUR s p.o., Zagreb, Lenjingradska 80/2</w:t>
      </w:r>
      <w:r>
        <w:rPr>
          <w:sz w:val="24"/>
          <w:szCs w:val="24"/>
        </w:rPr>
        <w:t xml:space="preserve">, OIB: </w:t>
      </w:r>
      <w:r w:rsidR="00E51F3A">
        <w:rPr>
          <w:sz w:val="24"/>
          <w:szCs w:val="24"/>
        </w:rPr>
        <w:t>48435860651</w:t>
      </w:r>
      <w:r w:rsidRPr="008600EF">
        <w:rPr>
          <w:sz w:val="24"/>
          <w:szCs w:val="24"/>
        </w:rPr>
        <w:t xml:space="preserve">, dana </w:t>
      </w:r>
      <w:r w:rsidR="00E51F3A">
        <w:rPr>
          <w:sz w:val="24"/>
          <w:szCs w:val="24"/>
        </w:rPr>
        <w:t>11</w:t>
      </w:r>
      <w:r>
        <w:rPr>
          <w:sz w:val="24"/>
          <w:szCs w:val="24"/>
        </w:rPr>
        <w:t>. studenog</w:t>
      </w:r>
      <w:r w:rsidRPr="008600EF">
        <w:rPr>
          <w:sz w:val="24"/>
          <w:szCs w:val="24"/>
        </w:rPr>
        <w:t xml:space="preserve"> 201</w:t>
      </w:r>
      <w:r>
        <w:rPr>
          <w:sz w:val="24"/>
          <w:szCs w:val="24"/>
        </w:rPr>
        <w:t>5</w:t>
      </w:r>
      <w:r w:rsidRPr="008600EF">
        <w:rPr>
          <w:sz w:val="24"/>
          <w:szCs w:val="24"/>
        </w:rPr>
        <w:t>.</w:t>
      </w:r>
    </w:p>
    <w:p w:rsidRDefault="005B6D5B" w:rsidP="005B6D5B" w:rsidR="005B6D5B">
      <w:pPr>
        <w:jc w:val="both"/>
        <w:rPr>
          <w:b/>
          <w:sz w:val="24"/>
        </w:rPr>
      </w:pPr>
    </w:p>
    <w:p w:rsidRDefault="005B6D5B" w:rsidP="005B6D5B" w:rsidR="005B6D5B" w:rsidRPr="002E6B1A">
      <w:pPr>
        <w:jc w:val="center"/>
        <w:rPr>
          <w:sz w:val="24"/>
        </w:rPr>
      </w:pPr>
      <w:r w:rsidRPr="002E6B1A">
        <w:rPr>
          <w:sz w:val="24"/>
        </w:rPr>
        <w:t>r i j e š i o    j e</w:t>
      </w:r>
    </w:p>
    <w:p w:rsidRDefault="005B6D5B" w:rsidP="005B6D5B" w:rsidR="005B6D5B">
      <w:pPr>
        <w:jc w:val="both"/>
        <w:rPr>
          <w:sz w:val="24"/>
        </w:rPr>
      </w:pPr>
    </w:p>
    <w:p w:rsidRDefault="005B6D5B" w:rsidP="005B6D5B" w:rsidR="005B6D5B">
      <w:pPr>
        <w:ind w:firstLine="709"/>
        <w:jc w:val="both"/>
        <w:rPr>
          <w:sz w:val="24"/>
        </w:rPr>
      </w:pPr>
      <w:r>
        <w:rPr>
          <w:sz w:val="24"/>
        </w:rPr>
        <w:t xml:space="preserve"> Odbacuje se zahtjev za provedbu skraćenog stečajnog postupka nad dužnikom  </w:t>
      </w:r>
      <w:r w:rsidR="00E51F3A">
        <w:rPr>
          <w:sz w:val="24"/>
          <w:szCs w:val="24"/>
        </w:rPr>
        <w:t>INTER-TUR s p.o., Zagreb, Lenjingradska 80/2, OIB: 48435860651</w:t>
      </w:r>
      <w:r w:rsidRPr="008600EF">
        <w:rPr>
          <w:sz w:val="24"/>
          <w:szCs w:val="24"/>
        </w:rPr>
        <w:t>,</w:t>
      </w:r>
      <w:r>
        <w:rPr>
          <w:sz w:val="24"/>
          <w:szCs w:val="24"/>
        </w:rPr>
        <w:t xml:space="preserve"> </w:t>
      </w:r>
      <w:r>
        <w:rPr>
          <w:sz w:val="24"/>
        </w:rPr>
        <w:t xml:space="preserve">podnesen od strane Financijske agencije dana 30. listopada 2015. </w:t>
      </w:r>
    </w:p>
    <w:p w:rsidRDefault="005B6D5B" w:rsidP="005B6D5B" w:rsidR="005B6D5B">
      <w:pPr>
        <w:ind w:firstLine="709"/>
        <w:jc w:val="both"/>
        <w:rPr>
          <w:sz w:val="24"/>
        </w:rPr>
      </w:pPr>
    </w:p>
    <w:p w:rsidRDefault="005B6D5B" w:rsidP="005B6D5B" w:rsidR="005B6D5B">
      <w:pPr>
        <w:ind w:firstLine="709"/>
        <w:jc w:val="both"/>
        <w:rPr>
          <w:sz w:val="24"/>
        </w:rPr>
      </w:pPr>
    </w:p>
    <w:p w:rsidRDefault="005B6D5B" w:rsidP="005B6D5B" w:rsidR="005B6D5B">
      <w:pPr>
        <w:jc w:val="center"/>
        <w:rPr>
          <w:sz w:val="24"/>
        </w:rPr>
      </w:pPr>
      <w:r>
        <w:rPr>
          <w:sz w:val="24"/>
        </w:rPr>
        <w:t xml:space="preserve">Obrazloženje </w:t>
      </w:r>
      <w:r>
        <w:rPr>
          <w:sz w:val="24"/>
        </w:rPr>
        <w:tab/>
      </w:r>
    </w:p>
    <w:p w:rsidRDefault="005B6D5B" w:rsidP="005B6D5B" w:rsidR="005B6D5B">
      <w:pPr>
        <w:ind w:firstLine="720"/>
        <w:jc w:val="both"/>
        <w:rPr>
          <w:sz w:val="24"/>
        </w:rPr>
      </w:pPr>
    </w:p>
    <w:p w:rsidRDefault="005B6D5B" w:rsidP="005B6D5B" w:rsidR="005B6D5B">
      <w:pPr>
        <w:ind w:firstLine="708"/>
        <w:jc w:val="both"/>
        <w:rPr>
          <w:sz w:val="24"/>
          <w:szCs w:val="24"/>
        </w:rPr>
      </w:pP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5B6D5B" w:rsidP="005B6D5B" w:rsidR="005B6D5B">
      <w:pPr>
        <w:ind w:firstLine="708"/>
        <w:jc w:val="both"/>
        <w:rPr>
          <w:sz w:val="24"/>
          <w:szCs w:val="24"/>
        </w:rPr>
      </w:pPr>
      <w:r>
        <w:rPr>
          <w:sz w:val="24"/>
          <w:szCs w:val="24"/>
        </w:rPr>
        <w:t xml:space="preserve"> </w:t>
      </w:r>
    </w:p>
    <w:p w:rsidRDefault="005B6D5B" w:rsidP="005B6D5B" w:rsidR="005B6D5B">
      <w:pPr>
        <w:ind w:firstLine="708"/>
        <w:jc w:val="both"/>
        <w:rPr>
          <w:sz w:val="24"/>
          <w:szCs w:val="24"/>
        </w:rPr>
      </w:pPr>
      <w:r>
        <w:rPr>
          <w:sz w:val="24"/>
          <w:szCs w:val="24"/>
        </w:rPr>
        <w:t>Zahtjev je podnesen temeljem odredbe članka 444. stavak 1. Stečajnog zakona (Narodne novine 71/15, dalje: SZ).</w:t>
      </w:r>
    </w:p>
    <w:p w:rsidRDefault="005B6D5B" w:rsidP="005B6D5B" w:rsidR="005B6D5B">
      <w:pPr>
        <w:ind w:firstLine="708"/>
        <w:jc w:val="both"/>
        <w:rPr>
          <w:sz w:val="24"/>
          <w:szCs w:val="24"/>
        </w:rPr>
      </w:pPr>
    </w:p>
    <w:p w:rsidRDefault="005B6D5B" w:rsidP="005B6D5B" w:rsidR="005B6D5B">
      <w:pPr>
        <w:ind w:firstLine="709"/>
        <w:jc w:val="both"/>
        <w:rPr>
          <w:sz w:val="24"/>
        </w:rPr>
      </w:pPr>
      <w:r>
        <w:rPr>
          <w:sz w:val="24"/>
        </w:rPr>
        <w:t xml:space="preserve">Uvidom u izvadak iz sudskog registra utvrđeno je da je subjekt </w:t>
      </w:r>
      <w:r>
        <w:rPr>
          <w:sz w:val="24"/>
          <w:szCs w:val="24"/>
        </w:rPr>
        <w:t>KUK d.o.o., Zagreb, Istarska 42, OIB: 32642526374,</w:t>
      </w:r>
      <w:r w:rsidRPr="008600EF">
        <w:rPr>
          <w:sz w:val="24"/>
          <w:szCs w:val="24"/>
        </w:rPr>
        <w:t xml:space="preserve"> </w:t>
      </w:r>
      <w:r>
        <w:rPr>
          <w:sz w:val="24"/>
        </w:rPr>
        <w:t>brisan iz sudskog registra rješenjem Trgovačkog suda u Zagrebu poslovni broj Tt-</w:t>
      </w:r>
      <w:r w:rsidR="00E51F3A">
        <w:rPr>
          <w:sz w:val="24"/>
        </w:rPr>
        <w:t>03</w:t>
      </w:r>
      <w:r>
        <w:rPr>
          <w:sz w:val="24"/>
        </w:rPr>
        <w:t>/</w:t>
      </w:r>
      <w:r w:rsidR="00E51F3A">
        <w:rPr>
          <w:sz w:val="24"/>
        </w:rPr>
        <w:t>11407</w:t>
      </w:r>
      <w:r>
        <w:rPr>
          <w:sz w:val="24"/>
        </w:rPr>
        <w:t xml:space="preserve"> od </w:t>
      </w:r>
      <w:r w:rsidR="00E51F3A">
        <w:rPr>
          <w:sz w:val="24"/>
        </w:rPr>
        <w:t>22</w:t>
      </w:r>
      <w:r>
        <w:rPr>
          <w:sz w:val="24"/>
        </w:rPr>
        <w:t>.</w:t>
      </w:r>
      <w:r w:rsidR="00E51F3A">
        <w:rPr>
          <w:sz w:val="24"/>
        </w:rPr>
        <w:t xml:space="preserve"> prosinca</w:t>
      </w:r>
      <w:r>
        <w:rPr>
          <w:sz w:val="24"/>
        </w:rPr>
        <w:t xml:space="preserve"> 20</w:t>
      </w:r>
      <w:r w:rsidR="00E51F3A">
        <w:rPr>
          <w:sz w:val="24"/>
        </w:rPr>
        <w:t>03</w:t>
      </w:r>
      <w:r>
        <w:rPr>
          <w:sz w:val="24"/>
        </w:rPr>
        <w:t xml:space="preserve">.  </w:t>
      </w:r>
    </w:p>
    <w:p w:rsidRDefault="005B6D5B" w:rsidP="005B6D5B" w:rsidR="005B6D5B" w:rsidRPr="00C007A5">
      <w:pPr>
        <w:ind w:firstLine="709"/>
        <w:jc w:val="both"/>
        <w:rPr>
          <w:sz w:val="24"/>
          <w:szCs w:val="24"/>
        </w:rPr>
      </w:pPr>
    </w:p>
    <w:p w:rsidRDefault="005B6D5B" w:rsidP="005B6D5B" w:rsidR="005B6D5B">
      <w:pPr>
        <w:ind w:firstLine="720"/>
        <w:jc w:val="both"/>
        <w:rPr>
          <w:sz w:val="24"/>
        </w:rPr>
      </w:pPr>
      <w:r>
        <w:rPr>
          <w:sz w:val="24"/>
        </w:rPr>
        <w:t>Prema odredbi članka 3. stavak 1.</w:t>
      </w:r>
      <w:r w:rsidRPr="0081003E">
        <w:rPr>
          <w:sz w:val="24"/>
        </w:rPr>
        <w:t xml:space="preserve"> </w:t>
      </w:r>
      <w:r>
        <w:rPr>
          <w:sz w:val="24"/>
        </w:rPr>
        <w:t xml:space="preserve">SZ  predstečajni i stečajni postupak mogu se  provesti nad pravnom osobom i nad imovinom dužnika pojedinca, ako Zakonom nije drugačije određeno, a prema odredbi članka 4. Zakona o trgovačkim društvima, trgovačkog društvo svojstvo pravne osobe stječe upisom u sudski registar, a  to svojstvo gubi brisanjem društva iz sudskog registra. </w:t>
      </w:r>
    </w:p>
    <w:p w:rsidRDefault="005B6D5B" w:rsidP="005B6D5B" w:rsidR="005B6D5B">
      <w:pPr>
        <w:ind w:firstLine="720"/>
        <w:jc w:val="both"/>
        <w:rPr>
          <w:sz w:val="24"/>
        </w:rPr>
      </w:pPr>
    </w:p>
    <w:p w:rsidRDefault="005B6D5B" w:rsidP="005B6D5B" w:rsidR="005B6D5B">
      <w:pPr>
        <w:ind w:firstLine="720"/>
        <w:jc w:val="both"/>
        <w:rPr>
          <w:sz w:val="24"/>
        </w:rPr>
      </w:pPr>
    </w:p>
    <w:p w:rsidRDefault="005B6D5B" w:rsidP="005B6D5B" w:rsidR="005B6D5B">
      <w:pPr>
        <w:ind w:firstLine="720"/>
        <w:jc w:val="both"/>
        <w:rPr>
          <w:sz w:val="24"/>
        </w:rPr>
      </w:pPr>
    </w:p>
    <w:p w:rsidRDefault="005B6D5B" w:rsidP="005B6D5B" w:rsidR="005B6D5B">
      <w:pPr>
        <w:ind w:firstLine="720"/>
        <w:jc w:val="both"/>
        <w:rPr>
          <w:sz w:val="24"/>
        </w:rPr>
      </w:pPr>
      <w:r>
        <w:rPr>
          <w:sz w:val="24"/>
        </w:rPr>
        <w:lastRenderedPageBreak/>
        <w:t>Kako je dakle, dužnik brisan iz sudskog registra, te slijedom toga prestao postojati,  te kako je pravna osoba nad kojom se može provesti stečajni postupak prestala postojati, valjalo je odbaciti zahtjev za provedbu skraćenog  stečajnog postupka od 30. listopada 2015.</w:t>
      </w:r>
    </w:p>
    <w:p w:rsidRDefault="005B6D5B" w:rsidP="005B6D5B" w:rsidR="005B6D5B">
      <w:pPr>
        <w:jc w:val="center"/>
        <w:rPr>
          <w:sz w:val="24"/>
        </w:rPr>
      </w:pPr>
      <w:r>
        <w:rPr>
          <w:sz w:val="24"/>
        </w:rPr>
        <w:t xml:space="preserve">U Zagrebu, </w:t>
      </w:r>
      <w:r w:rsidR="00E51F3A">
        <w:rPr>
          <w:sz w:val="24"/>
        </w:rPr>
        <w:t>11</w:t>
      </w:r>
      <w:r>
        <w:rPr>
          <w:sz w:val="24"/>
        </w:rPr>
        <w:t>. studenog  2015.</w:t>
      </w:r>
    </w:p>
    <w:p w:rsidRDefault="005B6D5B" w:rsidP="005B6D5B" w:rsidR="005B6D5B">
      <w:pPr>
        <w:ind w:firstLine="3" w:left="5661"/>
        <w:jc w:val="center"/>
      </w:pPr>
      <w:r>
        <w:t xml:space="preserve"> </w:t>
      </w:r>
    </w:p>
    <w:p w:rsidRDefault="005B6D5B" w:rsidP="005B6D5B" w:rsidR="005B6D5B">
      <w:pPr>
        <w:ind w:firstLine="3" w:left="5661"/>
        <w:jc w:val="center"/>
      </w:pPr>
    </w:p>
    <w:p w:rsidRDefault="005B6D5B" w:rsidP="005B6D5B" w:rsidR="005B6D5B">
      <w:pPr>
        <w:ind w:firstLine="3" w:left="5661"/>
        <w:jc w:val="center"/>
      </w:pPr>
      <w:r>
        <w:t xml:space="preserve"> Viša sudska savjetnica</w:t>
      </w:r>
      <w:r w:rsidRPr="00010102">
        <w:t>:</w:t>
      </w:r>
    </w:p>
    <w:p w:rsidRDefault="005B6D5B" w:rsidP="005B6D5B" w:rsidR="005B6D5B">
      <w:pPr>
        <w:jc w:val="right"/>
      </w:pPr>
      <w:r>
        <w:t>Jelena Vučemilo Manojlovski</w:t>
      </w:r>
    </w:p>
    <w:p w:rsidRDefault="005B6D5B" w:rsidP="005B6D5B" w:rsidR="005B6D5B">
      <w:pPr>
        <w:jc w:val="right"/>
        <w:rPr>
          <w:sz w:val="24"/>
        </w:rPr>
      </w:pPr>
    </w:p>
    <w:p w:rsidRDefault="005B6D5B" w:rsidP="005B6D5B" w:rsidR="005B6D5B">
      <w:pPr>
        <w:jc w:val="right"/>
        <w:rPr>
          <w:sz w:val="24"/>
        </w:rPr>
      </w:pPr>
    </w:p>
    <w:p w:rsidRDefault="005B6D5B" w:rsidP="005B6D5B" w:rsidR="005B6D5B">
      <w:pPr>
        <w:jc w:val="right"/>
        <w:rPr>
          <w:sz w:val="24"/>
        </w:rPr>
      </w:pPr>
    </w:p>
    <w:p w:rsidRDefault="005B6D5B" w:rsidP="005B6D5B" w:rsidR="005B6D5B">
      <w:pPr>
        <w:rPr>
          <w:sz w:val="24"/>
        </w:rPr>
      </w:pPr>
      <w:r>
        <w:rPr>
          <w:sz w:val="24"/>
        </w:rPr>
        <w:t>Uputa o pravnom lijeku:</w:t>
      </w:r>
    </w:p>
    <w:p w:rsidRDefault="005B6D5B" w:rsidP="005B6D5B" w:rsidR="005B6D5B">
      <w:pPr>
        <w:jc w:val="both"/>
        <w:rPr>
          <w:sz w:val="24"/>
        </w:rPr>
      </w:pPr>
      <w:r>
        <w:rPr>
          <w:sz w:val="24"/>
        </w:rPr>
        <w:t>Protiv ovog rješenja nezadovoljna stranka može uložiti žalbu Visokom trgovačkom sudu Republike Hrvatske u roku od 8 dana po primitku rješenja,  a ulaže se putem ovog suda u 2 primjerka.</w:t>
      </w:r>
    </w:p>
    <w:p w:rsidRDefault="005B6D5B" w:rsidP="005B6D5B" w:rsidR="005B6D5B">
      <w:pPr>
        <w:jc w:val="both"/>
        <w:rPr>
          <w:sz w:val="24"/>
        </w:rPr>
      </w:pPr>
    </w:p>
    <w:p w:rsidRDefault="005B6D5B" w:rsidP="005B6D5B" w:rsidR="005B6D5B">
      <w:pPr>
        <w:jc w:val="both"/>
        <w:rPr>
          <w:sz w:val="24"/>
        </w:rPr>
      </w:pPr>
      <w:r>
        <w:rPr>
          <w:sz w:val="24"/>
        </w:rPr>
        <w:t>DNA:</w:t>
      </w:r>
    </w:p>
    <w:p w:rsidRDefault="005B6D5B" w:rsidP="005B6D5B" w:rsidR="005B6D5B">
      <w:pPr>
        <w:numPr>
          <w:ilvl w:val="0"/>
          <w:numId w:val="1"/>
        </w:numPr>
        <w:jc w:val="both"/>
        <w:rPr>
          <w:sz w:val="24"/>
        </w:rPr>
      </w:pPr>
      <w:r>
        <w:rPr>
          <w:sz w:val="24"/>
        </w:rPr>
        <w:t xml:space="preserve">predlagatelju na adresu </w:t>
      </w:r>
    </w:p>
    <w:p w:rsidRDefault="005B6D5B" w:rsidP="005B6D5B" w:rsidR="005B6D5B">
      <w:pPr>
        <w:numPr>
          <w:ilvl w:val="0"/>
          <w:numId w:val="1"/>
        </w:numPr>
        <w:jc w:val="both"/>
        <w:rPr>
          <w:sz w:val="24"/>
        </w:rPr>
      </w:pPr>
      <w:r>
        <w:rPr>
          <w:sz w:val="24"/>
        </w:rPr>
        <w:t>e-oglasna ploča suda</w:t>
      </w:r>
    </w:p>
    <w:p w:rsidRDefault="005B6D5B" w:rsidP="005B6D5B" w:rsidR="005B6D5B">
      <w:pPr>
        <w:numPr>
          <w:ilvl w:val="0"/>
          <w:numId w:val="1"/>
        </w:numPr>
        <w:jc w:val="both"/>
        <w:rPr>
          <w:sz w:val="24"/>
        </w:rPr>
      </w:pPr>
      <w:r>
        <w:rPr>
          <w:sz w:val="24"/>
        </w:rPr>
        <w:t>spis</w:t>
      </w:r>
    </w:p>
    <w:p w:rsidRDefault="005B6D5B" w:rsidP="005B6D5B" w:rsidR="005B6D5B">
      <w:pPr>
        <w:jc w:val="both"/>
        <w:rPr>
          <w:sz w:val="24"/>
        </w:rPr>
      </w:pPr>
    </w:p>
    <w:p w:rsidRDefault="005B6D5B" w:rsidP="005B6D5B" w:rsidR="005B6D5B">
      <w:pPr>
        <w:jc w:val="both"/>
        <w:rPr>
          <w:sz w:val="24"/>
        </w:rPr>
      </w:pPr>
    </w:p>
    <w:p w:rsidRDefault="005B6D5B" w:rsidP="005B6D5B" w:rsidR="005B6D5B">
      <w:pPr>
        <w:jc w:val="both"/>
        <w:rPr>
          <w:sz w:val="24"/>
        </w:rPr>
      </w:pPr>
    </w:p>
    <w:p w:rsidRDefault="005B6D5B" w:rsidP="005B6D5B" w:rsidR="005B6D5B">
      <w:pPr>
        <w:jc w:val="both"/>
        <w:rPr>
          <w:sz w:val="24"/>
        </w:rPr>
      </w:pPr>
    </w:p>
    <w:p w:rsidRDefault="005B6D5B" w:rsidP="005B6D5B" w:rsidR="005B6D5B"/>
    <w:p w:rsidRDefault="005B6D5B" w:rsidP="005B6D5B" w:rsidR="005B6D5B"/>
    <w:p w:rsidRDefault="005B6D5B" w:rsidP="005B6D5B" w:rsidR="005B6D5B"/>
    <w:p w:rsidRDefault="005B6D5B" w:rsidP="005B6D5B" w:rsidR="005B6D5B"/>
    <w:p w:rsidRDefault="00F45B98" w:rsidR="00F45B98"/>
    <w:sectPr w:rsidR="00F45B98">
      <w:headerReference w:type="default" r:id="rId10"/>
      <w:pgSz w:h="16838" w:w="11906"/>
      <w:pgMar w:gutter="0" w:footer="720" w:header="720" w:left="1701" w:bottom="851" w:right="1701"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1F3A" w:rsidP="00E51F3A" w:rsidR="00E51F3A">
      <w:r>
        <w:separator/>
      </w:r>
    </w:p>
  </w:endnote>
  <w:endnote w:id="0" w:type="continuationSeparator">
    <w:p w:rsidRDefault="00E51F3A" w:rsidP="00E51F3A" w:rsidR="00E51F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1F3A" w:rsidP="00E51F3A" w:rsidR="00E51F3A">
      <w:r>
        <w:separator/>
      </w:r>
    </w:p>
  </w:footnote>
  <w:footnote w:id="0" w:type="continuationSeparator">
    <w:p w:rsidRDefault="00E51F3A" w:rsidP="00E51F3A" w:rsidR="00E51F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1F3A" w:rsidR="00DD058A">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016E69">
      <w:rPr>
        <w:rStyle w:val="Brojstranice"/>
        <w:noProof/>
      </w:rPr>
      <w:t>2</w:t>
    </w:r>
    <w:r>
      <w:rPr>
        <w:rStyle w:val="Brojstranice"/>
      </w:rPr>
      <w:fldChar w:fldCharType="end"/>
    </w:r>
  </w:p>
  <w:p w:rsidRDefault="00E51F3A" w:rsidP="00E51F3A" w:rsidR="00DD058A">
    <w:pPr>
      <w:pStyle w:val="Zaglavlje"/>
      <w:jc w:val="right"/>
    </w:pPr>
    <w:r w:rsidRPr="002E6B1A">
      <w:rPr>
        <w:sz w:val="24"/>
      </w:rPr>
      <w:t>6</w:t>
    </w:r>
    <w:r w:rsidRPr="00BC6D9E">
      <w:rPr>
        <w:sz w:val="24"/>
        <w:szCs w:val="24"/>
      </w:rPr>
      <w:t>0</w:t>
    </w:r>
    <w:r w:rsidRPr="002E6B1A">
      <w:rPr>
        <w:sz w:val="24"/>
        <w:szCs w:val="24"/>
      </w:rPr>
      <w:t>.</w:t>
    </w:r>
    <w:r w:rsidRPr="00BC6D9E">
      <w:rPr>
        <w:b/>
        <w:sz w:val="24"/>
        <w:szCs w:val="24"/>
      </w:rPr>
      <w:t xml:space="preserve"> </w:t>
    </w:r>
    <w:r w:rsidRPr="00BC6D9E">
      <w:rPr>
        <w:sz w:val="24"/>
        <w:szCs w:val="24"/>
      </w:rPr>
      <w:t>St-</w:t>
    </w:r>
    <w:r>
      <w:rPr>
        <w:sz w:val="24"/>
        <w:szCs w:val="24"/>
      </w:rPr>
      <w:t>2936/15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E8A6663"/>
    <w:multiLevelType w:val="hybridMultilevel"/>
    <w:tmpl w:val="D08893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6D5B"/>
    <w:rsid w:val="00016E69"/>
    <w:rsid w:val="005B6D5B"/>
    <w:rsid w:val="00E51F3A"/>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B6D5B"/>
    <w:pPr>
      <w:overflowPunct w:val="false"/>
      <w:autoSpaceDE w:val="false"/>
      <w:autoSpaceDN w:val="false"/>
      <w:adjustRightInd w:val="false"/>
      <w:textAlignment w:val="baseline"/>
    </w:pPr>
    <w:rPr>
      <w:rFonts w:cs="Times New Roman" w:eastAsia="Times New Roman"/>
      <w:sz w:val="22"/>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5B6D5B"/>
    <w:pPr>
      <w:tabs>
        <w:tab w:pos="4536" w:val="center"/>
        <w:tab w:pos="9072" w:val="right"/>
      </w:tabs>
    </w:pPr>
  </w:style>
  <w:style w:customStyle="true" w:styleId="ZaglavljeChar" w:type="character">
    <w:name w:val="Zaglavlje Char"/>
    <w:basedOn w:val="Zadanifontodlomka"/>
    <w:link w:val="Zaglavlje"/>
    <w:rsid w:val="005B6D5B"/>
    <w:rPr>
      <w:rFonts w:cs="Times New Roman" w:eastAsia="Times New Roman"/>
      <w:sz w:val="22"/>
      <w:szCs w:val="20"/>
      <w:lang w:eastAsia="hr-HR"/>
    </w:rPr>
  </w:style>
  <w:style w:styleId="Brojstranice" w:type="character">
    <w:name w:val="page number"/>
    <w:basedOn w:val="Zadanifontodlomka"/>
    <w:rsid w:val="005B6D5B"/>
  </w:style>
  <w:style w:styleId="Tekstbalonia" w:type="paragraph">
    <w:name w:val="Balloon Text"/>
    <w:basedOn w:val="Normal"/>
    <w:link w:val="TekstbaloniaChar"/>
    <w:uiPriority w:val="99"/>
    <w:semiHidden/>
    <w:unhideWhenUsed/>
    <w:rsid w:val="005B6D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B6D5B"/>
    <w:rPr>
      <w:rFonts w:cs="Tahoma" w:eastAsia="Times New Roman" w:hAnsi="Tahoma" w:ascii="Tahoma"/>
      <w:sz w:val="16"/>
      <w:szCs w:val="16"/>
      <w:lang w:eastAsia="hr-HR"/>
    </w:rPr>
  </w:style>
  <w:style w:styleId="Podnoje" w:type="paragraph">
    <w:name w:val="footer"/>
    <w:basedOn w:val="Normal"/>
    <w:link w:val="PodnojeChar"/>
    <w:uiPriority w:val="99"/>
    <w:unhideWhenUsed/>
    <w:rsid w:val="00E51F3A"/>
    <w:pPr>
      <w:tabs>
        <w:tab w:pos="4536" w:val="center"/>
        <w:tab w:pos="9072" w:val="right"/>
      </w:tabs>
    </w:pPr>
  </w:style>
  <w:style w:customStyle="true" w:styleId="PodnojeChar" w:type="character">
    <w:name w:val="Podnožje Char"/>
    <w:basedOn w:val="Zadanifontodlomka"/>
    <w:link w:val="Podnoje"/>
    <w:uiPriority w:val="99"/>
    <w:rsid w:val="00E51F3A"/>
    <w:rPr>
      <w:rFonts w:cs="Times New Roman" w:eastAsia="Times New Roman"/>
      <w:sz w:val="22"/>
      <w:szCs w:val="20"/>
      <w:lang w:eastAsia="hr-HR"/>
    </w:rPr>
  </w:style>
  <w:style w:styleId="Tekstrezerviranogmjesta" w:type="character">
    <w:name w:val="Placeholder Text"/>
    <w:basedOn w:val="Zadanifontodlomka"/>
    <w:uiPriority w:val="99"/>
    <w:semiHidden/>
    <w:rsid w:val="00016E69"/>
    <w:rPr>
      <w:color w:val="808080"/>
      <w:bdr w:space="0" w:sz="0" w:color="auto" w:val="none"/>
      <w:shd w:fill="auto" w:color="auto" w:val="clear"/>
    </w:rPr>
  </w:style>
  <w:style w:customStyle="true" w:styleId="eSPISCCParagraphDefaultFont" w:type="character">
    <w:name w:val="eSPIS_CC_Paragraph Default Font"/>
    <w:basedOn w:val="Zadanifontodlomka"/>
    <w:rsid w:val="00016E6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16E69"/>
    <w:rPr>
      <w:sz w:val="24"/>
      <w:bdr w:space="0" w:sz="0" w:color="auto" w:val="none"/>
      <w:shd w:fill="FFFFCC" w:color="auto" w:val="clear"/>
      <w:lang w:val="hr-HR"/>
    </w:rPr>
  </w:style>
  <w:style w:customStyle="true" w:styleId="PozadinaSvijetloCrvena" w:type="character">
    <w:name w:val="Pozadina_SvijetloCrvena"/>
    <w:basedOn w:val="eSPISCCParagraphDefaultFont"/>
    <w:rsid w:val="00016E6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16E6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B6D5B"/>
    <w:pPr>
      <w:overflowPunct w:val="0"/>
      <w:autoSpaceDE w:val="0"/>
      <w:autoSpaceDN w:val="0"/>
      <w:adjustRightInd w:val="0"/>
      <w:textAlignment w:val="baseline"/>
    </w:pPr>
    <w:rPr>
      <w:rFonts w:cs="Times New Roman" w:eastAsia="Times New Roman"/>
      <w:sz w:val="22"/>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5B6D5B"/>
    <w:pPr>
      <w:tabs>
        <w:tab w:pos="4536" w:val="center"/>
        <w:tab w:pos="9072" w:val="right"/>
      </w:tabs>
    </w:pPr>
  </w:style>
  <w:style w:customStyle="1" w:styleId="ZaglavljeChar" w:type="character">
    <w:name w:val="Zaglavlje Char"/>
    <w:basedOn w:val="Zadanifontodlomka"/>
    <w:link w:val="Zaglavlje"/>
    <w:rsid w:val="005B6D5B"/>
    <w:rPr>
      <w:rFonts w:cs="Times New Roman" w:eastAsia="Times New Roman"/>
      <w:sz w:val="22"/>
      <w:szCs w:val="20"/>
      <w:lang w:eastAsia="hr-HR"/>
    </w:rPr>
  </w:style>
  <w:style w:styleId="Brojstranice" w:type="character">
    <w:name w:val="page number"/>
    <w:basedOn w:val="Zadanifontodlomka"/>
    <w:rsid w:val="005B6D5B"/>
  </w:style>
  <w:style w:styleId="Tekstbalonia" w:type="paragraph">
    <w:name w:val="Balloon Text"/>
    <w:basedOn w:val="Normal"/>
    <w:link w:val="TekstbaloniaChar"/>
    <w:uiPriority w:val="99"/>
    <w:semiHidden/>
    <w:unhideWhenUsed/>
    <w:rsid w:val="005B6D5B"/>
    <w:rPr>
      <w:rFonts w:ascii="Tahoma" w:cs="Tahoma" w:hAnsi="Tahoma"/>
      <w:sz w:val="16"/>
      <w:szCs w:val="16"/>
    </w:rPr>
  </w:style>
  <w:style w:customStyle="1" w:styleId="TekstbaloniaChar" w:type="character">
    <w:name w:val="Tekst balončića Char"/>
    <w:basedOn w:val="Zadanifontodlomka"/>
    <w:link w:val="Tekstbalonia"/>
    <w:uiPriority w:val="99"/>
    <w:semiHidden/>
    <w:rsid w:val="005B6D5B"/>
    <w:rPr>
      <w:rFonts w:ascii="Tahoma" w:cs="Tahoma" w:eastAsia="Times New Roman" w:hAnsi="Tahoma"/>
      <w:sz w:val="16"/>
      <w:szCs w:val="16"/>
      <w:lang w:eastAsia="hr-HR"/>
    </w:rPr>
  </w:style>
  <w:style w:styleId="Podnoje" w:type="paragraph">
    <w:name w:val="footer"/>
    <w:basedOn w:val="Normal"/>
    <w:link w:val="PodnojeChar"/>
    <w:uiPriority w:val="99"/>
    <w:unhideWhenUsed/>
    <w:rsid w:val="00E51F3A"/>
    <w:pPr>
      <w:tabs>
        <w:tab w:pos="4536" w:val="center"/>
        <w:tab w:pos="9072" w:val="right"/>
      </w:tabs>
    </w:pPr>
  </w:style>
  <w:style w:customStyle="1" w:styleId="PodnojeChar" w:type="character">
    <w:name w:val="Podnožje Char"/>
    <w:basedOn w:val="Zadanifontodlomka"/>
    <w:link w:val="Podnoje"/>
    <w:uiPriority w:val="99"/>
    <w:rsid w:val="00E51F3A"/>
    <w:rPr>
      <w:rFonts w:cs="Times New Roman" w:eastAsia="Times New Roman"/>
      <w:sz w:val="22"/>
      <w:szCs w:val="20"/>
      <w:lang w:eastAsia="hr-HR"/>
    </w:rPr>
  </w:style>
  <w:style w:styleId="Tekstrezerviranogmjesta" w:type="character">
    <w:name w:val="Placeholder Text"/>
    <w:basedOn w:val="Zadanifontodlomka"/>
    <w:uiPriority w:val="99"/>
    <w:semiHidden/>
    <w:rsid w:val="00016E69"/>
    <w:rPr>
      <w:color w:val="808080"/>
      <w:bdr w:color="auto" w:space="0" w:sz="0" w:val="none"/>
      <w:shd w:color="auto" w:fill="auto" w:val="clear"/>
    </w:rPr>
  </w:style>
  <w:style w:customStyle="1" w:styleId="eSPISCCParagraphDefaultFont" w:type="character">
    <w:name w:val="eSPIS_CC_Paragraph Default Font"/>
    <w:basedOn w:val="Zadanifontodlomka"/>
    <w:rsid w:val="00016E6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16E69"/>
    <w:rPr>
      <w:sz w:val="24"/>
      <w:bdr w:color="auto" w:space="0" w:sz="0" w:val="none"/>
      <w:shd w:color="auto" w:fill="FFFFCC" w:val="clear"/>
      <w:lang w:val="hr-HR"/>
    </w:rPr>
  </w:style>
  <w:style w:customStyle="1" w:styleId="PozadinaSvijetloCrvena" w:type="character">
    <w:name w:val="Pozadina_SvijetloCrvena"/>
    <w:basedOn w:val="eSPISCCParagraphDefaultFont"/>
    <w:rsid w:val="00016E6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16E6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studenog 2015.</izvorni_sadrzaj>
    <derivirana_varijabla naziv="DomainObject.DatumDonosenjaOdluke_1">11.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2936</izvorni_sadrzaj>
    <derivirana_varijabla naziv="DomainObject.Predmet.Broj_1">2936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St-2936/2015</izvorni_sadrzaj>
    <derivirana_varijabla naziv="DomainObject.Predmet.OznakaBroj_1">St-2936/2015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INTER-TUR PODUZEĆE ZA TURIZAM, TRANSPORT, TRGOVINU I UGOSTITELJSTVO SA P.O.</izvorni_sadrzaj>
    <derivirana_varijabla naziv="DomainObject.Predmet.ProtustrankaFormated_1">  INTER-TUR PODUZEĆE ZA TURIZAM, TRANSPORT, TRGOVINU I UGOSTITELJSTVO SA P.O.</derivirana_varijabla>
  </DomainObject.Predmet.ProtustrankaFormated>
  <DomainObject.Predmet.ProtustrankaFormatedOIB>
    <izvorni_sadrzaj>  INTER-TUR PODUZEĆE ZA TURIZAM, TRANSPORT, TRGOVINU I UGOSTITELJSTVO SA P.O., OIB 48435860651</izvorni_sadrzaj>
    <derivirana_varijabla naziv="DomainObject.Predmet.ProtustrankaFormatedOIB_1">  INTER-TUR PODUZEĆE ZA TURIZAM, TRANSPORT, TRGOVINU I UGOSTITELJSTVO SA P.O., OIB 48435860651</derivirana_varijabla>
  </DomainObject.Predmet.ProtustrankaFormatedOIB>
  <DomainObject.Predmet.ProtustrankaFormatedWithAdress>
    <izvorni_sadrzaj> INTER-TUR PODUZEĆE ZA TURIZAM, TRANSPORT, TRGOVINU I UGOSTITELJSTVO SA P.O., Lenjingradska 80 2, 10000 Zagreb</izvorni_sadrzaj>
    <derivirana_varijabla naziv="DomainObject.Predmet.ProtustrankaFormatedWithAdress_1"> INTER-TUR PODUZEĆE ZA TURIZAM, TRANSPORT, TRGOVINU I UGOSTITELJSTVO SA P.O., Lenjingradska 80 2, 10000 Zagreb</derivirana_varijabla>
  </DomainObject.Predmet.ProtustrankaFormatedWithAdress>
  <DomainObject.Predmet.ProtustrankaFormatedWithAdressOIB>
    <izvorni_sadrzaj> INTER-TUR PODUZEĆE ZA TURIZAM, TRANSPORT, TRGOVINU I UGOSTITELJSTVO SA P.O., OIB 48435860651, Lenjingradska 80 2, 10000 Zagreb</izvorni_sadrzaj>
    <derivirana_varijabla naziv="DomainObject.Predmet.ProtustrankaFormatedWithAdressOIB_1"> INTER-TUR PODUZEĆE ZA TURIZAM, TRANSPORT, TRGOVINU I UGOSTITELJSTVO SA P.O., OIB 48435860651, Lenjingradska 80 2, 10000 Zagreb</derivirana_varijabla>
  </DomainObject.Predmet.ProtustrankaFormatedWithAdressOIB>
  <DomainObject.Predmet.ProtustrankaWithAdress>
    <izvorni_sadrzaj>INTER-TUR PODUZEĆE ZA TURIZAM, TRANSPORT, TRGOVINU I UGOSTITELJSTVO SA P.O. Lenjingradska 80 2, 10000 Zagreb</izvorni_sadrzaj>
    <derivirana_varijabla naziv="DomainObject.Predmet.ProtustrankaWithAdress_1">INTER-TUR PODUZEĆE ZA TURIZAM, TRANSPORT, TRGOVINU I UGOSTITELJSTVO SA P.O. Lenjingradska 80 2, 10000 Zagreb</derivirana_varijabla>
  </DomainObject.Predmet.ProtustrankaWithAdress>
  <DomainObject.Predmet.ProtustrankaWithAdressOIB>
    <izvorni_sadrzaj>INTER-TUR PODUZEĆE ZA TURIZAM, TRANSPORT, TRGOVINU I UGOSTITELJSTVO SA P.O., OIB 48435860651, Lenjingradska 80 2, 10000 Zagreb</izvorni_sadrzaj>
    <derivirana_varijabla naziv="DomainObject.Predmet.ProtustrankaWithAdressOIB_1">INTER-TUR PODUZEĆE ZA TURIZAM, TRANSPORT, TRGOVINU I UGOSTITELJSTVO SA P.O., OIB 48435860651, Lenjingradska 80 2, 10000 Zagreb</derivirana_varijabla>
  </DomainObject.Predmet.ProtustrankaWithAdressOIB>
  <DomainObject.Predmet.ProtustrankaNazivFormated>
    <izvorni_sadrzaj>INTER-TUR PODUZEĆE ZA TURIZAM, TRANSPORT, TRGOVINU I UGOSTITELJSTVO SA P.O.</izvorni_sadrzaj>
    <derivirana_varijabla naziv="DomainObject.Predmet.ProtustrankaNazivFormated_1">INTER-TUR PODUZEĆE ZA TURIZAM, TRANSPORT, TRGOVINU I UGOSTITELJSTVO SA P.O.</derivirana_varijabla>
  </DomainObject.Predmet.ProtustrankaNazivFormated>
  <DomainObject.Predmet.ProtustrankaNazivFormatedOIB>
    <izvorni_sadrzaj>INTER-TUR PODUZEĆE ZA TURIZAM, TRANSPORT, TRGOVINU I UGOSTITELJSTVO SA P.O., OIB 48435860651</izvorni_sadrzaj>
    <derivirana_varijabla naziv="DomainObject.Predmet.ProtustrankaNazivFormatedOIB_1">INTER-TUR PODUZEĆE ZA TURIZAM, TRANSPORT, TRGOVINU I UGOSTITELJSTVO SA P.O., OIB 48435860651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INTER-TUR PODUZEĆE ZA TURIZAM, TRANSPORT, TRGOVINU I UGOSTITELJSTVO SA P.O.</item>
    </izvorni_sadrzaj>
    <derivirana_varijabla naziv="DomainObject.Predmet.ProtuStrankaListFormated_1">
      <item>INTER-TUR PODUZEĆE ZA TURIZAM, TRANSPORT, TRGOVINU I UGOSTITELJSTVO SA P.O.</item>
    </derivirana_varijabla>
  </DomainObject.Predmet.ProtuStrankaListFormated>
  <DomainObject.Predmet.ProtuStrankaListFormatedOIB>
    <izvorni_sadrzaj>
      <item>INTER-TUR PODUZEĆE ZA TURIZAM, TRANSPORT, TRGOVINU I UGOSTITELJSTVO SA P.O., OIB 48435860651</item>
    </izvorni_sadrzaj>
    <derivirana_varijabla naziv="DomainObject.Predmet.ProtuStrankaListFormatedOIB_1">
      <item>INTER-TUR PODUZEĆE ZA TURIZAM, TRANSPORT, TRGOVINU I UGOSTITELJSTVO SA P.O., OIB 48435860651</item>
    </derivirana_varijabla>
  </DomainObject.Predmet.ProtuStrankaListFormatedOIB>
  <DomainObject.Predmet.ProtuStrankaListFormatedWithAdress>
    <izvorni_sadrzaj>
      <item>INTER-TUR PODUZEĆE ZA TURIZAM, TRANSPORT, TRGOVINU I UGOSTITELJSTVO SA P.O., Lenjingradska 80 2, 10000 Zagreb</item>
    </izvorni_sadrzaj>
    <derivirana_varijabla naziv="DomainObject.Predmet.ProtuStrankaListFormatedWithAdress_1">
      <item>INTER-TUR PODUZEĆE ZA TURIZAM, TRANSPORT, TRGOVINU I UGOSTITELJSTVO SA P.O., Lenjingradska 80 2, 10000 Zagreb</item>
    </derivirana_varijabla>
  </DomainObject.Predmet.ProtuStrankaListFormatedWithAdress>
  <DomainObject.Predmet.ProtuStrankaListFormatedWithAdressOIB>
    <izvorni_sadrzaj>
      <item>INTER-TUR PODUZEĆE ZA TURIZAM, TRANSPORT, TRGOVINU I UGOSTITELJSTVO SA P.O., OIB 48435860651, Lenjingradska 80 2, 10000 Zagreb</item>
    </izvorni_sadrzaj>
    <derivirana_varijabla naziv="DomainObject.Predmet.ProtuStrankaListFormatedWithAdressOIB_1">
      <item>INTER-TUR PODUZEĆE ZA TURIZAM, TRANSPORT, TRGOVINU I UGOSTITELJSTVO SA P.O., OIB 48435860651, Lenjingradska 80 2, 10000 Zagreb</item>
    </derivirana_varijabla>
  </DomainObject.Predmet.ProtuStrankaListFormatedWithAdressOIB>
  <DomainObject.Predmet.ProtuStrankaListNazivFormated>
    <izvorni_sadrzaj>
      <item>INTER-TUR PODUZEĆE ZA TURIZAM, TRANSPORT, TRGOVINU I UGOSTITELJSTVO SA P.O.</item>
    </izvorni_sadrzaj>
    <derivirana_varijabla naziv="DomainObject.Predmet.ProtuStrankaListNazivFormated_1">
      <item>INTER-TUR PODUZEĆE ZA TURIZAM, TRANSPORT, TRGOVINU I UGOSTITELJSTVO SA P.O.</item>
    </derivirana_varijabla>
  </DomainObject.Predmet.ProtuStrankaListNazivFormated>
  <DomainObject.Predmet.ProtuStrankaListNazivFormatedOIB>
    <izvorni_sadrzaj>
      <item>INTER-TUR PODUZEĆE ZA TURIZAM, TRANSPORT, TRGOVINU I UGOSTITELJSTVO SA P.O., OIB 48435860651</item>
    </izvorni_sadrzaj>
    <derivirana_varijabla naziv="DomainObject.Predmet.ProtuStrankaListNazivFormatedOIB_1">
      <item>INTER-TUR PODUZEĆE ZA TURIZAM, TRANSPORT, TRGOVINU I UGOSTITELJSTVO SA P.O., OIB 48435860651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2015.</izvorni_sadrzaj>
    <derivirana_varijabla naziv="DomainObject.Datum_1">11.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INTER-TUR PODUZEĆE ZA TURIZAM, TRANSPORT, TRGOVINU I UGOSTITELJSTVO SA P.O.</izvorni_sadrzaj>
    <derivirana_varijabla naziv="DomainObject.Predmet.ProtustrankaIDrugi_1">INTER-TUR PODUZEĆE ZA TURIZAM, TRANSPORT, TRGOVINU I UGOSTITELJSTVO SA P.O.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INTER-TUR PODUZEĆE ZA TURIZAM, TRANSPORT, TRGOVINU I UGOSTITELJSTVO SA P.O., OIB 48435860651, Lenjingradska 80 2, 10000 Zagreb</izvorni_sadrzaj>
    <derivirana_varijabla naziv="DomainObject.Predmet.ProtustrankaIDrugiAdressOIB_1">INTER-TUR PODUZEĆE ZA TURIZAM, TRANSPORT, TRGOVINU I UGOSTITELJSTVO SA P.O., OIB 48435860651, Lenjingradska 80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INTER-TUR PODUZEĆE ZA TURIZAM, TRANSPORT, TRGOVINU I UGOSTITELJSTVO SA P.O.</item>
      <item>FINA Regionalni centar Zagreb</item>
    </izvorni_sadrzaj>
    <derivirana_varijabla naziv="DomainObject.Predmet.SudioniciListNaziv_1">
      <item>INTER-TUR PODUZEĆE ZA TURIZAM, TRANSPORT, TRGOVINU I UGOSTITELJSTVO SA P.O.</item>
      <item>FINA Regionalni centar Zagreb</item>
    </derivirana_varijabla>
  </DomainObject.Predmet.SudioniciListNaziv>
  <DomainObject.Predmet.SudioniciListAdressOIB>
    <izvorni_sadrzaj>
      <item>INTER-TUR PODUZEĆE ZA TURIZAM, TRANSPORT, TRGOVINU I UGOSTITELJSTVO SA P.O., OIB 48435860651, Lenjingradska 80 2,10000 Zagreb</item>
      <item>FINA Regionalni centar Zagreb, OIB 85821130368, Trg svibanjskih žrtava 1995. 1,10000 Zagreb</item>
    </izvorni_sadrzaj>
    <derivirana_varijabla naziv="DomainObject.Predmet.SudioniciListAdressOIB_1">
      <item>INTER-TUR PODUZEĆE ZA TURIZAM, TRANSPORT, TRGOVINU I UGOSTITELJSTVO SA P.O., OIB 48435860651, Lenjingradska 80 2,10000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48435860651</item>
      <item>, OIB 85821130368</item>
    </izvorni_sadrzaj>
    <derivirana_varijabla naziv="DomainObject.Predmet.SudioniciListNazivOIB_1">
      <item>, OIB 48435860651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329</properties:Words>
  <properties:Characters>1781</properties:Characters>
  <properties:Lines>76</properties:Lines>
  <properties:Paragraphs>24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2015-11-11T08:11:00Z</dcterms:created>
  <dc:creator>Jelena Vučemilo Manojlovski</dc:creator>
  <cp:lastModifiedBy>Jelena Vučemilo Manojlovski</cp:lastModifiedBy>
  <dcterms:modified xmlns:xsi="http://www.w3.org/2001/XMLSchema-instance" xsi:type="dcterms:W3CDTF">2015-11-11T08:15:00Z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