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13120" w14:paraId="c513120" w:rsidRDefault="0092387D" w:rsidP="001B43BA" w:rsidR="001B43BA">
      <w:pPr>
        <w15:collapsed w:val="false"/>
      </w:pPr>
      <w:bookmarkStart w:name="_GoBack" w:id="0"/>
      <w:bookmarkEnd w:id="0"/>
      <w:r>
        <w:rPr>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B43BA" w:rsidP="001B43BA" w:rsidR="001B43BA" w:rsidRPr="00EC1F9A">
      <w:r w:rsidRPr="00EC1F9A">
        <w:t>REPUBLIKA HRVATSKA</w:t>
      </w:r>
    </w:p>
    <w:p w:rsidRDefault="001B43BA" w:rsidP="001B43BA" w:rsidR="001B43BA" w:rsidRPr="00EC1F9A">
      <w:r w:rsidRPr="00EC1F9A">
        <w:t xml:space="preserve">TRGOVAČKI SUD U SPLITU </w:t>
      </w:r>
    </w:p>
    <w:p w:rsidRDefault="001B43BA" w:rsidP="001B43BA" w:rsidR="0026023C">
      <w:r w:rsidRPr="00EC1F9A">
        <w:t xml:space="preserve">Split, Sukoišanska 6                                                    </w:t>
      </w:r>
    </w:p>
    <w:p w:rsidRDefault="001B43BA" w:rsidP="001B43BA" w:rsidR="001B43BA" w:rsidRPr="00EC1F9A">
      <w:r w:rsidRPr="00EC1F9A">
        <w:t xml:space="preserve">            </w:t>
      </w:r>
    </w:p>
    <w:p w:rsidRDefault="001B43BA" w:rsidP="001B43BA" w:rsidR="001B43BA"/>
    <w:p w:rsidRDefault="005709DC" w:rsidP="005709DC" w:rsidR="005709DC" w:rsidRPr="005709DC">
      <w:pPr>
        <w:jc w:val="center"/>
        <w:rPr>
          <w:spacing w:val="100"/>
        </w:rPr>
      </w:pPr>
      <w:r w:rsidRPr="005709DC">
        <w:rPr>
          <w:spacing w:val="100"/>
        </w:rPr>
        <w:t xml:space="preserve">U IME REPUBLIKE HRVATSKE </w:t>
      </w:r>
    </w:p>
    <w:p w:rsidRDefault="005709DC" w:rsidP="005709DC" w:rsidR="005709DC" w:rsidRPr="005709DC">
      <w:pPr>
        <w:jc w:val="center"/>
        <w:rPr>
          <w:spacing w:val="100"/>
        </w:rPr>
      </w:pPr>
    </w:p>
    <w:p w:rsidRDefault="005709DC" w:rsidP="005709DC" w:rsidR="005709DC" w:rsidRPr="005709DC">
      <w:pPr>
        <w:jc w:val="center"/>
        <w:rPr>
          <w:spacing w:val="100"/>
        </w:rPr>
      </w:pPr>
      <w:r w:rsidRPr="005709DC">
        <w:rPr>
          <w:spacing w:val="100"/>
        </w:rPr>
        <w:t xml:space="preserve">RJEŠENJE </w:t>
      </w:r>
    </w:p>
    <w:p w:rsidRDefault="001B43BA" w:rsidP="001B43BA" w:rsidR="001B43BA">
      <w:pPr>
        <w:jc w:val="both"/>
      </w:pPr>
    </w:p>
    <w:p w:rsidRDefault="001B43BA" w:rsidP="00280EE4" w:rsidR="00137BC4">
      <w:pPr>
        <w:jc w:val="both"/>
      </w:pPr>
      <w:r>
        <w:tab/>
        <w:t xml:space="preserve">Trgovački sud u Splitu, po sucu toga suda Katarini Mikulić, kao stečajnom sucu, u stečajnom postupku povodom prijedloga predlagatelja </w:t>
      </w:r>
      <w:r w:rsidR="00D2176A">
        <w:rPr>
          <w:lang w:eastAsia="hr-HR"/>
        </w:rPr>
        <w:t xml:space="preserve">ThyssenKrupp Dizala d.o.o., Fallerovo šetalište 22, Zagreb, OIB: 03861531654, zastupan po punomoćniku Ibrici Zulfikarpašiću, odvjetniku u Zagrebu, Iločka 34, </w:t>
      </w:r>
      <w:r w:rsidR="00D2176A">
        <w:t>radi otvaranja stečajnog postupka nad dužnikom CHRONO d.o.o., Matice hrvatske 9, Dugopolje, OIB: 40718916041,</w:t>
      </w:r>
      <w:r>
        <w:t xml:space="preserve"> dana </w:t>
      </w:r>
      <w:r w:rsidR="00D2176A">
        <w:t>21. listopada</w:t>
      </w:r>
      <w:r>
        <w:t xml:space="preserve"> 2015. godine </w:t>
      </w:r>
    </w:p>
    <w:p w:rsidRDefault="00280EE4" w:rsidP="00280EE4" w:rsidR="00280EE4" w:rsidRPr="00280EE4">
      <w:pPr>
        <w:jc w:val="both"/>
      </w:pPr>
    </w:p>
    <w:p w:rsidRDefault="00137BC4" w:rsidP="00137BC4" w:rsidR="00137BC4">
      <w:pPr>
        <w:jc w:val="center"/>
        <w:rPr>
          <w:lang w:val="hr-HR"/>
        </w:rPr>
      </w:pPr>
      <w:r>
        <w:rPr>
          <w:lang w:val="hr-HR"/>
        </w:rPr>
        <w:t xml:space="preserve">r i j e š i o   j e      </w:t>
      </w:r>
    </w:p>
    <w:p w:rsidRDefault="00137BC4" w:rsidP="00137BC4" w:rsidR="00137BC4">
      <w:pPr>
        <w:jc w:val="center"/>
        <w:rPr>
          <w:sz w:val="16"/>
          <w:szCs w:val="16"/>
          <w:lang w:val="hr-HR"/>
        </w:rPr>
      </w:pPr>
    </w:p>
    <w:p w:rsidRDefault="00137BC4" w:rsidP="00137BC4" w:rsidR="00137BC4">
      <w:pPr>
        <w:pStyle w:val="Naslov3"/>
        <w:ind w:firstLine="12" w:left="708"/>
        <w:rPr>
          <w:b w:val="false"/>
          <w:sz w:val="12"/>
          <w:szCs w:val="12"/>
        </w:rPr>
      </w:pPr>
    </w:p>
    <w:p w:rsidRDefault="00137BC4" w:rsidP="00137BC4" w:rsidR="00137BC4" w:rsidRPr="00D2176A">
      <w:pPr>
        <w:pStyle w:val="Naslov3"/>
        <w:ind w:firstLine="12" w:left="708"/>
        <w:rPr>
          <w:b w:val="false"/>
          <w:szCs w:val="24"/>
        </w:rPr>
      </w:pPr>
      <w:r>
        <w:rPr>
          <w:b w:val="false"/>
          <w:szCs w:val="24"/>
        </w:rPr>
        <w:t>Odb</w:t>
      </w:r>
      <w:r w:rsidR="00916CDD">
        <w:rPr>
          <w:b w:val="false"/>
          <w:szCs w:val="24"/>
        </w:rPr>
        <w:t>acuje</w:t>
      </w:r>
      <w:r>
        <w:rPr>
          <w:b w:val="false"/>
          <w:szCs w:val="24"/>
        </w:rPr>
        <w:t xml:space="preserve"> se prijedlog predlagatelja </w:t>
      </w:r>
      <w:r w:rsidR="00D2176A" w:rsidRPr="00D2176A">
        <w:rPr>
          <w:b w:val="false"/>
          <w:lang w:eastAsia="hr-HR"/>
        </w:rPr>
        <w:t>ThyssenKrupp Dizala d.o.o., Fallerovo šetalište 22, Zagreb, OIB: 03861531654</w:t>
      </w:r>
      <w:r w:rsidR="0079170F" w:rsidRPr="00D2176A">
        <w:rPr>
          <w:b w:val="false"/>
          <w:szCs w:val="24"/>
        </w:rPr>
        <w:t xml:space="preserve"> </w:t>
      </w:r>
      <w:r w:rsidRPr="00D2176A">
        <w:rPr>
          <w:b w:val="false"/>
          <w:szCs w:val="24"/>
        </w:rPr>
        <w:t>z</w:t>
      </w:r>
      <w:r>
        <w:rPr>
          <w:b w:val="false"/>
          <w:szCs w:val="24"/>
        </w:rPr>
        <w:t xml:space="preserve">a otvaranje stečajnog postupka nad dužnikom </w:t>
      </w:r>
      <w:r w:rsidR="00D2176A" w:rsidRPr="00D2176A">
        <w:rPr>
          <w:b w:val="false"/>
        </w:rPr>
        <w:t>CHRONO d.o.o., Matice hrvatske 9, Dugopolje, OIB: 40718916041</w:t>
      </w:r>
      <w:r w:rsidRPr="00D2176A">
        <w:rPr>
          <w:b w:val="false"/>
          <w:szCs w:val="24"/>
        </w:rPr>
        <w:t xml:space="preserve">. </w:t>
      </w:r>
    </w:p>
    <w:p w:rsidRDefault="00137BC4" w:rsidP="00137BC4" w:rsidR="00137BC4" w:rsidRPr="00D2176A">
      <w:pPr>
        <w:rPr>
          <w:lang w:val="hr-HR"/>
        </w:rPr>
      </w:pPr>
    </w:p>
    <w:p w:rsidRDefault="00137BC4" w:rsidP="00137BC4" w:rsidR="00137BC4">
      <w:pPr>
        <w:rPr>
          <w:sz w:val="16"/>
          <w:szCs w:val="16"/>
          <w:lang w:val="hr-HR"/>
        </w:rPr>
      </w:pPr>
    </w:p>
    <w:p w:rsidRDefault="00137BC4" w:rsidP="00137BC4" w:rsidR="00137BC4">
      <w:pPr>
        <w:jc w:val="center"/>
        <w:rPr>
          <w:lang w:val="hr-HR"/>
        </w:rPr>
      </w:pPr>
      <w:r>
        <w:rPr>
          <w:lang w:val="hr-HR"/>
        </w:rPr>
        <w:t>Obrazloženje</w:t>
      </w:r>
    </w:p>
    <w:p w:rsidRDefault="00137BC4" w:rsidP="00137BC4" w:rsidR="00137BC4">
      <w:pPr>
        <w:jc w:val="both"/>
        <w:rPr>
          <w:lang w:val="hr-HR"/>
        </w:rPr>
      </w:pPr>
    </w:p>
    <w:p w:rsidRDefault="00137BC4" w:rsidP="00137BC4" w:rsidR="00137BC4">
      <w:pPr>
        <w:ind w:firstLine="708"/>
        <w:jc w:val="both"/>
        <w:rPr>
          <w:lang w:val="hr-HR"/>
        </w:rPr>
      </w:pPr>
      <w:r>
        <w:rPr>
          <w:lang w:val="hr-HR"/>
        </w:rPr>
        <w:t xml:space="preserve">Predlagatelj – vjerovnik </w:t>
      </w:r>
      <w:r w:rsidR="00D2176A">
        <w:rPr>
          <w:lang w:eastAsia="hr-HR"/>
        </w:rPr>
        <w:t>ThyssenKrupp Dizala d.o.o., Fallerovo šetalište 22, Zagreb, OIB: 03861531654</w:t>
      </w:r>
      <w:r>
        <w:rPr>
          <w:lang w:val="hr-HR"/>
        </w:rPr>
        <w:t xml:space="preserve">, kao </w:t>
      </w:r>
      <w:r w:rsidR="00D2176A">
        <w:rPr>
          <w:lang w:val="hr-HR"/>
        </w:rPr>
        <w:t xml:space="preserve">vjerovnik </w:t>
      </w:r>
      <w:r>
        <w:rPr>
          <w:lang w:val="hr-HR"/>
        </w:rPr>
        <w:t xml:space="preserve"> dužnika, podnio je ovom sudu </w:t>
      </w:r>
      <w:r w:rsidR="00D2176A">
        <w:rPr>
          <w:lang w:val="hr-HR"/>
        </w:rPr>
        <w:t>29. rujna 2015. godine</w:t>
      </w:r>
      <w:r>
        <w:rPr>
          <w:lang w:val="hr-HR"/>
        </w:rPr>
        <w:t xml:space="preserve"> prijedlog za otvaranje stečajnog postupka nad dužnikom </w:t>
      </w:r>
      <w:r w:rsidR="00D2176A">
        <w:t>CHRONO d.o.o., Matice hrvatske 9, Dugopolje, OIB: 40718916041</w:t>
      </w:r>
      <w:r>
        <w:rPr>
          <w:lang w:val="hr-HR"/>
        </w:rPr>
        <w:t>.</w:t>
      </w:r>
    </w:p>
    <w:p w:rsidRDefault="00137BC4" w:rsidP="00137BC4" w:rsidR="00137BC4">
      <w:pPr>
        <w:ind w:firstLine="708"/>
        <w:jc w:val="both"/>
        <w:rPr>
          <w:lang w:val="hr-HR"/>
        </w:rPr>
      </w:pPr>
    </w:p>
    <w:p w:rsidRDefault="00137BC4" w:rsidP="00137BC4" w:rsidR="00FD53CE">
      <w:pPr>
        <w:ind w:firstLine="708"/>
        <w:jc w:val="both"/>
        <w:rPr>
          <w:lang w:val="hr-HR"/>
        </w:rPr>
      </w:pPr>
      <w:r>
        <w:rPr>
          <w:lang w:val="hr-HR"/>
        </w:rPr>
        <w:t xml:space="preserve">U prijedlogu, predlagatelj je naveo da </w:t>
      </w:r>
      <w:r w:rsidR="0056078A">
        <w:rPr>
          <w:lang w:val="hr-HR"/>
        </w:rPr>
        <w:t xml:space="preserve">dužnik vjerovniku za izvršene usluge isporuke i montaže dizala duguje 131.766,09 kuna, zajedno sa zateznim kamatama koje na navedeni iznos teku od zakašnjenja plaćanja, odnosno od 23. travnja 2015. godine. Dužnik je u odgovoru na </w:t>
      </w:r>
      <w:r w:rsidR="00933790">
        <w:rPr>
          <w:lang w:val="hr-HR"/>
        </w:rPr>
        <w:t xml:space="preserve">opomenu </w:t>
      </w:r>
      <w:r w:rsidR="0056078A">
        <w:rPr>
          <w:lang w:val="hr-HR"/>
        </w:rPr>
        <w:t xml:space="preserve">vjerovniku, e-mail porukom od 04. rujna 2015. godine potvrdio vjerovnikovo potraživanje te je predložio dug otplatiti u obrocima počevši od 16. rujna 2015. godine, ali (unatoč priznanju vjerovnikova potraživanja i unatoč prekoračenju svih ugovorenih i zakonskih rokova plaćanja) još nije niti djelomično podmirio vjerovnikovo potraživanje. </w:t>
      </w:r>
      <w:r w:rsidR="00933790">
        <w:rPr>
          <w:lang w:val="hr-HR"/>
        </w:rPr>
        <w:t>Navodi da je i</w:t>
      </w:r>
      <w:r w:rsidR="0056078A">
        <w:rPr>
          <w:lang w:val="hr-HR"/>
        </w:rPr>
        <w:t xml:space="preserve">z navedenog jasno da je vjerovnikovo potraživanje prema dužniku osnovano, tj. da vjerovnik svoje potraživanje prema dužniku, sukladnu odredbi čl. 109. st. 2. Stečajnog zakona, učinio vjerojatnim. Kod dužnika su, prema odredbi čl. 5. Stečajnog zakona, ostvarena oba stečajna razloga, i to nesposobnost za plaćanje i prezaduženost. Točnije, dužnik je prekoračio ugovorene i zakonske rokove plaćanja, odnosno kasni s plaćanjem svojih obveza prema vjerovniku duže od 5 mjeseci. Također, prema podacima koji su javno objavljeni i dostupi u registru Poslovna Hrvatska, dužnikov račun je u blokadi više od 60 dana, tj. dužnik u Očevidniku redoslijeda osnova za plaćanje koje vodi Financijska agencija ima jednu ili više evidentiranih neizvršenih osnova za plaćanje u razdoblju dužem od 60 dana. </w:t>
      </w:r>
      <w:r w:rsidR="0056078A">
        <w:rPr>
          <w:lang w:val="hr-HR"/>
        </w:rPr>
        <w:lastRenderedPageBreak/>
        <w:t>Također, iz dužnikove bilance za 2014. godin</w:t>
      </w:r>
      <w:r w:rsidR="00933790">
        <w:rPr>
          <w:lang w:val="hr-HR"/>
        </w:rPr>
        <w:t>u</w:t>
      </w:r>
      <w:r w:rsidR="0056078A">
        <w:rPr>
          <w:lang w:val="hr-HR"/>
        </w:rPr>
        <w:t xml:space="preserve"> je vidljivo da kratkoročne obveze dužnika iznose 23.474.120,00 kuna, dok dužnik istovremeno na poslovnom računu u banci i u blagajni ima samo 1.348.461,00 kuna, što očito nije dovoljno za podmirenje dužnikovih obveza. Ujedno, dužnik je i prezadužen. Naime, </w:t>
      </w:r>
      <w:r w:rsidR="007C1D9F">
        <w:rPr>
          <w:lang w:val="hr-HR"/>
        </w:rPr>
        <w:t>dužnikova imovina ne pokriva postojeće dužnikove obveze. Točnije, iz dužnikovih javno objavljenih godišnjih financijskih izvještaja za 2014. godinu je vidljivo da je dužnik u 2014. godine ostvario gubitak od 12.096.518,96 kuna, odnosno prihode u iznosu od svega 630.383,98 kuna i rashode u iznosu od 12.726.902,94 kuna. Također, dužnik je u 2013. godine poslovao sa gubitkom od 2.351.690 kuna. Nadalje, dužnikove kratkoročne obveze iznose 23.474.120,00 kuna, a dugoročne obveze iznose 89.793.942,00 kuna, dok materijalna imovina dužnika (koja se sastoji od nekretnina) iznosi 31.608.407,03 kuna, a kratkotrajna imovina koju predstavlja trgovačka roba iznosi svega 134.227,13 kuna. Također, dužnikova potraživanja za pretporez iznose 3.154.532,58 kuna, a dužnik je knjižio i potraživanja prema dobavljačima u iznosu od 28.958.156,47 kuna, ali se radi o potraživanju za uplaćene predujmove i to za radove koji su u međuvremenu izvršeni pa se ustvari radi o neosnovanom tj. nepostojećem potraživanju. Zato je jasno da vrijednost dužnikove imovine manja od postojećih obveza, odnosno da je dužnik prezadužen. Budući da je učinio</w:t>
      </w:r>
      <w:r w:rsidR="00E42BD3">
        <w:rPr>
          <w:lang w:val="hr-HR"/>
        </w:rPr>
        <w:t xml:space="preserve"> vjerojatnim svoje potraživanje te je učinio vjerojatnim postojanje oba stečajna razloga vjerovnik predlaže otvaranje stečajnog postupka nad uvodnom navedenim stečajnim dužnikom te ujedno predlaže istom postaviti privremenog stečajnog upravitelja te istom zabraniti raspolaganje svojom imovinom. </w:t>
      </w:r>
    </w:p>
    <w:p w:rsidRDefault="00933790" w:rsidP="00137BC4" w:rsidR="00933790">
      <w:pPr>
        <w:ind w:firstLine="708"/>
        <w:jc w:val="both"/>
        <w:rPr>
          <w:lang w:val="hr-HR"/>
        </w:rPr>
      </w:pPr>
    </w:p>
    <w:p w:rsidRDefault="00933790" w:rsidP="00137BC4" w:rsidR="00933790">
      <w:pPr>
        <w:ind w:firstLine="708"/>
        <w:jc w:val="both"/>
        <w:rPr>
          <w:lang w:val="hr-HR"/>
        </w:rPr>
      </w:pPr>
      <w:r>
        <w:rPr>
          <w:lang w:val="hr-HR"/>
        </w:rPr>
        <w:t xml:space="preserve">Uz prijedlog je dostavio priloge: otvorene stavke od 21. kolovoza 2015. godine, vjerovnikova opomena od 24. kolovoza 2015. godine, e-mail poruka dužnika od 04. rujna 2015. godine i izvod iz registra Poslovna Hrvatska i RGFI javna objava za dužnika. </w:t>
      </w:r>
    </w:p>
    <w:p w:rsidRDefault="00137BC4" w:rsidP="00137BC4" w:rsidR="00137BC4">
      <w:pPr>
        <w:ind w:firstLine="708"/>
        <w:jc w:val="both"/>
        <w:rPr>
          <w:lang w:val="hr-HR"/>
        </w:rPr>
      </w:pPr>
    </w:p>
    <w:p w:rsidRDefault="00FD53CE" w:rsidP="00FD53CE" w:rsidR="00D2176A">
      <w:pPr>
        <w:ind w:firstLine="708"/>
        <w:jc w:val="both"/>
        <w:rPr>
          <w:lang w:val="hr-HR"/>
        </w:rPr>
      </w:pPr>
      <w:r>
        <w:rPr>
          <w:lang w:val="hr-HR"/>
        </w:rPr>
        <w:t xml:space="preserve">Podneskom od </w:t>
      </w:r>
      <w:r w:rsidR="00D2176A">
        <w:rPr>
          <w:lang w:val="hr-HR"/>
        </w:rPr>
        <w:t xml:space="preserve">20. listopada 2015. godine vjerovnik je obavijestio sud da je dužnik namirio cjelokupnu dospjelu tražbinu vjerovnika te vjerovnik prema dužniku više nema dospjelih tražbina, kao i da, prema saznanjima vjerovnika, kod dužnika više ne postoje stečajni razlozi. Budući da je dužnik namirio dospjelu tražbinu vjerovnika, vjerovnik predlaže da sud postupi u skladu s odredbom čl. 114. st. 5. Stečajnog zakona, odnosno da odbaci prijedlog za otvaranje stečajnog postupka nad dužnikom. </w:t>
      </w:r>
    </w:p>
    <w:p w:rsidRDefault="00137BC4" w:rsidP="00137BC4" w:rsidR="00137BC4">
      <w:pPr>
        <w:jc w:val="both"/>
        <w:rPr>
          <w:lang w:val="hr-HR"/>
        </w:rPr>
      </w:pPr>
    </w:p>
    <w:p w:rsidRDefault="00137BC4" w:rsidP="00A57234" w:rsidR="00137BC4">
      <w:pPr>
        <w:ind w:firstLine="708"/>
        <w:jc w:val="both"/>
        <w:rPr>
          <w:lang w:val="hr-HR"/>
        </w:rPr>
      </w:pPr>
      <w:r>
        <w:rPr>
          <w:lang w:val="hr-HR"/>
        </w:rPr>
        <w:t xml:space="preserve">Odredbom čl. </w:t>
      </w:r>
      <w:r w:rsidR="00933790">
        <w:rPr>
          <w:lang w:val="hr-HR"/>
        </w:rPr>
        <w:t>109</w:t>
      </w:r>
      <w:r>
        <w:rPr>
          <w:lang w:val="hr-HR"/>
        </w:rPr>
        <w:t xml:space="preserve">. st. 1. </w:t>
      </w:r>
      <w:r w:rsidR="00A57234">
        <w:rPr>
          <w:lang w:val="hr-HR"/>
        </w:rPr>
        <w:t xml:space="preserve">Stečajnog zakona </w:t>
      </w:r>
      <w:r w:rsidR="00A57234" w:rsidRPr="006B361B">
        <w:t xml:space="preserve">(˝Narodne novine˝ </w:t>
      </w:r>
      <w:r w:rsidR="00A57234">
        <w:t>broj 71/15-</w:t>
      </w:r>
      <w:r w:rsidR="00A57234" w:rsidRPr="006B361B">
        <w:t xml:space="preserve"> dalje SZ)</w:t>
      </w:r>
      <w:r w:rsidR="00A57234">
        <w:t>,</w:t>
      </w:r>
      <w:r w:rsidR="00A57234">
        <w:rPr>
          <w:lang w:val="hr-HR"/>
        </w:rPr>
        <w:t xml:space="preserve"> </w:t>
      </w:r>
      <w:r>
        <w:rPr>
          <w:lang w:val="hr-HR"/>
        </w:rPr>
        <w:t xml:space="preserve">propisano je da se stečajni postupak pokreće prijedlogom vjerovnika ili dužnika, ako zakonom nije drugačije određeno, dok je odredbom čl. </w:t>
      </w:r>
      <w:r w:rsidR="00933790">
        <w:rPr>
          <w:lang w:val="hr-HR"/>
        </w:rPr>
        <w:t>109</w:t>
      </w:r>
      <w:r>
        <w:rPr>
          <w:lang w:val="hr-HR"/>
        </w:rPr>
        <w:t xml:space="preserve">. st. 2. SZ-a propisano je da je vjerovnik ovlašten podnijeti prijedlog za otvaranje stečajnog postupka ako učini vjerojatnim postojanje svoje tražbine i kojeg od stečajnih razloga. </w:t>
      </w:r>
    </w:p>
    <w:p w:rsidRDefault="00D157E3" w:rsidP="00137BC4" w:rsidR="00D157E3">
      <w:pPr>
        <w:ind w:firstLine="708"/>
        <w:jc w:val="both"/>
        <w:rPr>
          <w:lang w:val="hr-HR"/>
        </w:rPr>
      </w:pPr>
    </w:p>
    <w:p w:rsidRDefault="00D157E3" w:rsidP="00137BC4" w:rsidR="00D157E3">
      <w:pPr>
        <w:ind w:firstLine="708"/>
        <w:jc w:val="both"/>
        <w:rPr>
          <w:lang w:val="hr-HR"/>
        </w:rPr>
      </w:pPr>
      <w:r>
        <w:rPr>
          <w:lang w:val="hr-HR"/>
        </w:rPr>
        <w:t xml:space="preserve">Odredbom čl. </w:t>
      </w:r>
      <w:r w:rsidR="00933790">
        <w:rPr>
          <w:lang w:val="hr-HR"/>
        </w:rPr>
        <w:t>115</w:t>
      </w:r>
      <w:r>
        <w:rPr>
          <w:lang w:val="hr-HR"/>
        </w:rPr>
        <w:t xml:space="preserve">. st.1. SZ je određeno da na temelju prijedloga za otvaranje stečaja stečajni sudac donosi rješenje o pokretanju postupka radi utvrđivanja uvjeta za otvaranje stečajnog postupka protiv kojeg nije dopuštena žalba, ili taj prijedlog rješenjem odbacuje. </w:t>
      </w:r>
    </w:p>
    <w:p w:rsidRDefault="00137BC4" w:rsidP="00137BC4" w:rsidR="00137BC4">
      <w:pPr>
        <w:jc w:val="both"/>
        <w:rPr>
          <w:lang w:val="hr-HR"/>
        </w:rPr>
      </w:pPr>
    </w:p>
    <w:p w:rsidRDefault="00137BC4" w:rsidP="00137BC4" w:rsidR="00137BC4">
      <w:pPr>
        <w:ind w:firstLine="708"/>
        <w:jc w:val="both"/>
        <w:rPr>
          <w:lang w:val="hr-HR"/>
        </w:rPr>
      </w:pPr>
      <w:r>
        <w:rPr>
          <w:lang w:val="hr-HR"/>
        </w:rPr>
        <w:t xml:space="preserve">Prema naprijed citiranim odredbama čl. </w:t>
      </w:r>
      <w:r w:rsidR="00933790">
        <w:rPr>
          <w:lang w:val="hr-HR"/>
        </w:rPr>
        <w:t>109</w:t>
      </w:r>
      <w:r>
        <w:rPr>
          <w:lang w:val="hr-HR"/>
        </w:rPr>
        <w:t xml:space="preserve">. st. 1. i 2. </w:t>
      </w:r>
      <w:r w:rsidR="00D157E3">
        <w:rPr>
          <w:lang w:val="hr-HR"/>
        </w:rPr>
        <w:t xml:space="preserve">i čl. </w:t>
      </w:r>
      <w:r w:rsidR="00933790">
        <w:rPr>
          <w:lang w:val="hr-HR"/>
        </w:rPr>
        <w:t>115</w:t>
      </w:r>
      <w:r w:rsidR="00D157E3">
        <w:rPr>
          <w:lang w:val="hr-HR"/>
        </w:rPr>
        <w:t>. st.1. SZ</w:t>
      </w:r>
      <w:r>
        <w:rPr>
          <w:lang w:val="hr-HR"/>
        </w:rPr>
        <w:t>, da bi sud na prijedlog vjerovnika mogao otvoriti stečajni postupak nad dužnikom moraju se kumulativno ispuniti dvije pretpostavke, a to su: da vjerovnik učini vjerojatnim postojanje svoje tražbine prema dužniku (aktivna legitimacija), kao i da učini vjerojatnim postojanje jednog od stečajnih razloga na strani dužnika.</w:t>
      </w:r>
    </w:p>
    <w:p w:rsidRDefault="00137BC4" w:rsidP="00137BC4" w:rsidR="00137BC4">
      <w:pPr>
        <w:ind w:firstLine="708"/>
        <w:jc w:val="both"/>
        <w:rPr>
          <w:lang w:val="hr-HR"/>
        </w:rPr>
      </w:pPr>
    </w:p>
    <w:p w:rsidRDefault="00137BC4" w:rsidP="00137BC4" w:rsidR="00137BC4">
      <w:pPr>
        <w:ind w:firstLine="708"/>
        <w:jc w:val="both"/>
        <w:rPr>
          <w:lang w:val="hr-HR"/>
        </w:rPr>
      </w:pPr>
      <w:r>
        <w:rPr>
          <w:lang w:val="hr-HR"/>
        </w:rPr>
        <w:t xml:space="preserve">Navedene pretpostavke moraju biti ispunjene sve do trenutka donošenja odluke o otvaranju stečajnog postupka, a koje pravno shvaćanje je izraženo i u odluci Ustavnog suda </w:t>
      </w:r>
      <w:r>
        <w:rPr>
          <w:lang w:val="hr-HR"/>
        </w:rPr>
        <w:lastRenderedPageBreak/>
        <w:t>RH br. U-III-4963/2008 od 30. ožujka 2011. god</w:t>
      </w:r>
      <w:r w:rsidR="0079170F">
        <w:rPr>
          <w:lang w:val="hr-HR"/>
        </w:rPr>
        <w:t>ine</w:t>
      </w:r>
      <w:r>
        <w:rPr>
          <w:lang w:val="hr-HR"/>
        </w:rPr>
        <w:t xml:space="preserve"> kojom Ustavni sud RH smatra da bez aktivne legitimacije i postojanja stečajnog razloga u trenutku donošenja odluke o otvaranju stečajnog postupka nema zakonske osnove za otvaranje stečajnog postupka.</w:t>
      </w:r>
    </w:p>
    <w:p w:rsidRDefault="00137BC4" w:rsidP="00137BC4" w:rsidR="00137BC4">
      <w:pPr>
        <w:ind w:firstLine="708"/>
        <w:jc w:val="both"/>
        <w:rPr>
          <w:lang w:val="hr-HR"/>
        </w:rPr>
      </w:pPr>
    </w:p>
    <w:p w:rsidRDefault="00137BC4" w:rsidP="00933790" w:rsidR="00137BC4">
      <w:pPr>
        <w:ind w:firstLine="708"/>
        <w:jc w:val="both"/>
        <w:rPr>
          <w:lang w:val="hr-HR"/>
        </w:rPr>
      </w:pPr>
      <w:r>
        <w:rPr>
          <w:lang w:val="hr-HR"/>
        </w:rPr>
        <w:t xml:space="preserve">U konkretnom slučaju, a kako to proizlazi iz očitovanja predlagatelja </w:t>
      </w:r>
      <w:r w:rsidR="00B42C3D">
        <w:rPr>
          <w:lang w:val="hr-HR"/>
        </w:rPr>
        <w:t xml:space="preserve">u podnesku od </w:t>
      </w:r>
      <w:r w:rsidR="00D2176A">
        <w:rPr>
          <w:lang w:val="hr-HR"/>
        </w:rPr>
        <w:t>20. listopada 2015. godine</w:t>
      </w:r>
      <w:r w:rsidR="00B42C3D">
        <w:rPr>
          <w:lang w:val="hr-HR"/>
        </w:rPr>
        <w:t xml:space="preserve">, </w:t>
      </w:r>
      <w:r>
        <w:rPr>
          <w:lang w:val="hr-HR"/>
        </w:rPr>
        <w:t>dužnik je nakon podnesenog prijedloga podmirio predlagatelju dužn</w:t>
      </w:r>
      <w:r w:rsidR="00D2176A">
        <w:rPr>
          <w:lang w:val="hr-HR"/>
        </w:rPr>
        <w:t>u</w:t>
      </w:r>
      <w:r>
        <w:rPr>
          <w:lang w:val="hr-HR"/>
        </w:rPr>
        <w:t xml:space="preserve"> tražbin</w:t>
      </w:r>
      <w:r w:rsidR="00D2176A">
        <w:rPr>
          <w:lang w:val="hr-HR"/>
        </w:rPr>
        <w:t>u</w:t>
      </w:r>
      <w:r>
        <w:rPr>
          <w:lang w:val="hr-HR"/>
        </w:rPr>
        <w:t xml:space="preserve"> s osnova </w:t>
      </w:r>
      <w:r w:rsidR="00E42BD3">
        <w:rPr>
          <w:lang w:val="hr-HR"/>
        </w:rPr>
        <w:t>izvršenih usluga isporuke i montaže dizala,</w:t>
      </w:r>
      <w:r w:rsidR="00B42C3D">
        <w:rPr>
          <w:lang w:val="hr-HR"/>
        </w:rPr>
        <w:t xml:space="preserve"> </w:t>
      </w:r>
      <w:r>
        <w:rPr>
          <w:lang w:val="hr-HR"/>
        </w:rPr>
        <w:t>a radi čega je predlagatelj izgubio svoje dotadašnje svojstvo vjerovnika, a samim time i pravni interes za vođenje ovog postupka. Kako dakle predlagatelj više nema nepodmirenih tražbina prema dužniku koje je istakao u prijedlogu za otvaranje stečajnog postupka, to je stoga predlagatelj izgubio aktivnu legitimaciju za vođenje ovog postupka. Samim time nisu ispunjeni kumulativno potrebni uvjeti za otvaranje stečajnog postupka nad dužnikom, a radi čega je prijedlog predlagatelja valjalo odb</w:t>
      </w:r>
      <w:r w:rsidR="00B42C3D">
        <w:rPr>
          <w:lang w:val="hr-HR"/>
        </w:rPr>
        <w:t>aciti u</w:t>
      </w:r>
      <w:r w:rsidR="00933790">
        <w:rPr>
          <w:lang w:val="hr-HR"/>
        </w:rPr>
        <w:t xml:space="preserve"> smislu odredbi čl. 109</w:t>
      </w:r>
      <w:r>
        <w:rPr>
          <w:lang w:val="hr-HR"/>
        </w:rPr>
        <w:t xml:space="preserve"> st. 1.</w:t>
      </w:r>
      <w:r w:rsidR="00933790">
        <w:rPr>
          <w:lang w:val="hr-HR"/>
        </w:rPr>
        <w:t xml:space="preserve"> i čl. 115. st. 1.</w:t>
      </w:r>
      <w:r>
        <w:rPr>
          <w:lang w:val="hr-HR"/>
        </w:rPr>
        <w:t xml:space="preserve"> SZ, a radi čega je i odlučeno kao u </w:t>
      </w:r>
      <w:r w:rsidR="00D2176A">
        <w:rPr>
          <w:lang w:val="hr-HR"/>
        </w:rPr>
        <w:t>izreci</w:t>
      </w:r>
      <w:r>
        <w:rPr>
          <w:lang w:val="hr-HR"/>
        </w:rPr>
        <w:t xml:space="preserve"> ovog rješenja.</w:t>
      </w:r>
    </w:p>
    <w:p w:rsidRDefault="00137BC4" w:rsidP="00137BC4" w:rsidR="00137BC4" w:rsidRPr="00C24FF3">
      <w:pPr>
        <w:jc w:val="both"/>
        <w:rPr>
          <w:sz w:val="28"/>
          <w:szCs w:val="28"/>
          <w:lang w:val="hr-HR"/>
        </w:rPr>
      </w:pPr>
    </w:p>
    <w:p w:rsidRDefault="00137BC4" w:rsidP="00137BC4" w:rsidR="00137BC4" w:rsidRPr="00C24FF3">
      <w:pPr>
        <w:jc w:val="center"/>
        <w:rPr>
          <w:lang w:val="hr-HR"/>
        </w:rPr>
      </w:pPr>
      <w:r w:rsidRPr="00C24FF3">
        <w:rPr>
          <w:lang w:val="hr-HR"/>
        </w:rPr>
        <w:t xml:space="preserve">U Splitu, </w:t>
      </w:r>
      <w:r w:rsidR="00933790">
        <w:rPr>
          <w:lang w:val="hr-HR"/>
        </w:rPr>
        <w:t>21</w:t>
      </w:r>
      <w:r w:rsidR="00D2176A">
        <w:rPr>
          <w:lang w:val="hr-HR"/>
        </w:rPr>
        <w:t>. listopada</w:t>
      </w:r>
      <w:r w:rsidR="00C24FF3" w:rsidRPr="00C24FF3">
        <w:rPr>
          <w:lang w:val="hr-HR"/>
        </w:rPr>
        <w:t xml:space="preserve"> 2015. godine </w:t>
      </w:r>
    </w:p>
    <w:p w:rsidRDefault="00137BC4" w:rsidP="00137BC4" w:rsidR="00137BC4" w:rsidRPr="00C24FF3">
      <w:pPr>
        <w:jc w:val="both"/>
        <w:rPr>
          <w:sz w:val="20"/>
          <w:szCs w:val="20"/>
          <w:lang w:val="hr-HR"/>
        </w:rPr>
      </w:pPr>
      <w:r w:rsidRPr="00C24FF3">
        <w:rPr>
          <w:lang w:val="hr-HR"/>
        </w:rPr>
        <w:t xml:space="preserve"> </w:t>
      </w:r>
    </w:p>
    <w:p w:rsidRDefault="00E42BD3" w:rsidP="00E42BD3" w:rsidR="00137BC4" w:rsidRPr="00C24FF3">
      <w:pPr>
        <w:ind w:firstLine="708" w:left="7080"/>
        <w:jc w:val="right"/>
        <w:rPr>
          <w:lang w:val="hr-HR"/>
        </w:rPr>
      </w:pPr>
      <w:r>
        <w:rPr>
          <w:lang w:val="hr-HR"/>
        </w:rPr>
        <w:t>SUDAC</w:t>
      </w:r>
    </w:p>
    <w:p w:rsidRDefault="00137BC4" w:rsidP="00E42BD3" w:rsidR="00137BC4">
      <w:pPr>
        <w:ind w:left="7080"/>
        <w:jc w:val="right"/>
        <w:rPr>
          <w:sz w:val="28"/>
          <w:szCs w:val="28"/>
          <w:lang w:val="hr-HR"/>
        </w:rPr>
      </w:pPr>
    </w:p>
    <w:p w:rsidRDefault="00E42BD3" w:rsidP="00E42BD3" w:rsidR="00E42BD3" w:rsidRPr="00C24FF3">
      <w:pPr>
        <w:ind w:left="7080"/>
        <w:jc w:val="right"/>
        <w:rPr>
          <w:sz w:val="28"/>
          <w:szCs w:val="28"/>
          <w:lang w:val="hr-HR"/>
        </w:rPr>
      </w:pPr>
    </w:p>
    <w:p w:rsidRDefault="00C24FF3" w:rsidP="00E42BD3" w:rsidR="00137BC4" w:rsidRPr="00C24FF3">
      <w:pPr>
        <w:ind w:left="7080"/>
        <w:jc w:val="right"/>
        <w:rPr>
          <w:lang w:val="hr-HR"/>
        </w:rPr>
      </w:pPr>
      <w:r>
        <w:rPr>
          <w:lang w:val="hr-HR"/>
        </w:rPr>
        <w:t xml:space="preserve">   </w:t>
      </w:r>
      <w:r w:rsidRPr="00C24FF3">
        <w:rPr>
          <w:lang w:val="hr-HR"/>
        </w:rPr>
        <w:t xml:space="preserve">Katarina Mikulić </w:t>
      </w:r>
    </w:p>
    <w:p w:rsidRDefault="00137BC4" w:rsidP="00137BC4" w:rsidR="00137BC4">
      <w:pPr>
        <w:ind w:firstLine="708" w:left="6372"/>
        <w:rPr>
          <w:lang w:val="hr-HR"/>
        </w:rPr>
      </w:pPr>
    </w:p>
    <w:p w:rsidRDefault="00137BC4" w:rsidP="00137BC4" w:rsidR="00137BC4">
      <w:pPr>
        <w:jc w:val="both"/>
        <w:rPr>
          <w:sz w:val="28"/>
          <w:szCs w:val="28"/>
          <w:u w:val="single"/>
          <w:lang w:val="hr-HR"/>
        </w:rPr>
      </w:pPr>
    </w:p>
    <w:p w:rsidRDefault="00137BC4" w:rsidP="00137BC4" w:rsidR="00137BC4">
      <w:pPr>
        <w:jc w:val="both"/>
        <w:rPr>
          <w:lang w:val="hr-HR"/>
        </w:rPr>
      </w:pPr>
      <w:r>
        <w:rPr>
          <w:lang w:val="hr-HR"/>
        </w:rPr>
        <w:t xml:space="preserve">POUKA O PRAVNOM LIJEKU: </w:t>
      </w:r>
    </w:p>
    <w:p w:rsidRDefault="00137BC4" w:rsidP="00137BC4" w:rsidR="00137BC4">
      <w:pPr>
        <w:jc w:val="both"/>
        <w:rPr>
          <w:lang w:val="hr-HR"/>
        </w:rPr>
      </w:pPr>
      <w:r>
        <w:rPr>
          <w:lang w:val="hr-HR"/>
        </w:rPr>
        <w:t xml:space="preserve">Protiv ovog rješenja dopuštena je žalba Visokom trgovačkom sudu Republike Hrvatske u Zagrebu. Žalba se podnosi putem ovog suda, pismeno u tri primjerka, u roku od 8 dana od dana dostave ovog rješenja. </w:t>
      </w:r>
    </w:p>
    <w:p w:rsidRDefault="00137BC4" w:rsidP="00137BC4" w:rsidR="00137BC4">
      <w:pPr>
        <w:jc w:val="both"/>
        <w:rPr>
          <w:sz w:val="28"/>
          <w:szCs w:val="28"/>
          <w:lang w:val="hr-HR"/>
        </w:rPr>
      </w:pPr>
    </w:p>
    <w:p w:rsidRDefault="00137BC4" w:rsidP="00137BC4" w:rsidR="00137BC4">
      <w:pPr>
        <w:jc w:val="both"/>
        <w:rPr>
          <w:lang w:val="hr-HR"/>
        </w:rPr>
      </w:pPr>
      <w:r>
        <w:rPr>
          <w:lang w:val="hr-HR"/>
        </w:rPr>
        <w:t>DNA:</w:t>
      </w:r>
    </w:p>
    <w:p w:rsidRDefault="00137BC4" w:rsidP="00137BC4" w:rsidR="00137BC4">
      <w:pPr>
        <w:numPr>
          <w:ilvl w:val="0"/>
          <w:numId w:val="1"/>
        </w:numPr>
        <w:jc w:val="both"/>
        <w:rPr>
          <w:lang w:val="hr-HR"/>
        </w:rPr>
      </w:pPr>
      <w:r>
        <w:rPr>
          <w:lang w:val="hr-HR"/>
        </w:rPr>
        <w:t>predlagatelju po punomoćniku</w:t>
      </w:r>
    </w:p>
    <w:p w:rsidRDefault="00137BC4" w:rsidP="00137BC4" w:rsidR="00137BC4">
      <w:pPr>
        <w:numPr>
          <w:ilvl w:val="0"/>
          <w:numId w:val="1"/>
        </w:numPr>
        <w:jc w:val="both"/>
        <w:rPr>
          <w:lang w:val="hr-HR"/>
        </w:rPr>
      </w:pPr>
      <w:r>
        <w:rPr>
          <w:lang w:val="hr-HR"/>
        </w:rPr>
        <w:t>u spis</w:t>
      </w:r>
    </w:p>
    <w:p w:rsidRDefault="00853B3E" w:rsidR="00853B3E"/>
    <w:sectPr w:rsidSect="00C0243B" w:rsidR="00853B3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43BA" w:rsidP="001B43BA" w:rsidR="001B43BA">
      <w:r>
        <w:separator/>
      </w:r>
    </w:p>
  </w:endnote>
  <w:endnote w:id="0" w:type="continuationSeparator">
    <w:p w:rsidRDefault="001B43BA" w:rsidP="001B43BA" w:rsidR="001B43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42587233"/>
      <w:docPartObj>
        <w:docPartGallery w:val="Page Numbers (Bottom of Page)"/>
        <w:docPartUnique/>
      </w:docPartObj>
    </w:sdtPr>
    <w:sdtEndPr/>
    <w:sdtContent>
      <w:p w:rsidRDefault="00C0243B" w:rsidR="00C0243B">
        <w:pPr>
          <w:pStyle w:val="Podnoje"/>
          <w:jc w:val="center"/>
        </w:pPr>
        <w:r>
          <w:fldChar w:fldCharType="begin"/>
        </w:r>
        <w:r>
          <w:instrText>PAGE   \* MERGEFORMAT</w:instrText>
        </w:r>
        <w:r>
          <w:fldChar w:fldCharType="separate"/>
        </w:r>
        <w:r w:rsidR="00AC3A8B" w:rsidRPr="00AC3A8B">
          <w:rPr>
            <w:noProof/>
            <w:lang w:val="hr-HR"/>
          </w:rPr>
          <w:t>2</w:t>
        </w:r>
        <w:r>
          <w:fldChar w:fldCharType="end"/>
        </w:r>
      </w:p>
    </w:sdtContent>
  </w:sdt>
  <w:p w:rsidRDefault="00C0243B" w:rsidR="00C0243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43BA" w:rsidP="001B43BA" w:rsidR="001B43BA">
      <w:r>
        <w:separator/>
      </w:r>
    </w:p>
  </w:footnote>
  <w:footnote w:id="0" w:type="continuationSeparator">
    <w:p w:rsidRDefault="001B43BA" w:rsidP="001B43BA" w:rsidR="001B43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43BA" w:rsidP="001B43BA" w:rsidR="001B43BA">
    <w:pPr>
      <w:pStyle w:val="Zaglavlje"/>
      <w:jc w:val="right"/>
    </w:pPr>
    <w:r>
      <w:t>4. St-</w:t>
    </w:r>
    <w:r w:rsidR="00D2176A">
      <w:t>480</w:t>
    </w:r>
    <w:r>
      <w:t>/2015</w:t>
    </w:r>
  </w:p>
  <w:p w:rsidRDefault="001B43BA" w:rsidR="001B43B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243B" w:rsidP="00C0243B" w:rsidR="00C0243B" w:rsidRPr="00C0243B">
    <w:pPr>
      <w:pStyle w:val="Zaglavlje"/>
      <w:jc w:val="right"/>
      <w:rPr>
        <w:lang w:val="hr-HR"/>
      </w:rPr>
    </w:pPr>
    <w:r>
      <w:rPr>
        <w:lang w:val="hr-HR"/>
      </w:rPr>
      <w:t>4. St-</w:t>
    </w:r>
    <w:r w:rsidR="00D2176A">
      <w:rPr>
        <w:lang w:val="hr-HR"/>
      </w:rPr>
      <w:t>480</w:t>
    </w:r>
    <w:r>
      <w:rPr>
        <w:lang w:val="hr-HR"/>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FCD23EB"/>
    <w:multiLevelType w:val="hybridMultilevel"/>
    <w:tmpl w:val="E640C12E"/>
    <w:lvl w:tplc="71F44080" w:ilvl="0">
      <w:start w:val="2"/>
      <w:numFmt w:val="bullet"/>
      <w:lvlText w:val="-"/>
      <w:lvlJc w:val="left"/>
      <w:pPr>
        <w:ind w:hanging="360" w:left="720"/>
      </w:pPr>
      <w:rPr>
        <w:rFonts w:cs="Times New Roman" w:eastAsia="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7BC4"/>
    <w:rsid w:val="000B4D96"/>
    <w:rsid w:val="00137BC4"/>
    <w:rsid w:val="001B43BA"/>
    <w:rsid w:val="001D4068"/>
    <w:rsid w:val="0026023C"/>
    <w:rsid w:val="00280EE4"/>
    <w:rsid w:val="002856A0"/>
    <w:rsid w:val="003C2F22"/>
    <w:rsid w:val="003E2304"/>
    <w:rsid w:val="003F2F67"/>
    <w:rsid w:val="00417EA6"/>
    <w:rsid w:val="0056078A"/>
    <w:rsid w:val="005709DC"/>
    <w:rsid w:val="005F7929"/>
    <w:rsid w:val="006B030A"/>
    <w:rsid w:val="0071519E"/>
    <w:rsid w:val="0079170F"/>
    <w:rsid w:val="007C1D9F"/>
    <w:rsid w:val="007F7A84"/>
    <w:rsid w:val="00814EDB"/>
    <w:rsid w:val="00815142"/>
    <w:rsid w:val="00853B3E"/>
    <w:rsid w:val="008735BD"/>
    <w:rsid w:val="00916CDD"/>
    <w:rsid w:val="0092387D"/>
    <w:rsid w:val="00933790"/>
    <w:rsid w:val="00981D37"/>
    <w:rsid w:val="00A51DE9"/>
    <w:rsid w:val="00A57234"/>
    <w:rsid w:val="00AC3A8B"/>
    <w:rsid w:val="00B42C3D"/>
    <w:rsid w:val="00C0243B"/>
    <w:rsid w:val="00C24FF3"/>
    <w:rsid w:val="00D13945"/>
    <w:rsid w:val="00D157E3"/>
    <w:rsid w:val="00D2176A"/>
    <w:rsid w:val="00DD0D50"/>
    <w:rsid w:val="00E42BD3"/>
    <w:rsid w:val="00EB6A52"/>
    <w:rsid w:val="00FD53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7BC4"/>
    <w:rPr>
      <w:rFonts w:cs="Times New Roman" w:eastAsia="Times New Roman"/>
      <w:szCs w:val="24"/>
      <w:lang w:val="en-US"/>
    </w:rPr>
  </w:style>
  <w:style w:styleId="Naslov1" w:type="paragraph">
    <w:name w:val="heading 1"/>
    <w:basedOn w:val="Normal"/>
    <w:next w:val="Normal"/>
    <w:link w:val="Naslov1Char"/>
    <w:qFormat/>
    <w:rsid w:val="00137BC4"/>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137BC4"/>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137BC4"/>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37BC4"/>
    <w:rPr>
      <w:rFonts w:cs="Times New Roman" w:eastAsia="Arial Unicode MS"/>
      <w:b/>
      <w:bCs/>
      <w:szCs w:val="24"/>
      <w:lang w:eastAsia="hr-HR"/>
    </w:rPr>
  </w:style>
  <w:style w:customStyle="true" w:styleId="Naslov2Char" w:type="character">
    <w:name w:val="Naslov 2 Char"/>
    <w:basedOn w:val="Zadanifontodlomka"/>
    <w:link w:val="Naslov2"/>
    <w:semiHidden/>
    <w:rsid w:val="00137BC4"/>
    <w:rPr>
      <w:rFonts w:cs="Times New Roman" w:eastAsia="Arial Unicode MS"/>
      <w:szCs w:val="20"/>
    </w:rPr>
  </w:style>
  <w:style w:customStyle="true" w:styleId="Naslov3Char" w:type="character">
    <w:name w:val="Naslov 3 Char"/>
    <w:basedOn w:val="Zadanifontodlomka"/>
    <w:link w:val="Naslov3"/>
    <w:semiHidden/>
    <w:rsid w:val="00137BC4"/>
    <w:rPr>
      <w:rFonts w:cs="Times New Roman" w:eastAsia="Arial Unicode MS"/>
      <w:b/>
      <w:szCs w:val="20"/>
    </w:rPr>
  </w:style>
  <w:style w:customStyle="true" w:styleId="TijelotekstaChar" w:type="character">
    <w:name w:val="Tijelo teksta Char"/>
    <w:aliases w:val="uvlaka 3 Char,uvlaka 2 Char"/>
    <w:basedOn w:val="Zadanifontodlomka"/>
    <w:link w:val="Tijeloteksta"/>
    <w:semiHidden/>
    <w:locked/>
    <w:rsid w:val="00137BC4"/>
    <w:rPr>
      <w:rFonts w:cs="Times New Roman" w:eastAsia="Times New Roman"/>
      <w:lang w:val="en-AU"/>
    </w:rPr>
  </w:style>
  <w:style w:styleId="Tijeloteksta" w:type="paragraph">
    <w:name w:val="Body Text"/>
    <w:aliases w:val="uvlaka 3,uvlaka 2"/>
    <w:basedOn w:val="Normal"/>
    <w:link w:val="TijelotekstaChar"/>
    <w:semiHidden/>
    <w:unhideWhenUsed/>
    <w:rsid w:val="00137BC4"/>
    <w:pPr>
      <w:jc w:val="both"/>
    </w:pPr>
    <w:rPr>
      <w:szCs w:val="22"/>
      <w:lang w:val="en-AU"/>
    </w:rPr>
  </w:style>
  <w:style w:customStyle="true" w:styleId="TijelotekstaChar1" w:type="character">
    <w:name w:val="Tijelo teksta Char1"/>
    <w:basedOn w:val="Zadanifontodlomka"/>
    <w:uiPriority w:val="99"/>
    <w:semiHidden/>
    <w:rsid w:val="00137BC4"/>
    <w:rPr>
      <w:rFonts w:cs="Times New Roman" w:eastAsia="Times New Roman"/>
      <w:szCs w:val="24"/>
      <w:lang w:val="en-US"/>
    </w:rPr>
  </w:style>
  <w:style w:styleId="Zaglavlje" w:type="paragraph">
    <w:name w:val="header"/>
    <w:basedOn w:val="Normal"/>
    <w:link w:val="ZaglavljeChar"/>
    <w:uiPriority w:val="99"/>
    <w:unhideWhenUsed/>
    <w:rsid w:val="001B43BA"/>
    <w:pPr>
      <w:tabs>
        <w:tab w:pos="4536" w:val="center"/>
        <w:tab w:pos="9072" w:val="right"/>
      </w:tabs>
    </w:pPr>
  </w:style>
  <w:style w:customStyle="true" w:styleId="ZaglavljeChar" w:type="character">
    <w:name w:val="Zaglavlje Char"/>
    <w:basedOn w:val="Zadanifontodlomka"/>
    <w:link w:val="Zaglavlje"/>
    <w:uiPriority w:val="99"/>
    <w:rsid w:val="001B43BA"/>
    <w:rPr>
      <w:rFonts w:cs="Times New Roman" w:eastAsia="Times New Roman"/>
      <w:szCs w:val="24"/>
      <w:lang w:val="en-US"/>
    </w:rPr>
  </w:style>
  <w:style w:styleId="Podnoje" w:type="paragraph">
    <w:name w:val="footer"/>
    <w:basedOn w:val="Normal"/>
    <w:link w:val="PodnojeChar"/>
    <w:uiPriority w:val="99"/>
    <w:unhideWhenUsed/>
    <w:rsid w:val="001B43BA"/>
    <w:pPr>
      <w:tabs>
        <w:tab w:pos="4536" w:val="center"/>
        <w:tab w:pos="9072" w:val="right"/>
      </w:tabs>
    </w:pPr>
  </w:style>
  <w:style w:customStyle="true" w:styleId="PodnojeChar" w:type="character">
    <w:name w:val="Podnožje Char"/>
    <w:basedOn w:val="Zadanifontodlomka"/>
    <w:link w:val="Podnoje"/>
    <w:uiPriority w:val="99"/>
    <w:rsid w:val="001B43BA"/>
    <w:rPr>
      <w:rFonts w:cs="Times New Roman" w:eastAsia="Times New Roman"/>
      <w:szCs w:val="24"/>
      <w:lang w:val="en-US"/>
    </w:rPr>
  </w:style>
  <w:style w:styleId="Tekstbalonia" w:type="paragraph">
    <w:name w:val="Balloon Text"/>
    <w:basedOn w:val="Normal"/>
    <w:link w:val="TekstbaloniaChar"/>
    <w:uiPriority w:val="99"/>
    <w:semiHidden/>
    <w:unhideWhenUsed/>
    <w:rsid w:val="001B43B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43BA"/>
    <w:rPr>
      <w:rFonts w:cs="Tahoma" w:eastAsia="Times New Roman" w:hAnsi="Tahoma" w:ascii="Tahoma"/>
      <w:sz w:val="16"/>
      <w:szCs w:val="16"/>
      <w:lang w:val="en-US"/>
    </w:rPr>
  </w:style>
  <w:style w:styleId="Bezproreda" w:type="paragraph">
    <w:name w:val="No Spacing"/>
    <w:uiPriority w:val="1"/>
    <w:qFormat/>
    <w:rsid w:val="003F2F67"/>
    <w:rPr>
      <w:rFonts w:hAnsiTheme="minorHAnsi" w:asciiTheme="minorHAnsi"/>
      <w:sz w:val="22"/>
    </w:rPr>
  </w:style>
  <w:style w:styleId="Tekstrezerviranogmjesta" w:type="character">
    <w:name w:val="Placeholder Text"/>
    <w:basedOn w:val="Zadanifontodlomka"/>
    <w:uiPriority w:val="99"/>
    <w:semiHidden/>
    <w:rsid w:val="00AC3A8B"/>
    <w:rPr>
      <w:color w:val="808080"/>
      <w:bdr w:space="0" w:sz="0" w:color="auto" w:val="none"/>
      <w:shd w:fill="auto" w:color="auto" w:val="clear"/>
    </w:rPr>
  </w:style>
  <w:style w:customStyle="true" w:styleId="eSPISCCParagraphDefaultFont" w:type="character">
    <w:name w:val="eSPIS_CC_Paragraph Default Font"/>
    <w:basedOn w:val="Zadanifontodlomka"/>
    <w:rsid w:val="00AC3A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3A8B"/>
    <w:rPr>
      <w:bdr w:space="0" w:sz="0" w:color="auto" w:val="none"/>
      <w:shd w:fill="FFFFCC" w:color="auto" w:val="clear"/>
      <w:lang w:val="hr-HR"/>
    </w:rPr>
  </w:style>
  <w:style w:customStyle="true" w:styleId="PozadinaSvijetloCrvena" w:type="character">
    <w:name w:val="Pozadina_SvijetloCrvena"/>
    <w:basedOn w:val="eSPISCCParagraphDefaultFont"/>
    <w:rsid w:val="00AC3A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3A8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7BC4"/>
    <w:rPr>
      <w:rFonts w:cs="Times New Roman" w:eastAsia="Times New Roman"/>
      <w:szCs w:val="24"/>
      <w:lang w:val="en-US"/>
    </w:rPr>
  </w:style>
  <w:style w:styleId="Naslov1" w:type="paragraph">
    <w:name w:val="heading 1"/>
    <w:basedOn w:val="Normal"/>
    <w:next w:val="Normal"/>
    <w:link w:val="Naslov1Char"/>
    <w:qFormat/>
    <w:rsid w:val="00137BC4"/>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137BC4"/>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137BC4"/>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37BC4"/>
    <w:rPr>
      <w:rFonts w:cs="Times New Roman" w:eastAsia="Arial Unicode MS"/>
      <w:b/>
      <w:bCs/>
      <w:szCs w:val="24"/>
      <w:lang w:eastAsia="hr-HR"/>
    </w:rPr>
  </w:style>
  <w:style w:customStyle="1" w:styleId="Naslov2Char" w:type="character">
    <w:name w:val="Naslov 2 Char"/>
    <w:basedOn w:val="Zadanifontodlomka"/>
    <w:link w:val="Naslov2"/>
    <w:semiHidden/>
    <w:rsid w:val="00137BC4"/>
    <w:rPr>
      <w:rFonts w:cs="Times New Roman" w:eastAsia="Arial Unicode MS"/>
      <w:szCs w:val="20"/>
    </w:rPr>
  </w:style>
  <w:style w:customStyle="1" w:styleId="Naslov3Char" w:type="character">
    <w:name w:val="Naslov 3 Char"/>
    <w:basedOn w:val="Zadanifontodlomka"/>
    <w:link w:val="Naslov3"/>
    <w:semiHidden/>
    <w:rsid w:val="00137BC4"/>
    <w:rPr>
      <w:rFonts w:cs="Times New Roman" w:eastAsia="Arial Unicode MS"/>
      <w:b/>
      <w:szCs w:val="20"/>
    </w:rPr>
  </w:style>
  <w:style w:customStyle="1" w:styleId="TijelotekstaChar" w:type="character">
    <w:name w:val="Tijelo teksta Char"/>
    <w:aliases w:val="uvlaka 3 Char,uvlaka 2 Char"/>
    <w:basedOn w:val="Zadanifontodlomka"/>
    <w:link w:val="Tijeloteksta"/>
    <w:semiHidden/>
    <w:locked/>
    <w:rsid w:val="00137BC4"/>
    <w:rPr>
      <w:rFonts w:cs="Times New Roman" w:eastAsia="Times New Roman"/>
      <w:lang w:val="en-AU"/>
    </w:rPr>
  </w:style>
  <w:style w:styleId="Tijeloteksta" w:type="paragraph">
    <w:name w:val="Body Text"/>
    <w:aliases w:val="uvlaka 3,uvlaka 2"/>
    <w:basedOn w:val="Normal"/>
    <w:link w:val="TijelotekstaChar"/>
    <w:semiHidden/>
    <w:unhideWhenUsed/>
    <w:rsid w:val="00137BC4"/>
    <w:pPr>
      <w:jc w:val="both"/>
    </w:pPr>
    <w:rPr>
      <w:szCs w:val="22"/>
      <w:lang w:val="en-AU"/>
    </w:rPr>
  </w:style>
  <w:style w:customStyle="1" w:styleId="TijelotekstaChar1" w:type="character">
    <w:name w:val="Tijelo teksta Char1"/>
    <w:basedOn w:val="Zadanifontodlomka"/>
    <w:uiPriority w:val="99"/>
    <w:semiHidden/>
    <w:rsid w:val="00137BC4"/>
    <w:rPr>
      <w:rFonts w:cs="Times New Roman" w:eastAsia="Times New Roman"/>
      <w:szCs w:val="24"/>
      <w:lang w:val="en-US"/>
    </w:rPr>
  </w:style>
  <w:style w:styleId="Zaglavlje" w:type="paragraph">
    <w:name w:val="header"/>
    <w:basedOn w:val="Normal"/>
    <w:link w:val="ZaglavljeChar"/>
    <w:uiPriority w:val="99"/>
    <w:unhideWhenUsed/>
    <w:rsid w:val="001B43BA"/>
    <w:pPr>
      <w:tabs>
        <w:tab w:pos="4536" w:val="center"/>
        <w:tab w:pos="9072" w:val="right"/>
      </w:tabs>
    </w:pPr>
  </w:style>
  <w:style w:customStyle="1" w:styleId="ZaglavljeChar" w:type="character">
    <w:name w:val="Zaglavlje Char"/>
    <w:basedOn w:val="Zadanifontodlomka"/>
    <w:link w:val="Zaglavlje"/>
    <w:uiPriority w:val="99"/>
    <w:rsid w:val="001B43BA"/>
    <w:rPr>
      <w:rFonts w:cs="Times New Roman" w:eastAsia="Times New Roman"/>
      <w:szCs w:val="24"/>
      <w:lang w:val="en-US"/>
    </w:rPr>
  </w:style>
  <w:style w:styleId="Podnoje" w:type="paragraph">
    <w:name w:val="footer"/>
    <w:basedOn w:val="Normal"/>
    <w:link w:val="PodnojeChar"/>
    <w:uiPriority w:val="99"/>
    <w:unhideWhenUsed/>
    <w:rsid w:val="001B43BA"/>
    <w:pPr>
      <w:tabs>
        <w:tab w:pos="4536" w:val="center"/>
        <w:tab w:pos="9072" w:val="right"/>
      </w:tabs>
    </w:pPr>
  </w:style>
  <w:style w:customStyle="1" w:styleId="PodnojeChar" w:type="character">
    <w:name w:val="Podnožje Char"/>
    <w:basedOn w:val="Zadanifontodlomka"/>
    <w:link w:val="Podnoje"/>
    <w:uiPriority w:val="99"/>
    <w:rsid w:val="001B43BA"/>
    <w:rPr>
      <w:rFonts w:cs="Times New Roman" w:eastAsia="Times New Roman"/>
      <w:szCs w:val="24"/>
      <w:lang w:val="en-US"/>
    </w:rPr>
  </w:style>
  <w:style w:styleId="Tekstbalonia" w:type="paragraph">
    <w:name w:val="Balloon Text"/>
    <w:basedOn w:val="Normal"/>
    <w:link w:val="TekstbaloniaChar"/>
    <w:uiPriority w:val="99"/>
    <w:semiHidden/>
    <w:unhideWhenUsed/>
    <w:rsid w:val="001B43BA"/>
    <w:rPr>
      <w:rFonts w:ascii="Tahoma" w:cs="Tahoma" w:hAnsi="Tahoma"/>
      <w:sz w:val="16"/>
      <w:szCs w:val="16"/>
    </w:rPr>
  </w:style>
  <w:style w:customStyle="1" w:styleId="TekstbaloniaChar" w:type="character">
    <w:name w:val="Tekst balončića Char"/>
    <w:basedOn w:val="Zadanifontodlomka"/>
    <w:link w:val="Tekstbalonia"/>
    <w:uiPriority w:val="99"/>
    <w:semiHidden/>
    <w:rsid w:val="001B43BA"/>
    <w:rPr>
      <w:rFonts w:ascii="Tahoma" w:cs="Tahoma" w:eastAsia="Times New Roman" w:hAnsi="Tahoma"/>
      <w:sz w:val="16"/>
      <w:szCs w:val="16"/>
      <w:lang w:val="en-US"/>
    </w:rPr>
  </w:style>
  <w:style w:styleId="Bezproreda" w:type="paragraph">
    <w:name w:val="No Spacing"/>
    <w:uiPriority w:val="1"/>
    <w:qFormat/>
    <w:rsid w:val="003F2F67"/>
    <w:rPr>
      <w:rFonts w:asciiTheme="minorHAnsi" w:hAnsiTheme="minorHAnsi"/>
      <w:sz w:val="22"/>
    </w:rPr>
  </w:style>
  <w:style w:styleId="Tekstrezerviranogmjesta" w:type="character">
    <w:name w:val="Placeholder Text"/>
    <w:basedOn w:val="Zadanifontodlomka"/>
    <w:uiPriority w:val="99"/>
    <w:semiHidden/>
    <w:rsid w:val="00AC3A8B"/>
    <w:rPr>
      <w:color w:val="808080"/>
      <w:bdr w:color="auto" w:space="0" w:sz="0" w:val="none"/>
      <w:shd w:color="auto" w:fill="auto" w:val="clear"/>
    </w:rPr>
  </w:style>
  <w:style w:customStyle="1" w:styleId="eSPISCCParagraphDefaultFont" w:type="character">
    <w:name w:val="eSPIS_CC_Paragraph Default Font"/>
    <w:basedOn w:val="Zadanifontodlomka"/>
    <w:rsid w:val="00AC3A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C3A8B"/>
    <w:rPr>
      <w:bdr w:color="auto" w:space="0" w:sz="0" w:val="none"/>
      <w:shd w:color="auto" w:fill="FFFFCC" w:val="clear"/>
      <w:lang w:val="hr-HR"/>
    </w:rPr>
  </w:style>
  <w:style w:customStyle="1" w:styleId="PozadinaSvijetloCrvena" w:type="character">
    <w:name w:val="Pozadina_SvijetloCrvena"/>
    <w:basedOn w:val="eSPISCCParagraphDefaultFont"/>
    <w:rsid w:val="00AC3A8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C3A8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12683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listopada 2015.</izvorni_sadrzaj>
    <derivirana_varijabla naziv="DomainObject.DatumDonosenjaOdluke_1">21.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480</izvorni_sadrzaj>
    <derivirana_varijabla naziv="DomainObject.Predmet.Broj_1">480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2015.</izvorni_sadrzaj>
    <derivirana_varijabla naziv="DomainObject.Predmet.DatumOsnivanja_1">30.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St-480/2015</izvorni_sadrzaj>
    <derivirana_varijabla naziv="DomainObject.Predmet.OznakaBroj_1">St-480/2015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CHRONO d.o.o. za promet medicinskom robom</izvorni_sadrzaj>
    <derivirana_varijabla naziv="DomainObject.Predmet.ProtustrankaFormated_1">  CHRONO d.o.o. za promet medicinskom robom</derivirana_varijabla>
  </DomainObject.Predmet.ProtustrankaFormated>
  <DomainObject.Predmet.ProtustrankaFormatedOIB>
    <izvorni_sadrzaj>  CHRONO d.o.o. za promet medicinskom robom, OIB 40718916041</izvorni_sadrzaj>
    <derivirana_varijabla naziv="DomainObject.Predmet.ProtustrankaFormatedOIB_1">  CHRONO d.o.o. za promet medicinskom robom, OIB 40718916041</derivirana_varijabla>
  </DomainObject.Predmet.ProtustrankaFormatedOIB>
  <DomainObject.Predmet.ProtustrankaFormatedWithAdress>
    <izvorni_sadrzaj> CHRONO d.o.o. za promet medicinskom robom, Matice hrvatske 9, 21204 Dugopolje</izvorni_sadrzaj>
    <derivirana_varijabla naziv="DomainObject.Predmet.ProtustrankaFormatedWithAdress_1"> CHRONO d.o.o. za promet medicinskom robom, Matice hrvatske 9, 21204 Dugopolje</derivirana_varijabla>
  </DomainObject.Predmet.ProtustrankaFormatedWithAdress>
  <DomainObject.Predmet.ProtustrankaFormatedWithAdressOIB>
    <izvorni_sadrzaj> CHRONO d.o.o. za promet medicinskom robom, OIB 40718916041, Matice hrvatske 9, 21204 Dugopolje</izvorni_sadrzaj>
    <derivirana_varijabla naziv="DomainObject.Predmet.ProtustrankaFormatedWithAdressOIB_1"> CHRONO d.o.o. za promet medicinskom robom, OIB 40718916041, Matice hrvatske 9, 21204 Dugopolje</derivirana_varijabla>
  </DomainObject.Predmet.ProtustrankaFormatedWithAdressOIB>
  <DomainObject.Predmet.ProtustrankaWithAdress>
    <izvorni_sadrzaj>CHRONO d.o.o. za promet medicinskom robom Matice hrvatske 9, 21204 Dugopolje</izvorni_sadrzaj>
    <derivirana_varijabla naziv="DomainObject.Predmet.ProtustrankaWithAdress_1">CHRONO d.o.o. za promet medicinskom robom Matice hrvatske 9, 21204 Dugopolje</derivirana_varijabla>
  </DomainObject.Predmet.ProtustrankaWithAdress>
  <DomainObject.Predmet.ProtustrankaWithAdressOIB>
    <izvorni_sadrzaj>CHRONO d.o.o. za promet medicinskom robom, OIB 40718916041, Matice hrvatske 9, 21204 Dugopolje</izvorni_sadrzaj>
    <derivirana_varijabla naziv="DomainObject.Predmet.ProtustrankaWithAdressOIB_1">CHRONO d.o.o. za promet medicinskom robom, OIB 40718916041, Matice hrvatske 9, 21204 Dugopolje</derivirana_varijabla>
  </DomainObject.Predmet.ProtustrankaWithAdressOIB>
  <DomainObject.Predmet.ProtustrankaNazivFormated>
    <izvorni_sadrzaj>CHRONO d.o.o. za promet medicinskom robom</izvorni_sadrzaj>
    <derivirana_varijabla naziv="DomainObject.Predmet.ProtustrankaNazivFormated_1">CHRONO d.o.o. za promet medicinskom robom</derivirana_varijabla>
  </DomainObject.Predmet.ProtustrankaNazivFormated>
  <DomainObject.Predmet.ProtustrankaNazivFormatedOIB>
    <izvorni_sadrzaj>CHRONO d.o.o. za promet medicinskom robom, OIB 40718916041</izvorni_sadrzaj>
    <derivirana_varijabla naziv="DomainObject.Predmet.ProtustrankaNazivFormatedOIB_1">CHRONO d.o.o. za promet medicinskom robom, OIB 40718916041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ThyssenKrupp Dizala d.o.o. zastupanog po punomoćniku IBRICA ZULFIKARPAŠIĆ</izvorni_sadrzaj>
    <derivirana_varijabla naziv="DomainObject.Predmet.StrankaFormated_1">  ThyssenKrupp Dizala d.o.o. zastupanog po punomoćniku IBRICA ZULFIKARPAŠIĆ</derivirana_varijabla>
  </DomainObject.Predmet.StrankaFormated>
  <DomainObject.Predmet.StrankaFormatedOIB>
    <izvorni_sadrzaj>  ThyssenKrupp Dizala d.o.o., OIB 03861531654 zastupanog po punomoćniku IBRICA ZULFIKARPAŠIĆ</izvorni_sadrzaj>
    <derivirana_varijabla naziv="DomainObject.Predmet.StrankaFormatedOIB_1">  ThyssenKrupp Dizala d.o.o., OIB 03861531654 zastupanog po punomoćniku IBRICA ZULFIKARPAŠIĆ</derivirana_varijabla>
  </DomainObject.Predmet.StrankaFormatedOIB>
  <DomainObject.Predmet.StrankaFormatedWithAdress>
    <izvorni_sadrzaj> ThyssenKrupp Dizala d.o.o., Fallerovo šetalište 22, 10000 Zagreb zastupanog po punomoćniku IBRICA ZULFIKARPAŠIĆ</izvorni_sadrzaj>
    <derivirana_varijabla naziv="DomainObject.Predmet.StrankaFormatedWithAdress_1"> ThyssenKrupp Dizala d.o.o., Fallerovo šetalište 22, 10000 Zagreb zastupanog po punomoćniku IBRICA ZULFIKARPAŠIĆ</derivirana_varijabla>
  </DomainObject.Predmet.StrankaFormatedWithAdress>
  <DomainObject.Predmet.StrankaFormatedWithAdressOIB>
    <izvorni_sadrzaj> ThyssenKrupp Dizala d.o.o., OIB 03861531654, Fallerovo šetalište 22, 10000 Zagreb zastupanog po punomoćniku IBRICA ZULFIKARPAŠIĆ</izvorni_sadrzaj>
    <derivirana_varijabla naziv="DomainObject.Predmet.StrankaFormatedWithAdressOIB_1"> ThyssenKrupp Dizala d.o.o., OIB 03861531654, Fallerovo šetalište 22, 10000 Zagreb zastupanog po punomoćniku IBRICA ZULFIKARPAŠIĆ</derivirana_varijabla>
  </DomainObject.Predmet.StrankaFormatedWithAdressOIB>
  <DomainObject.Predmet.StrankaWithAdress>
    <izvorni_sadrzaj>ThyssenKrupp Dizala d.o.o. Fallerovo šetalište 22,10000 Zagreb</izvorni_sadrzaj>
    <derivirana_varijabla naziv="DomainObject.Predmet.StrankaWithAdress_1">ThyssenKrupp Dizala d.o.o. Fallerovo šetalište 22,10000 Zagreb</derivirana_varijabla>
  </DomainObject.Predmet.StrankaWithAdress>
  <DomainObject.Predmet.StrankaWithAdressOIB>
    <izvorni_sadrzaj>ThyssenKrupp Dizala d.o.o., OIB 03861531654, Fallerovo šetalište 22,10000 Zagreb</izvorni_sadrzaj>
    <derivirana_varijabla naziv="DomainObject.Predmet.StrankaWithAdressOIB_1">ThyssenKrupp Dizala d.o.o., OIB 03861531654, Fallerovo šetalište 22,10000 Zagreb</derivirana_varijabla>
  </DomainObject.Predmet.StrankaWithAdressOIB>
  <DomainObject.Predmet.StrankaNazivFormated>
    <izvorni_sadrzaj>ThyssenKrupp Dizala d.o.o.</izvorni_sadrzaj>
    <derivirana_varijabla naziv="DomainObject.Predmet.StrankaNazivFormated_1">ThyssenKrupp Dizala d.o.o.</derivirana_varijabla>
  </DomainObject.Predmet.StrankaNazivFormated>
  <DomainObject.Predmet.StrankaNazivFormatedOIB>
    <izvorni_sadrzaj>ThyssenKrupp Dizala d.o.o., OIB 03861531654</izvorni_sadrzaj>
    <derivirana_varijabla naziv="DomainObject.Predmet.StrankaNazivFormatedOIB_1">ThyssenKrupp Dizala d.o.o., OIB 03861531654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ThyssenKrupp Dizala d.o.o. zastupanog po punomoćniku IBRICA ZULFIKARPAŠIĆ</item>
    </izvorni_sadrzaj>
    <derivirana_varijabla naziv="DomainObject.Predmet.StrankaListFormated_1">
      <item>ThyssenKrupp Dizala d.o.o. zastupanog po punomoćniku IBRICA ZULFIKARPAŠIĆ</item>
    </derivirana_varijabla>
  </DomainObject.Predmet.StrankaListFormated>
  <DomainObject.Predmet.StrankaListFormatedOIB>
    <izvorni_sadrzaj>
      <item>ThyssenKrupp Dizala d.o.o., OIB 03861531654 zastupanog po punomoćniku IBRICA ZULFIKARPAŠIĆ</item>
    </izvorni_sadrzaj>
    <derivirana_varijabla naziv="DomainObject.Predmet.StrankaListFormatedOIB_1">
      <item>ThyssenKrupp Dizala d.o.o., OIB 03861531654 zastupanog po punomoćniku IBRICA ZULFIKARPAŠIĆ</item>
    </derivirana_varijabla>
  </DomainObject.Predmet.StrankaListFormatedOIB>
  <DomainObject.Predmet.StrankaListFormatedWithAdress>
    <izvorni_sadrzaj>
      <item>ThyssenKrupp Dizala d.o.o., Fallerovo šetalište 22, 10000 Zagreb zastupanog po punomoćniku IBRICA ZULFIKARPAŠIĆ</item>
    </izvorni_sadrzaj>
    <derivirana_varijabla naziv="DomainObject.Predmet.StrankaListFormatedWithAdress_1">
      <item>ThyssenKrupp Dizala d.o.o., Fallerovo šetalište 22, 10000 Zagreb zastupanog po punomoćniku IBRICA ZULFIKARPAŠIĆ</item>
    </derivirana_varijabla>
  </DomainObject.Predmet.StrankaListFormatedWithAdress>
  <DomainObject.Predmet.StrankaListFormatedWithAdressOIB>
    <izvorni_sadrzaj>
      <item>ThyssenKrupp Dizala d.o.o., OIB 03861531654, Fallerovo šetalište 22, 10000 Zagreb zastupanog po punomoćniku IBRICA ZULFIKARPAŠIĆ</item>
    </izvorni_sadrzaj>
    <derivirana_varijabla naziv="DomainObject.Predmet.StrankaListFormatedWithAdressOIB_1">
      <item>ThyssenKrupp Dizala d.o.o., OIB 03861531654, Fallerovo šetalište 22, 10000 Zagreb zastupanog po punomoćniku IBRICA ZULFIKARPAŠIĆ</item>
    </derivirana_varijabla>
  </DomainObject.Predmet.StrankaListFormatedWithAdressOIB>
  <DomainObject.Predmet.StrankaListNazivFormated>
    <izvorni_sadrzaj>
      <item>ThyssenKrupp Dizala d.o.o.</item>
    </izvorni_sadrzaj>
    <derivirana_varijabla naziv="DomainObject.Predmet.StrankaListNazivFormated_1">
      <item>ThyssenKrupp Dizala d.o.o.</item>
    </derivirana_varijabla>
  </DomainObject.Predmet.StrankaListNazivFormated>
  <DomainObject.Predmet.StrankaListNazivFormatedOIB>
    <izvorni_sadrzaj>
      <item>ThyssenKrupp Dizala d.o.o., OIB 03861531654</item>
    </izvorni_sadrzaj>
    <derivirana_varijabla naziv="DomainObject.Predmet.StrankaListNazivFormatedOIB_1">
      <item>ThyssenKrupp Dizala d.o.o., OIB 03861531654</item>
    </derivirana_varijabla>
  </DomainObject.Predmet.StrankaListNazivFormatedOIB>
  <DomainObject.Predmet.ProtuStrankaListFormated>
    <izvorni_sadrzaj>
      <item>CHRONO d.o.o. za promet medicinskom robom</item>
    </izvorni_sadrzaj>
    <derivirana_varijabla naziv="DomainObject.Predmet.ProtuStrankaListFormated_1">
      <item>CHRONO d.o.o. za promet medicinskom robom</item>
    </derivirana_varijabla>
  </DomainObject.Predmet.ProtuStrankaListFormated>
  <DomainObject.Predmet.ProtuStrankaListFormatedOIB>
    <izvorni_sadrzaj>
      <item>CHRONO d.o.o. za promet medicinskom robom, OIB 40718916041</item>
    </izvorni_sadrzaj>
    <derivirana_varijabla naziv="DomainObject.Predmet.ProtuStrankaListFormatedOIB_1">
      <item>CHRONO d.o.o. za promet medicinskom robom, OIB 40718916041</item>
    </derivirana_varijabla>
  </DomainObject.Predmet.ProtuStrankaListFormatedOIB>
  <DomainObject.Predmet.ProtuStrankaListFormatedWithAdress>
    <izvorni_sadrzaj>
      <item>CHRONO d.o.o. za promet medicinskom robom, Matice hrvatske 9, 21204 Dugopolje</item>
    </izvorni_sadrzaj>
    <derivirana_varijabla naziv="DomainObject.Predmet.ProtuStrankaListFormatedWithAdress_1">
      <item>CHRONO d.o.o. za promet medicinskom robom, Matice hrvatske 9, 21204 Dugopolje</item>
    </derivirana_varijabla>
  </DomainObject.Predmet.ProtuStrankaListFormatedWithAdress>
  <DomainObject.Predmet.ProtuStrankaListFormatedWithAdressOIB>
    <izvorni_sadrzaj>
      <item>CHRONO d.o.o. za promet medicinskom robom, OIB 40718916041, Matice hrvatske 9, 21204 Dugopolje</item>
    </izvorni_sadrzaj>
    <derivirana_varijabla naziv="DomainObject.Predmet.ProtuStrankaListFormatedWithAdressOIB_1">
      <item>CHRONO d.o.o. za promet medicinskom robom, OIB 40718916041, Matice hrvatske 9, 21204 Dugopolje</item>
    </derivirana_varijabla>
  </DomainObject.Predmet.ProtuStrankaListFormatedWithAdressOIB>
  <DomainObject.Predmet.ProtuStrankaListNazivFormated>
    <izvorni_sadrzaj>
      <item>CHRONO d.o.o. za promet medicinskom robom</item>
    </izvorni_sadrzaj>
    <derivirana_varijabla naziv="DomainObject.Predmet.ProtuStrankaListNazivFormated_1">
      <item>CHRONO d.o.o. za promet medicinskom robom</item>
    </derivirana_varijabla>
  </DomainObject.Predmet.ProtuStrankaListNazivFormated>
  <DomainObject.Predmet.ProtuStrankaListNazivFormatedOIB>
    <izvorni_sadrzaj>
      <item>CHRONO d.o.o. za promet medicinskom robom, OIB 40718916041</item>
    </izvorni_sadrzaj>
    <derivirana_varijabla naziv="DomainObject.Predmet.ProtuStrankaListNazivFormatedOIB_1">
      <item>CHRONO d.o.o. za promet medicinskom robom, OIB 40718916041</item>
    </derivirana_varijabla>
  </DomainObject.Predmet.ProtuStrankaListNazivFormatedOIB>
  <DomainObject.Predmet.OstaliListFormated>
    <izvorni_sadrzaj>
      <item>IBRICA ZULFIKARPAŠIĆ punomoćnik sudionika u postupku ThyssenKrupp Dizala d.o.o.</item>
    </izvorni_sadrzaj>
    <derivirana_varijabla naziv="DomainObject.Predmet.OstaliListFormated_1">
      <item>IBRICA ZULFIKARPAŠIĆ punomoćnik sudionika u postupku ThyssenKrupp Dizala d.o.o.</item>
    </derivirana_varijabla>
  </DomainObject.Predmet.OstaliListFormated>
  <DomainObject.Predmet.OstaliListFormatedOIB>
    <izvorni_sadrzaj>
      <item>IBRICA ZULFIKARPAŠIĆ punomoćnik sudionika u postupku ThyssenKrupp Dizala d.o.o.</item>
    </izvorni_sadrzaj>
    <derivirana_varijabla naziv="DomainObject.Predmet.OstaliListFormatedOIB_1">
      <item>IBRICA ZULFIKARPAŠIĆ punomoćnik sudionika u postupku ThyssenKrupp Dizala d.o.o.</item>
    </derivirana_varijabla>
  </DomainObject.Predmet.OstaliListFormatedOIB>
  <DomainObject.Predmet.OstaliListFormatedWithAdress>
    <izvorni_sadrzaj>
      <item>IBRICA ZULFIKARPAŠIĆ, Iločka 34, 10000 Zagreb punomoćnik sudionika u postupku ThyssenKrupp Dizala d.o.o.</item>
    </izvorni_sadrzaj>
    <derivirana_varijabla naziv="DomainObject.Predmet.OstaliListFormatedWithAdress_1">
      <item>IBRICA ZULFIKARPAŠIĆ, Iločka 34, 10000 Zagreb punomoćnik sudionika u postupku ThyssenKrupp Dizala d.o.o.</item>
    </derivirana_varijabla>
  </DomainObject.Predmet.OstaliListFormatedWithAdress>
  <DomainObject.Predmet.OstaliListFormatedWithAdressOIB>
    <izvorni_sadrzaj>
      <item>IBRICA ZULFIKARPAŠIĆ, Iločka 34, 10000 Zagreb punomoćnik sudionika u postupku ThyssenKrupp Dizala d.o.o.</item>
    </izvorni_sadrzaj>
    <derivirana_varijabla naziv="DomainObject.Predmet.OstaliListFormatedWithAdressOIB_1">
      <item>IBRICA ZULFIKARPAŠIĆ, Iločka 34, 10000 Zagreb punomoćnik sudionika u postupku ThyssenKrupp Dizala d.o.o.</item>
    </derivirana_varijabla>
  </DomainObject.Predmet.OstaliListFormatedWithAdressOIB>
  <DomainObject.Predmet.OstaliListNazivFormated>
    <izvorni_sadrzaj>
      <item>IBRICA ZULFIKARPAŠIĆ</item>
    </izvorni_sadrzaj>
    <derivirana_varijabla naziv="DomainObject.Predmet.OstaliListNazivFormated_1">
      <item>IBRICA ZULFIKARPAŠIĆ</item>
    </derivirana_varijabla>
  </DomainObject.Predmet.OstaliListNazivFormated>
  <DomainObject.Predmet.OstaliListNazivFormatedOIB>
    <izvorni_sadrzaj>
      <item>IBRICA ZULFIKARPAŠIĆ</item>
    </izvorni_sadrzaj>
    <derivirana_varijabla naziv="DomainObject.Predmet.OstaliListNazivFormatedOIB_1">
      <item>IBRICA ZULFIKARPAŠIĆ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2015.</izvorni_sadrzaj>
    <derivirana_varijabla naziv="DomainObject.Datum_1">21. listopada 2015.</derivirana_varijabla>
  </DomainObject.Datum>
  <DomainObject.PoslovniBrojDokumenta>
    <izvorni_sadrzaj/>
    <derivirana_varijabla naziv="DomainObject.PoslovniBrojDokumenta_1"/>
  </DomainObject.PoslovniBrojDokumenta>
  <DomainObject.Predmet.StrankaIDrugi>
    <izvorni_sadrzaj>ThyssenKrupp Dizala d.o.o.</izvorni_sadrzaj>
    <derivirana_varijabla naziv="DomainObject.Predmet.StrankaIDrugi_1">ThyssenKrupp Dizala d.o.o.</derivirana_varijabla>
  </DomainObject.Predmet.StrankaIDrugi>
  <DomainObject.Predmet.ProtustrankaIDrugi>
    <izvorni_sadrzaj>CHRONO d.o.o. za promet medicinskom robom</izvorni_sadrzaj>
    <derivirana_varijabla naziv="DomainObject.Predmet.ProtustrankaIDrugi_1">CHRONO d.o.o. za promet medicinskom robom</derivirana_varijabla>
  </DomainObject.Predmet.ProtustrankaIDrugi>
  <DomainObject.Predmet.StrankaIDrugiAdressOIB>
    <izvorni_sadrzaj>ThyssenKrupp Dizala d.o.o., OIB 03861531654, Fallerovo šetalište 22, 10000 Zagreb</izvorni_sadrzaj>
    <derivirana_varijabla naziv="DomainObject.Predmet.StrankaIDrugiAdressOIB_1">ThyssenKrupp Dizala d.o.o., OIB 03861531654, Fallerovo šetalište 22, 10000 Zagreb</derivirana_varijabla>
  </DomainObject.Predmet.StrankaIDrugiAdressOIB>
  <DomainObject.Predmet.ProtustrankaIDrugiAdressOIB>
    <izvorni_sadrzaj>CHRONO d.o.o. za promet medicinskom robom, OIB 40718916041, Matice hrvatske 9, 21204 Dugopolje</izvorni_sadrzaj>
    <derivirana_varijabla naziv="DomainObject.Predmet.ProtustrankaIDrugiAdressOIB_1">CHRONO d.o.o. za promet medicinskom robom, OIB 40718916041, Matice hrvatske 9,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ThyssenKrupp Dizala d.o.o.</item>
      <item>CHRONO d.o.o. za promet medicinskom robom</item>
      <item>IBRICA ZULFIKARPAŠIĆ</item>
    </izvorni_sadrzaj>
    <derivirana_varijabla naziv="DomainObject.Predmet.SudioniciListNaziv_1">
      <item>ThyssenKrupp Dizala d.o.o.</item>
      <item>CHRONO d.o.o. za promet medicinskom robom</item>
      <item>IBRICA ZULFIKARPAŠIĆ</item>
    </derivirana_varijabla>
  </DomainObject.Predmet.SudioniciListNaziv>
  <DomainObject.Predmet.SudioniciListAdressOIB>
    <izvorni_sadrzaj>
      <item>ThyssenKrupp Dizala d.o.o., OIB 03861531654, Fallerovo šetalište 22,10000 Zagreb</item>
      <item>CHRONO d.o.o. za promet medicinskom robom, OIB 40718916041, Matice hrvatske 9,21204 Dugopolje</item>
      <item>IBRICA ZULFIKARPAŠIĆ, Iločka 34,10000 Zagreb</item>
    </izvorni_sadrzaj>
    <derivirana_varijabla naziv="DomainObject.Predmet.SudioniciListAdressOIB_1">
      <item>ThyssenKrupp Dizala d.o.o., OIB 03861531654, Fallerovo šetalište 22,10000 Zagreb</item>
      <item>CHRONO d.o.o. za promet medicinskom robom, OIB 40718916041, Matice hrvatske 9,21204 Dugopolje</item>
      <item>IBRICA ZULFIKARPAŠIĆ, Iločka 34,10000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03861531654</item>
      <item>, OIB 40718916041</item>
      <item>, OIB null</item>
    </izvorni_sadrzaj>
    <derivirana_varijabla naziv="DomainObject.Predmet.SudioniciListNazivOIB_1">
      <item>, OIB 03861531654</item>
      <item>, OIB 40718916041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812E5B-3A2E-4224-9B69-9104EEDEBC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1105</properties:Words>
  <properties:Characters>6514</properties:Characters>
  <properties:Lines>128</properties:Lines>
  <properties:Paragraphs>26</properties:Paragraphs>
  <properties:TotalTime>111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2015-07-03T11:06:00Z</dcterms:created>
  <dc:creator>Katarina Mikulić</dc:creator>
  <cp:lastModifiedBy>Katarina Mikulić</cp:lastModifiedBy>
  <cp:lastPrinted>2015-10-21T07:18:00Z</cp:lastPrinted>
  <dcterms:modified xmlns:xsi="http://www.w3.org/2001/XMLSchema-instance" xsi:type="dcterms:W3CDTF">2015-10-21T07:33:00Z</dcterms:modified>
  <cp:revision>44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