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de127" w14:paraId="58de127" w:rsidRDefault="00652CF7" w:rsidP="00652CF7" w:rsidR="00652CF7" w:rsidRPr="00652CF7">
      <w:pPr>
        <w15:collapsed w:val="false"/>
      </w:pPr>
      <w:bookmarkStart w:name="_GoBack" w:id="0"/>
      <w:bookmarkEnd w:id="0"/>
      <w:r w:rsidRPr="00652CF7">
        <w:t xml:space="preserve">           </w:t>
      </w:r>
      <w:r w:rsidRPr="00652CF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52CF7" w:rsidP="00652CF7" w:rsidR="00652CF7" w:rsidRPr="00652CF7">
      <w:r w:rsidRPr="00652CF7">
        <w:tab/>
      </w:r>
    </w:p>
    <w:p w:rsidRDefault="00652CF7" w:rsidP="00652CF7" w:rsidR="00652CF7" w:rsidRPr="00652CF7">
      <w:r w:rsidRPr="00652CF7">
        <w:t>REPUBLIKA HRVATSKA</w:t>
      </w:r>
      <w:r w:rsidRPr="00652CF7">
        <w:tab/>
      </w:r>
      <w:r w:rsidRPr="00652CF7">
        <w:tab/>
      </w:r>
      <w:r w:rsidRPr="00652CF7">
        <w:tab/>
      </w:r>
      <w:r w:rsidRPr="00652CF7">
        <w:tab/>
      </w:r>
      <w:r w:rsidRPr="00652CF7">
        <w:tab/>
      </w:r>
      <w:r w:rsidRPr="00652CF7">
        <w:tab/>
        <w:t xml:space="preserve">      </w:t>
      </w:r>
    </w:p>
    <w:p w:rsidRDefault="00652CF7" w:rsidP="00944463" w:rsidR="007A053B" w:rsidRPr="00AF6214">
      <w:r w:rsidRPr="00652CF7">
        <w:t>TRGOVAČKI SUD U SPLITU</w:t>
      </w:r>
      <w:r w:rsidR="00BB49E2" w:rsidRPr="00AF6214">
        <w:tab/>
      </w:r>
      <w:r w:rsidR="00BB49E2" w:rsidRPr="00AF6214">
        <w:tab/>
      </w:r>
    </w:p>
    <w:p w:rsidRDefault="00376375" w:rsidP="00944463" w:rsidR="00274174" w:rsidRPr="00AF6214">
      <w:r w:rsidRPr="00AF6214">
        <w:t xml:space="preserve">Split, </w:t>
      </w:r>
      <w:r w:rsidR="007A053B" w:rsidRPr="00AF6214">
        <w:t>Sukoišanska</w:t>
      </w:r>
      <w:r w:rsidRPr="00AF6214">
        <w:t xml:space="preserve"> 6</w:t>
      </w:r>
    </w:p>
    <w:p w:rsidRDefault="007A053B" w:rsidP="00944463" w:rsidR="001E16FE" w:rsidRPr="00AF6214">
      <w:pPr>
        <w:spacing w:after="200" w:before="200"/>
        <w:jc w:val="center"/>
        <w:rPr>
          <w:spacing w:val="60"/>
        </w:rPr>
      </w:pPr>
      <w:r w:rsidRPr="00AF6214">
        <w:rPr>
          <w:spacing w:val="60"/>
        </w:rPr>
        <w:t>REPUBLIKA HRVATSKA</w:t>
      </w:r>
    </w:p>
    <w:p w:rsidRDefault="007A053B" w:rsidP="00944463" w:rsidR="00A1784B" w:rsidRPr="00AF6214">
      <w:pPr>
        <w:spacing w:after="200" w:before="200"/>
        <w:jc w:val="center"/>
        <w:rPr>
          <w:b/>
          <w:bCs/>
          <w:i/>
          <w:iCs/>
        </w:rPr>
      </w:pPr>
      <w:r w:rsidRPr="00AF6214">
        <w:rPr>
          <w:spacing w:val="60"/>
        </w:rPr>
        <w:t>RJEŠENJE</w:t>
      </w:r>
    </w:p>
    <w:p w:rsidRDefault="00BB49E2" w:rsidP="00944463" w:rsidR="00274174">
      <w:pPr>
        <w:jc w:val="both"/>
      </w:pPr>
      <w:r w:rsidRPr="00AF6214">
        <w:tab/>
      </w:r>
      <w:r w:rsidR="00791D5A" w:rsidRPr="00791D5A">
        <w:t xml:space="preserve">Trgovački sud u Splitu, po sutkinji Ani Golub Gruić, </w:t>
      </w:r>
      <w:r w:rsidR="00F82220">
        <w:t xml:space="preserve">u </w:t>
      </w:r>
      <w:r w:rsidR="00AC67E7" w:rsidRPr="00AC67E7">
        <w:t xml:space="preserve">postupku povodom predlagatelja FINANCIJSKE AGENCIJE, Regionalni centar Split, Mažuranićevo šetalište 24b, OIB: 85821130368, za otvaranje stečajnog postupka nad dužnikom TELLIN-HOTELI d.o.o., OIB: 50604517839, </w:t>
      </w:r>
      <w:r w:rsidR="002F4249" w:rsidRPr="002F4249">
        <w:t>Varaždin, Anina 2</w:t>
      </w:r>
      <w:r w:rsidR="00AC67E7" w:rsidRPr="00AC67E7">
        <w:t xml:space="preserve">, </w:t>
      </w:r>
      <w:r w:rsidR="00791D5A" w:rsidRPr="00791D5A">
        <w:t xml:space="preserve">dana </w:t>
      </w:r>
      <w:r w:rsidR="002F4249">
        <w:t>11. rujna</w:t>
      </w:r>
      <w:r w:rsidR="00B10E64">
        <w:t xml:space="preserve"> 2017</w:t>
      </w:r>
      <w:r w:rsidR="00791D5A" w:rsidRPr="00791D5A">
        <w:t>. godine</w:t>
      </w:r>
    </w:p>
    <w:p w:rsidRDefault="00D84696" w:rsidP="002D5B0C" w:rsidR="00D84696" w:rsidRPr="00AF6214">
      <w:pPr>
        <w:spacing w:after="300" w:before="300"/>
        <w:jc w:val="center"/>
      </w:pPr>
      <w:r w:rsidRPr="00AF6214">
        <w:t xml:space="preserve">r i j e š i o    j e </w:t>
      </w:r>
    </w:p>
    <w:p w:rsidRDefault="002F4249" w:rsidP="002F4249" w:rsidR="002F4249">
      <w:pPr>
        <w:ind w:firstLine="708"/>
        <w:jc w:val="both"/>
      </w:pPr>
      <w:r>
        <w:t xml:space="preserve">Obustavlja se stečajni postupak nad dužnikom </w:t>
      </w:r>
      <w:r w:rsidRPr="00473158">
        <w:t>TELLIN-HOTELI d.o.o., OIB: 50604517839, Varaždin, Anina 2</w:t>
      </w:r>
      <w:r>
        <w:t>.</w:t>
      </w:r>
    </w:p>
    <w:p w:rsidRDefault="00CD130B" w:rsidP="002D5B0C" w:rsidR="00BF565C">
      <w:pPr>
        <w:spacing w:after="120" w:before="200"/>
        <w:jc w:val="center"/>
      </w:pPr>
      <w:r w:rsidRPr="00944463">
        <w:t>Obrazloženje</w:t>
      </w:r>
    </w:p>
    <w:p w:rsidRDefault="00AC67E7" w:rsidP="002F4249" w:rsidR="00AC67E7">
      <w:pPr>
        <w:spacing w:before="200"/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AC67E7">
        <w:rPr>
          <w:rFonts w:cstheme="minorBidi" w:eastAsiaTheme="minorHAnsi"/>
          <w:lang w:eastAsia="en-US"/>
        </w:rPr>
        <w:t xml:space="preserve">Financijska agencija, Regionalni centar Split podnijela je ovom sudu 8. kolovoza 2016. godine prijedlog za otvaranje stečajnog postupka nad dužnikom </w:t>
      </w:r>
      <w:r w:rsidRPr="00AC67E7">
        <w:t>TELLIN-HOTELI d.o.o., OIB: 50604517839, Split, Komulovića put 4</w:t>
      </w:r>
      <w:r w:rsidRPr="00AC67E7">
        <w:rPr>
          <w:rFonts w:eastAsiaTheme="minorHAnsi"/>
          <w:lang w:eastAsia="en-US"/>
        </w:rPr>
        <w:t>,</w:t>
      </w:r>
      <w:r w:rsidRPr="00AC67E7">
        <w:rPr>
          <w:rFonts w:cstheme="minorBidi" w:eastAsiaTheme="minorHAnsi"/>
          <w:szCs w:val="22"/>
          <w:lang w:eastAsia="en-US"/>
        </w:rPr>
        <w:t xml:space="preserve"> sukladno odredbi čl. 110. st. 1. </w:t>
      </w:r>
      <w:r w:rsidR="003370AF" w:rsidRPr="003370AF">
        <w:rPr>
          <w:rFonts w:cstheme="minorBidi" w:eastAsiaTheme="minorHAnsi"/>
          <w:szCs w:val="22"/>
          <w:lang w:eastAsia="en-US"/>
        </w:rPr>
        <w:t>Stečajnog zakona (˝Narodne novine˝ broj 71/15; dalje: SZ)</w:t>
      </w:r>
      <w:r w:rsidR="003370AF">
        <w:rPr>
          <w:rFonts w:cstheme="minorBidi" w:eastAsiaTheme="minorHAnsi"/>
          <w:szCs w:val="22"/>
          <w:lang w:eastAsia="en-US"/>
        </w:rPr>
        <w:t>.</w:t>
      </w:r>
      <w:r w:rsidRPr="00AC67E7">
        <w:rPr>
          <w:rFonts w:cstheme="minorBidi" w:eastAsiaTheme="minorHAnsi"/>
          <w:szCs w:val="22"/>
          <w:lang w:eastAsia="en-US"/>
        </w:rPr>
        <w:t xml:space="preserve"> </w:t>
      </w:r>
    </w:p>
    <w:p w:rsidRDefault="002D5B0C" w:rsidP="002F4249" w:rsidR="002D5B0C">
      <w:pPr>
        <w:spacing w:before="200"/>
        <w:ind w:firstLine="708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Rješenjem ovog suda poslovni broj 11. St-1648/2016 od 6. veljače 2017. godine pokrenut je prethodni postupak radi utvrđivanja pretpostavki za otvaranje stečajnog postupka nad dužnikom.</w:t>
      </w:r>
    </w:p>
    <w:p w:rsidRDefault="002D5B0C" w:rsidP="002F4249" w:rsidR="002D5B0C">
      <w:pPr>
        <w:spacing w:before="200"/>
        <w:ind w:firstLine="708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Podneskom zaprimljenim kod ovog suda dana 7. rujna 2017. godine društvo Futurum komunikacije d.o.o. Strmec izvijestilo je sud da je dužnik prestao postojati i da je brisan iz sudskog registra, odnosno da je pripojen društvu </w:t>
      </w:r>
      <w:r w:rsidRPr="002D5B0C">
        <w:rPr>
          <w:rFonts w:cstheme="minorBidi" w:eastAsiaTheme="minorHAnsi"/>
          <w:szCs w:val="22"/>
          <w:lang w:eastAsia="en-US"/>
        </w:rPr>
        <w:t>Futurum komunikacije d.o.o. Strmec</w:t>
      </w:r>
      <w:r>
        <w:rPr>
          <w:rFonts w:cstheme="minorBidi" w:eastAsiaTheme="minorHAnsi"/>
          <w:szCs w:val="22"/>
          <w:lang w:eastAsia="en-US"/>
        </w:rPr>
        <w:t>, slijedom čega je predložilo donijeti rješenje kojim se obustavlja stečajni postupak nad dužnikom Tellin - hoteli d.o.o.</w:t>
      </w:r>
    </w:p>
    <w:p w:rsidRDefault="002D5B0C" w:rsidP="002D5B0C" w:rsidR="002D5B0C">
      <w:pPr>
        <w:spacing w:before="200"/>
        <w:ind w:firstLine="708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Iz povijesnog izvatka iz sudskog registra za društvo </w:t>
      </w:r>
      <w:r w:rsidRPr="002D5B0C">
        <w:rPr>
          <w:rFonts w:cstheme="minorBidi" w:eastAsiaTheme="minorHAnsi"/>
          <w:szCs w:val="22"/>
          <w:lang w:eastAsia="en-US"/>
        </w:rPr>
        <w:t>Tellin - hoteli d.o.o.</w:t>
      </w:r>
      <w:r w:rsidR="00B363A4">
        <w:rPr>
          <w:rFonts w:cstheme="minorBidi" w:eastAsiaTheme="minorHAnsi"/>
          <w:szCs w:val="22"/>
          <w:lang w:eastAsia="en-US"/>
        </w:rPr>
        <w:t xml:space="preserve">, </w:t>
      </w:r>
      <w:r w:rsidR="00B363A4" w:rsidRPr="00B363A4">
        <w:rPr>
          <w:rFonts w:cstheme="minorBidi" w:eastAsiaTheme="minorHAnsi"/>
          <w:szCs w:val="22"/>
          <w:lang w:eastAsia="en-US"/>
        </w:rPr>
        <w:t xml:space="preserve">OIB: 50604517839, </w:t>
      </w:r>
      <w:r>
        <w:rPr>
          <w:rFonts w:cstheme="minorBidi" w:eastAsiaTheme="minorHAnsi"/>
          <w:szCs w:val="22"/>
          <w:lang w:eastAsia="en-US"/>
        </w:rPr>
        <w:t xml:space="preserve">Varaždin, Anina 2, od 8. rujna 2017. godine (list 136-144 spisa) razvidno je da je isto pripojeno društvu </w:t>
      </w:r>
      <w:r w:rsidRPr="002D5B0C">
        <w:rPr>
          <w:rFonts w:cstheme="minorBidi" w:eastAsiaTheme="minorHAnsi"/>
          <w:szCs w:val="22"/>
          <w:lang w:eastAsia="en-US"/>
        </w:rPr>
        <w:t>Futurum komunikacije d.o.o.</w:t>
      </w:r>
      <w:r w:rsidR="00B363A4">
        <w:rPr>
          <w:rFonts w:cstheme="minorBidi" w:eastAsiaTheme="minorHAnsi"/>
          <w:szCs w:val="22"/>
          <w:lang w:eastAsia="en-US"/>
        </w:rPr>
        <w:t>,</w:t>
      </w:r>
      <w:r w:rsidRPr="002D5B0C">
        <w:rPr>
          <w:rFonts w:cstheme="minorBidi" w:eastAsiaTheme="minorHAnsi"/>
          <w:szCs w:val="22"/>
          <w:lang w:eastAsia="en-US"/>
        </w:rPr>
        <w:t xml:space="preserve"> </w:t>
      </w:r>
      <w:r w:rsidR="00B363A4">
        <w:rPr>
          <w:rFonts w:cstheme="minorBidi" w:eastAsiaTheme="minorHAnsi"/>
          <w:szCs w:val="22"/>
          <w:lang w:eastAsia="en-US"/>
        </w:rPr>
        <w:t xml:space="preserve">OIB: </w:t>
      </w:r>
      <w:r w:rsidR="00B363A4" w:rsidRPr="002D5B0C">
        <w:rPr>
          <w:rFonts w:cstheme="minorBidi" w:eastAsiaTheme="minorHAnsi"/>
          <w:szCs w:val="22"/>
          <w:lang w:eastAsia="en-US"/>
        </w:rPr>
        <w:t>75330357659</w:t>
      </w:r>
      <w:r w:rsidR="00B363A4">
        <w:rPr>
          <w:rFonts w:cstheme="minorBidi" w:eastAsiaTheme="minorHAnsi"/>
          <w:szCs w:val="22"/>
          <w:lang w:eastAsia="en-US"/>
        </w:rPr>
        <w:t xml:space="preserve">, </w:t>
      </w:r>
      <w:r>
        <w:rPr>
          <w:rFonts w:cstheme="minorBidi" w:eastAsiaTheme="minorHAnsi"/>
          <w:szCs w:val="22"/>
          <w:lang w:eastAsia="en-US"/>
        </w:rPr>
        <w:t>Varaždin, Anina 2, (upis pod Tt-</w:t>
      </w:r>
      <w:r w:rsidRPr="002D5B0C">
        <w:rPr>
          <w:rFonts w:cstheme="minorBidi" w:eastAsiaTheme="minorHAnsi"/>
          <w:szCs w:val="22"/>
          <w:lang w:eastAsia="en-US"/>
        </w:rPr>
        <w:t>17/2855</w:t>
      </w:r>
      <w:r>
        <w:rPr>
          <w:rFonts w:cstheme="minorBidi" w:eastAsiaTheme="minorHAnsi"/>
          <w:szCs w:val="22"/>
          <w:lang w:eastAsia="en-US"/>
        </w:rPr>
        <w:t xml:space="preserve"> od 7. srpnja 2017. godine) uz zabilježbu da će pripajanje biti pravovaljano nakon što se upiše kod registarskog suda društva preuzimatelja.</w:t>
      </w:r>
    </w:p>
    <w:p w:rsidRDefault="00B363A4" w:rsidP="002D5B0C" w:rsidR="00B363A4">
      <w:pPr>
        <w:spacing w:before="200"/>
        <w:ind w:firstLine="708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Rješenjem Trgovačkog suda u Varaždinu poslovni broj Tt-17/2855-3 od 18. srpnja 2017. godine određen je upis brisanja subjekta </w:t>
      </w:r>
      <w:r w:rsidRPr="00B363A4">
        <w:rPr>
          <w:rFonts w:cstheme="minorBidi" w:eastAsiaTheme="minorHAnsi"/>
          <w:szCs w:val="22"/>
          <w:lang w:eastAsia="en-US"/>
        </w:rPr>
        <w:t>Tellin - hoteli d.o.o., OIB: 50604517839, Varaždin, Anina 2</w:t>
      </w:r>
      <w:r>
        <w:rPr>
          <w:rFonts w:cstheme="minorBidi" w:eastAsiaTheme="minorHAnsi"/>
          <w:szCs w:val="22"/>
          <w:lang w:eastAsia="en-US"/>
        </w:rPr>
        <w:t xml:space="preserve"> (list 135 spisa).</w:t>
      </w:r>
    </w:p>
    <w:p w:rsidRDefault="002D5B0C" w:rsidP="002F4249" w:rsidR="002D5B0C">
      <w:pPr>
        <w:spacing w:before="200"/>
        <w:ind w:firstLine="708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lastRenderedPageBreak/>
        <w:t>Iz</w:t>
      </w:r>
      <w:r w:rsidRPr="002D5B0C">
        <w:t xml:space="preserve"> </w:t>
      </w:r>
      <w:r w:rsidRPr="002D5B0C">
        <w:rPr>
          <w:rFonts w:cstheme="minorBidi" w:eastAsiaTheme="minorHAnsi"/>
          <w:szCs w:val="22"/>
          <w:lang w:eastAsia="en-US"/>
        </w:rPr>
        <w:t>povijesnog izvatka iz sudskog registra za društvo</w:t>
      </w:r>
      <w:r w:rsidRPr="002D5B0C">
        <w:t xml:space="preserve"> </w:t>
      </w:r>
      <w:r w:rsidR="00B363A4" w:rsidRPr="00B363A4">
        <w:rPr>
          <w:rFonts w:cstheme="minorBidi" w:eastAsiaTheme="minorHAnsi"/>
          <w:szCs w:val="22"/>
          <w:lang w:eastAsia="en-US"/>
        </w:rPr>
        <w:t xml:space="preserve">Futurum komunikacije d.o.o., OIB: 75330357659, </w:t>
      </w:r>
      <w:r w:rsidR="00B363A4">
        <w:rPr>
          <w:rFonts w:cstheme="minorBidi" w:eastAsiaTheme="minorHAnsi"/>
          <w:szCs w:val="22"/>
          <w:lang w:eastAsia="en-US"/>
        </w:rPr>
        <w:t>Strmec (Grad Sveta Nedjelja), Tina Ujevića 16</w:t>
      </w:r>
      <w:r w:rsidR="00B363A4" w:rsidRPr="00B363A4">
        <w:rPr>
          <w:rFonts w:cstheme="minorBidi" w:eastAsiaTheme="minorHAnsi"/>
          <w:szCs w:val="22"/>
          <w:lang w:eastAsia="en-US"/>
        </w:rPr>
        <w:t>,</w:t>
      </w:r>
      <w:r>
        <w:rPr>
          <w:rFonts w:cstheme="minorBidi" w:eastAsiaTheme="minorHAnsi"/>
          <w:szCs w:val="22"/>
          <w:lang w:eastAsia="en-US"/>
        </w:rPr>
        <w:t xml:space="preserve"> ranijeg sjedišta Varaždin, Anina 2, od 8. rujna 2017. godine (</w:t>
      </w:r>
      <w:r w:rsidRPr="002D5B0C">
        <w:rPr>
          <w:rFonts w:cstheme="minorBidi" w:eastAsiaTheme="minorHAnsi"/>
          <w:szCs w:val="22"/>
          <w:lang w:eastAsia="en-US"/>
        </w:rPr>
        <w:t xml:space="preserve">list </w:t>
      </w:r>
      <w:r>
        <w:rPr>
          <w:rFonts w:cstheme="minorBidi" w:eastAsiaTheme="minorHAnsi"/>
          <w:szCs w:val="22"/>
          <w:lang w:eastAsia="en-US"/>
        </w:rPr>
        <w:t>145-151</w:t>
      </w:r>
      <w:r w:rsidRPr="002D5B0C">
        <w:rPr>
          <w:rFonts w:cstheme="minorBidi" w:eastAsiaTheme="minorHAnsi"/>
          <w:szCs w:val="22"/>
          <w:lang w:eastAsia="en-US"/>
        </w:rPr>
        <w:t xml:space="preserve"> spisa) razvidno je da </w:t>
      </w:r>
      <w:r>
        <w:rPr>
          <w:rFonts w:cstheme="minorBidi" w:eastAsiaTheme="minorHAnsi"/>
          <w:szCs w:val="22"/>
          <w:lang w:eastAsia="en-US"/>
        </w:rPr>
        <w:t xml:space="preserve">je istom društvu pripojeno društvo </w:t>
      </w:r>
      <w:r w:rsidRPr="002D5B0C">
        <w:rPr>
          <w:rFonts w:cstheme="minorBidi" w:eastAsiaTheme="minorHAnsi"/>
          <w:szCs w:val="22"/>
          <w:lang w:eastAsia="en-US"/>
        </w:rPr>
        <w:t>Tellin - hoteli d.o.o.</w:t>
      </w:r>
      <w:r w:rsidR="00B363A4">
        <w:rPr>
          <w:rFonts w:cstheme="minorBidi" w:eastAsiaTheme="minorHAnsi"/>
          <w:szCs w:val="22"/>
          <w:lang w:eastAsia="en-US"/>
        </w:rPr>
        <w:t>,</w:t>
      </w:r>
      <w:r w:rsidRPr="002D5B0C">
        <w:rPr>
          <w:rFonts w:cstheme="minorBidi" w:eastAsiaTheme="minorHAnsi"/>
          <w:szCs w:val="22"/>
          <w:lang w:eastAsia="en-US"/>
        </w:rPr>
        <w:t xml:space="preserve"> </w:t>
      </w:r>
      <w:r w:rsidR="00B363A4" w:rsidRPr="002D5B0C">
        <w:rPr>
          <w:rFonts w:cstheme="minorBidi" w:eastAsiaTheme="minorHAnsi"/>
          <w:szCs w:val="22"/>
          <w:lang w:eastAsia="en-US"/>
        </w:rPr>
        <w:t>OIB: 50604517839</w:t>
      </w:r>
      <w:r w:rsidR="00B363A4">
        <w:rPr>
          <w:rFonts w:cstheme="minorBidi" w:eastAsiaTheme="minorHAnsi"/>
          <w:szCs w:val="22"/>
          <w:lang w:eastAsia="en-US"/>
        </w:rPr>
        <w:t xml:space="preserve">, </w:t>
      </w:r>
      <w:r w:rsidRPr="002D5B0C">
        <w:rPr>
          <w:rFonts w:cstheme="minorBidi" w:eastAsiaTheme="minorHAnsi"/>
          <w:szCs w:val="22"/>
          <w:lang w:eastAsia="en-US"/>
        </w:rPr>
        <w:t xml:space="preserve">Varaždin, Anina 2, </w:t>
      </w:r>
      <w:r>
        <w:rPr>
          <w:rFonts w:cstheme="minorBidi" w:eastAsiaTheme="minorHAnsi"/>
          <w:szCs w:val="22"/>
          <w:lang w:eastAsia="en-US"/>
        </w:rPr>
        <w:t>(upis pod Tt-17/2856-2 od 7. srpnja 2017. godine).</w:t>
      </w:r>
    </w:p>
    <w:p w:rsidRDefault="002F4249" w:rsidP="002F4249" w:rsidR="002F4249">
      <w:pPr>
        <w:spacing w:before="200"/>
        <w:jc w:val="both"/>
      </w:pPr>
      <w:r w:rsidRPr="002F4249">
        <w:tab/>
        <w:t>Odredbom čl. 522. st. 3. Zakona o trgovačkim društvima („Narodne novine“ broj 113/93, 34/99, 121/99, 52/00, 118/03, 107/07, 146/08 i 137/09; dalje u tekstu: ZTD). propisano je da upisom pripajanja u sudski registar u kojemu je upisano društvo preuzimatelj, imovina pripojenoga društva i njegove obveze prelaze na društvo preuzimatelja. Društvo preuzimatelj sveopći je pravni sljednik pripojenog društva te time stupa u sve pravne odnose pripojenog društva.</w:t>
      </w:r>
    </w:p>
    <w:p w:rsidRDefault="002F4249" w:rsidP="002F4249" w:rsidR="002F4249">
      <w:pPr>
        <w:spacing w:before="200"/>
        <w:ind w:firstLine="708"/>
        <w:jc w:val="both"/>
      </w:pPr>
      <w:r>
        <w:t>Odredbom čl. 522. st. 4. ZTD-a</w:t>
      </w:r>
      <w:r w:rsidRPr="002F4249">
        <w:t xml:space="preserve"> propisano je da upisom pripajanja u sudski registar u kojemu je upisano društvo preuzimatelj prestaju pripojena društva.</w:t>
      </w:r>
      <w:r>
        <w:t xml:space="preserve"> </w:t>
      </w:r>
      <w:r w:rsidRPr="002F4249">
        <w:t>U slučaju pripajanja, zaštita vjerovnika osigurana je posebnim zakonom i to odredbom čl. 542. st. 1. ZTD-a, koja propisuje da se vjerovnicima društava koja sudjeluju u pripajanju mora dati osiguranje, ako se u tu svrhu jave u roku od šest mjeseci od objavljivanja upisa pripajanja u sudski registar u koji je upisano ono društvo čiji su vjerovnici.</w:t>
      </w:r>
    </w:p>
    <w:p w:rsidRDefault="002F4249" w:rsidP="002F4249" w:rsidR="00B363A4">
      <w:pPr>
        <w:spacing w:before="200"/>
        <w:ind w:firstLine="708"/>
        <w:jc w:val="both"/>
      </w:pPr>
      <w:r w:rsidRPr="002F4249">
        <w:t>Niti jednim prisilnim propisom nije uređeno da nakon podnošenja prijedloga za otvaranje stečajnog postupka nad dužnikom do odluke o prijedlogu, nije dopušteno kod dužnika provoditi statusne promjene, a društvo preuzimatelj preuzima sve obveze prema vjerovnicima pripojenog društva pa i namiriti njihove osnovane tražbine. Preuzimatelj ima dužnost ispuniti obvezu prema vjerovnicima pripojenog društva prema pravilima Zakona o trgovačkim društvima, a ako ju ne bi ispunio,a kod njega bi bile ostvarene objektivne i subjektivne pretpostavke za pokretanje i provođenje stečajnog postupka, vjerovnik bi takav postupak mogao</w:t>
      </w:r>
      <w:r w:rsidR="00B363A4">
        <w:t xml:space="preserve"> pokrenuti protiv preuzimatelja (tako i Visoki trgovački sud RH u rješenju poslovni broj Pž-4671/17 od 27. srpnja 2017. godine).</w:t>
      </w:r>
    </w:p>
    <w:p w:rsidRDefault="002F4249" w:rsidP="00CE42D7" w:rsidR="002F4249" w:rsidRPr="00165DEF">
      <w:pPr>
        <w:spacing w:before="200"/>
        <w:ind w:firstLine="708"/>
        <w:jc w:val="both"/>
      </w:pPr>
      <w:r w:rsidRPr="00CE42D7">
        <w:t xml:space="preserve">Kako iz isprava u spisu i podataka sudskog registra proizlazi da je društvo </w:t>
      </w:r>
      <w:r w:rsidR="00B363A4" w:rsidRPr="00B363A4">
        <w:t>Tellin - hoteli d.o.o.</w:t>
      </w:r>
      <w:r w:rsidR="00B363A4">
        <w:t xml:space="preserve">, </w:t>
      </w:r>
      <w:r w:rsidR="00B363A4" w:rsidRPr="00B363A4">
        <w:t>OIB: 50604517839, Varaždin, Anina 2, OIB: 50604517839,</w:t>
      </w:r>
      <w:r w:rsidR="003354FE" w:rsidRPr="00CE42D7">
        <w:t xml:space="preserve"> </w:t>
      </w:r>
      <w:r w:rsidRPr="00CE42D7">
        <w:t xml:space="preserve">pripojeno društvu </w:t>
      </w:r>
      <w:r w:rsidR="00B363A4" w:rsidRPr="00B363A4">
        <w:t>Futurum komunikacije d.o.o., OIB: 75330357659, Strmec (Grad Sveta Nedjelja), Tina Ujevića 16</w:t>
      </w:r>
      <w:r w:rsidR="00B363A4">
        <w:t xml:space="preserve"> i to p</w:t>
      </w:r>
      <w:r w:rsidRPr="00CE42D7">
        <w:t>rije nego što je sud donio rješenje o otvaranju stečajnog postupka nad dužnikom</w:t>
      </w:r>
      <w:r w:rsidR="002D5B0C" w:rsidRPr="00CE42D7">
        <w:t xml:space="preserve"> </w:t>
      </w:r>
      <w:r w:rsidR="00B363A4" w:rsidRPr="00B363A4">
        <w:t>Tellin - hoteli d.o.o., OIB: 50604517839, Varaždin, Anina 2, OIB: 50604517839</w:t>
      </w:r>
      <w:r w:rsidR="00B363A4">
        <w:t>,</w:t>
      </w:r>
      <w:r w:rsidRPr="00CE42D7">
        <w:t xml:space="preserve"> a kako upisom pripajanja u sudski registar u kojemu je upisano društvo preuzima</w:t>
      </w:r>
      <w:r w:rsidR="00B363A4">
        <w:t>telj prestaju pripojena društva</w:t>
      </w:r>
      <w:r w:rsidRPr="00CE42D7">
        <w:t xml:space="preserve"> te s obzirom na to da se stečajni postupak može provesti samo nad pravnom osobom i nad imovinom dužnik</w:t>
      </w:r>
      <w:r w:rsidR="00CE42D7" w:rsidRPr="00CE42D7">
        <w:t>a pojedinca</w:t>
      </w:r>
      <w:r w:rsidR="00B363A4">
        <w:t xml:space="preserve"> odredbom</w:t>
      </w:r>
      <w:r w:rsidR="00CE42D7" w:rsidRPr="00CE42D7">
        <w:t xml:space="preserve"> čl. 3. st. 1. SZ-a (dakle, postupak se ne može otvoriti i provoditi</w:t>
      </w:r>
      <w:r w:rsidRPr="00CE42D7">
        <w:t xml:space="preserve"> nad društvom koje je prestalo postojati pripaj</w:t>
      </w:r>
      <w:r w:rsidR="00CE42D7" w:rsidRPr="00CE42D7">
        <w:t>anjem), to je odlučeno kao u izreci ovog rješenja.</w:t>
      </w:r>
    </w:p>
    <w:p w:rsidRDefault="002F4249" w:rsidP="00944463" w:rsidR="002F4249">
      <w:pPr>
        <w:jc w:val="center"/>
        <w:rPr>
          <w:rFonts w:cstheme="minorBidi" w:eastAsiaTheme="minorHAnsi"/>
          <w:szCs w:val="22"/>
          <w:lang w:eastAsia="en-US"/>
        </w:rPr>
      </w:pPr>
    </w:p>
    <w:p w:rsidRDefault="00624775" w:rsidP="00944463" w:rsidR="00624775">
      <w:pPr>
        <w:jc w:val="center"/>
      </w:pPr>
      <w:r w:rsidRPr="00D25C4A">
        <w:t>U Spli</w:t>
      </w:r>
      <w:r w:rsidR="00571EFF" w:rsidRPr="00D25C4A">
        <w:t xml:space="preserve">tu, </w:t>
      </w:r>
      <w:r w:rsidR="002F4249">
        <w:t>11. rujna</w:t>
      </w:r>
      <w:r w:rsidR="00B10E64">
        <w:t xml:space="preserve"> 2017</w:t>
      </w:r>
      <w:r w:rsidR="00571EFF" w:rsidRPr="00D25C4A">
        <w:t>. godine</w:t>
      </w:r>
    </w:p>
    <w:p w:rsidRDefault="00274174" w:rsidP="00E36906" w:rsidR="00274174">
      <w:pPr>
        <w:ind w:left="6372"/>
        <w:jc w:val="center"/>
      </w:pPr>
    </w:p>
    <w:p w:rsidRDefault="0033288D" w:rsidP="00E36906" w:rsidR="0033288D">
      <w:pPr>
        <w:ind w:left="6372"/>
        <w:jc w:val="center"/>
      </w:pPr>
      <w:r>
        <w:t>SUTKINJA</w:t>
      </w:r>
    </w:p>
    <w:p w:rsidRDefault="0033288D" w:rsidP="00E36906" w:rsidR="0033288D">
      <w:pPr>
        <w:pStyle w:val="Tijeloteksta"/>
        <w:ind w:left="6372"/>
        <w:jc w:val="center"/>
      </w:pPr>
      <w:r>
        <w:t>ANA GOLUB GRUIĆ</w:t>
      </w:r>
    </w:p>
    <w:p w:rsidRDefault="00E36906" w:rsidP="00E36906" w:rsidR="00E36906">
      <w:pPr>
        <w:pStyle w:val="Tijeloteksta"/>
        <w:ind w:left="6372"/>
        <w:jc w:val="center"/>
      </w:pPr>
    </w:p>
    <w:p w:rsidRDefault="0033288D" w:rsidP="0033288D" w:rsidR="0033288D">
      <w:pPr>
        <w:spacing w:before="18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3288D" w:rsidP="0033288D" w:rsidR="0033288D">
      <w:pPr>
        <w:spacing w:before="100"/>
        <w:jc w:val="both"/>
      </w:pPr>
      <w:r>
        <w:t xml:space="preserve">DNA: </w:t>
      </w:r>
    </w:p>
    <w:p w:rsidRDefault="0033288D" w:rsidP="0033288D" w:rsidR="0033288D">
      <w:pPr>
        <w:pStyle w:val="Odlomakpopisa"/>
        <w:numPr>
          <w:ilvl w:val="0"/>
          <w:numId w:val="12"/>
        </w:numPr>
        <w:jc w:val="both"/>
      </w:pPr>
      <w:r>
        <w:t>predlagatelju – FINA-i Split</w:t>
      </w:r>
    </w:p>
    <w:p w:rsidRDefault="00B363A4" w:rsidP="00CE42D7" w:rsidR="00CE42D7">
      <w:pPr>
        <w:pStyle w:val="Odlomakpopisa"/>
        <w:numPr>
          <w:ilvl w:val="0"/>
          <w:numId w:val="12"/>
        </w:numPr>
        <w:jc w:val="both"/>
      </w:pPr>
      <w:r>
        <w:t>Futurum komunikacije</w:t>
      </w:r>
      <w:r w:rsidR="00CE42D7" w:rsidRPr="00CE42D7">
        <w:t xml:space="preserve"> d.o.o., Strmec (Grad Sveta Nedelja), Tina Ujevića 16</w:t>
      </w:r>
    </w:p>
    <w:p w:rsidRDefault="00E36906" w:rsidP="00CE42D7" w:rsidR="0033288D">
      <w:pPr>
        <w:pStyle w:val="Odlomakpopisa"/>
        <w:numPr>
          <w:ilvl w:val="0"/>
          <w:numId w:val="12"/>
        </w:numPr>
        <w:jc w:val="both"/>
      </w:pPr>
      <w:r>
        <w:t>privremenoj</w:t>
      </w:r>
      <w:r w:rsidR="0033288D">
        <w:t xml:space="preserve"> stečajno</w:t>
      </w:r>
      <w:r>
        <w:t>j upraviteljici</w:t>
      </w:r>
    </w:p>
    <w:p w:rsidRDefault="0033288D" w:rsidP="0033288D" w:rsidR="0033288D">
      <w:pPr>
        <w:pStyle w:val="Odlomakpopisa"/>
        <w:numPr>
          <w:ilvl w:val="0"/>
          <w:numId w:val="12"/>
        </w:numPr>
        <w:jc w:val="both"/>
      </w:pPr>
      <w:r>
        <w:t>sudskom registru</w:t>
      </w:r>
    </w:p>
    <w:p w:rsidRDefault="0033288D" w:rsidP="0033288D" w:rsidR="0033288D">
      <w:pPr>
        <w:pStyle w:val="Odlomakpopisa"/>
        <w:numPr>
          <w:ilvl w:val="0"/>
          <w:numId w:val="12"/>
        </w:numPr>
        <w:jc w:val="both"/>
      </w:pPr>
      <w:r>
        <w:t>Županijskom državnom odvjetništvu u Splitu</w:t>
      </w:r>
    </w:p>
    <w:p w:rsidRDefault="0033288D" w:rsidP="0033288D" w:rsidR="0033288D">
      <w:pPr>
        <w:pStyle w:val="Odlomakpopisa"/>
        <w:numPr>
          <w:ilvl w:val="0"/>
          <w:numId w:val="12"/>
        </w:numPr>
        <w:jc w:val="both"/>
      </w:pPr>
      <w:r>
        <w:t>Ministarstvo financija, Porezna uprava, Ispostava Split</w:t>
      </w:r>
    </w:p>
    <w:p w:rsidRDefault="0033288D" w:rsidP="0033288D" w:rsidR="0033288D">
      <w:pPr>
        <w:pStyle w:val="Odlomakpopisa"/>
        <w:numPr>
          <w:ilvl w:val="0"/>
          <w:numId w:val="12"/>
        </w:numPr>
        <w:jc w:val="both"/>
      </w:pPr>
      <w:r>
        <w:t xml:space="preserve">mrežna stranica e-Oglasna ploča sudova </w:t>
      </w:r>
    </w:p>
    <w:p w:rsidRDefault="0033288D" w:rsidP="00944463" w:rsidR="00996540">
      <w:pPr>
        <w:pStyle w:val="Odlomakpopisa"/>
        <w:numPr>
          <w:ilvl w:val="0"/>
          <w:numId w:val="12"/>
        </w:numPr>
        <w:ind w:left="708"/>
        <w:jc w:val="both"/>
      </w:pPr>
      <w:r>
        <w:t>u spis</w:t>
      </w:r>
    </w:p>
    <w:sectPr w:rsidSect="00644F0A" w:rsidR="009965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A9C" w:rsidR="004F6A9C">
      <w:r>
        <w:separator/>
      </w:r>
    </w:p>
  </w:endnote>
  <w:endnote w:id="0" w:type="continuationSeparator">
    <w:p w:rsidRDefault="004F6A9C" w:rsidR="004F6A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3A4" w:rsidR="00B363A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3A4" w:rsidR="00B363A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3A4" w:rsidR="00B363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A9C" w:rsidR="004F6A9C">
      <w:r>
        <w:separator/>
      </w:r>
    </w:p>
  </w:footnote>
  <w:footnote w:id="0" w:type="continuationSeparator">
    <w:p w:rsidRDefault="004F6A9C" w:rsidR="004F6A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7D0" w:rsidP="00274174" w:rsidR="002C05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2C05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52E" w:rsidR="002C05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7D0" w:rsidP="00184DC9" w:rsidR="002C05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2C05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01D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C052E" w:rsidR="002C052E">
    <w:pPr>
      <w:pStyle w:val="Zaglavlje"/>
    </w:pPr>
  </w:p>
  <w:p w:rsidRDefault="00622B52" w:rsidP="00622B52" w:rsidR="00622B52">
    <w:pPr>
      <w:pStyle w:val="Zaglavlje"/>
      <w:jc w:val="right"/>
    </w:pPr>
    <w:r>
      <w:t>11. St-</w:t>
    </w:r>
    <w:r w:rsidR="00AC67E7">
      <w:t>1</w:t>
    </w:r>
    <w:r w:rsidR="00A25FC5">
      <w:t>6</w:t>
    </w:r>
    <w:r w:rsidR="00AC67E7">
      <w:t>4</w:t>
    </w:r>
    <w:r w:rsidR="00A25FC5">
      <w:t>8</w:t>
    </w:r>
    <w:r>
      <w:t>/2016</w:t>
    </w:r>
  </w:p>
  <w:p w:rsidRDefault="007A053B" w:rsidP="007A053B" w:rsidR="007A053B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053B" w:rsidP="007A053B" w:rsidR="007A053B">
    <w:pPr>
      <w:pStyle w:val="Zaglavlje"/>
      <w:jc w:val="right"/>
    </w:pPr>
    <w:r>
      <w:t>11. St-</w:t>
    </w:r>
    <w:r w:rsidR="00AC67E7">
      <w:t>1</w:t>
    </w:r>
    <w:r w:rsidR="00A25FC5">
      <w:t>6</w:t>
    </w:r>
    <w:r w:rsidR="00AC67E7">
      <w:t>48</w:t>
    </w:r>
    <w:r w:rsidR="00791D5A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85E8F"/>
    <w:multiLevelType w:val="hybridMultilevel"/>
    <w:tmpl w:val="9AA42CD6"/>
    <w:lvl w:tplc="5DF295CE" w:ilvl="0">
      <w:start w:val="1"/>
      <w:numFmt w:val="upperRoman"/>
      <w:lvlText w:val="%1."/>
      <w:lvlJc w:val="left"/>
      <w:pPr>
        <w:ind w:hanging="720" w:left="28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5"/>
      </w:pPr>
    </w:lvl>
    <w:lvl w:tentative="true" w:tplc="041A001B" w:ilvl="2">
      <w:start w:val="1"/>
      <w:numFmt w:val="lowerRoman"/>
      <w:lvlText w:val="%3."/>
      <w:lvlJc w:val="right"/>
      <w:pPr>
        <w:ind w:hanging="180" w:left="3945"/>
      </w:pPr>
    </w:lvl>
    <w:lvl w:tentative="true" w:tplc="041A000F" w:ilvl="3">
      <w:start w:val="1"/>
      <w:numFmt w:val="decimal"/>
      <w:lvlText w:val="%4."/>
      <w:lvlJc w:val="left"/>
      <w:pPr>
        <w:ind w:hanging="360" w:left="4665"/>
      </w:pPr>
    </w:lvl>
    <w:lvl w:tentative="true" w:tplc="041A0019" w:ilvl="4">
      <w:start w:val="1"/>
      <w:numFmt w:val="lowerLetter"/>
      <w:lvlText w:val="%5."/>
      <w:lvlJc w:val="left"/>
      <w:pPr>
        <w:ind w:hanging="360" w:left="5385"/>
      </w:pPr>
    </w:lvl>
    <w:lvl w:tentative="true" w:tplc="041A001B" w:ilvl="5">
      <w:start w:val="1"/>
      <w:numFmt w:val="lowerRoman"/>
      <w:lvlText w:val="%6."/>
      <w:lvlJc w:val="right"/>
      <w:pPr>
        <w:ind w:hanging="180" w:left="6105"/>
      </w:pPr>
    </w:lvl>
    <w:lvl w:tentative="true" w:tplc="041A000F" w:ilvl="6">
      <w:start w:val="1"/>
      <w:numFmt w:val="decimal"/>
      <w:lvlText w:val="%7."/>
      <w:lvlJc w:val="left"/>
      <w:pPr>
        <w:ind w:hanging="360" w:left="6825"/>
      </w:pPr>
    </w:lvl>
    <w:lvl w:tentative="true" w:tplc="041A0019" w:ilvl="7">
      <w:start w:val="1"/>
      <w:numFmt w:val="lowerLetter"/>
      <w:lvlText w:val="%8."/>
      <w:lvlJc w:val="left"/>
      <w:pPr>
        <w:ind w:hanging="360" w:left="7545"/>
      </w:pPr>
    </w:lvl>
    <w:lvl w:tentative="true" w:tplc="041A001B" w:ilvl="8">
      <w:start w:val="1"/>
      <w:numFmt w:val="lowerRoman"/>
      <w:lvlText w:val="%9."/>
      <w:lvlJc w:val="right"/>
      <w:pPr>
        <w:ind w:hanging="180" w:left="8265"/>
      </w:pPr>
    </w:lvl>
  </w:abstractNum>
  <w:abstractNum w:abstractNumId="1">
    <w:nsid w:val="081E1A53"/>
    <w:multiLevelType w:val="hybridMultilevel"/>
    <w:tmpl w:val="FBA4570E"/>
    <w:lvl w:tplc="94B4519A" w:ilvl="0">
      <w:start w:val="1"/>
      <w:numFmt w:val="upperRoman"/>
      <w:lvlText w:val="%1."/>
      <w:lvlJc w:val="left"/>
      <w:pPr>
        <w:ind w:hanging="945" w:left="17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3"/>
      </w:pPr>
    </w:lvl>
    <w:lvl w:tentative="true" w:tplc="041A001B" w:ilvl="2">
      <w:start w:val="1"/>
      <w:numFmt w:val="lowerRoman"/>
      <w:lvlText w:val="%3."/>
      <w:lvlJc w:val="right"/>
      <w:pPr>
        <w:ind w:hanging="180" w:left="2623"/>
      </w:pPr>
    </w:lvl>
    <w:lvl w:tentative="true" w:tplc="041A000F" w:ilvl="3">
      <w:start w:val="1"/>
      <w:numFmt w:val="decimal"/>
      <w:lvlText w:val="%4."/>
      <w:lvlJc w:val="left"/>
      <w:pPr>
        <w:ind w:hanging="360" w:left="3343"/>
      </w:pPr>
    </w:lvl>
    <w:lvl w:tentative="true" w:tplc="041A0019" w:ilvl="4">
      <w:start w:val="1"/>
      <w:numFmt w:val="lowerLetter"/>
      <w:lvlText w:val="%5."/>
      <w:lvlJc w:val="left"/>
      <w:pPr>
        <w:ind w:hanging="360" w:left="4063"/>
      </w:pPr>
    </w:lvl>
    <w:lvl w:tentative="true" w:tplc="041A001B" w:ilvl="5">
      <w:start w:val="1"/>
      <w:numFmt w:val="lowerRoman"/>
      <w:lvlText w:val="%6."/>
      <w:lvlJc w:val="right"/>
      <w:pPr>
        <w:ind w:hanging="180" w:left="4783"/>
      </w:pPr>
    </w:lvl>
    <w:lvl w:tentative="true" w:tplc="041A000F" w:ilvl="6">
      <w:start w:val="1"/>
      <w:numFmt w:val="decimal"/>
      <w:lvlText w:val="%7."/>
      <w:lvlJc w:val="left"/>
      <w:pPr>
        <w:ind w:hanging="360" w:left="5503"/>
      </w:pPr>
    </w:lvl>
    <w:lvl w:tentative="true" w:tplc="041A0019" w:ilvl="7">
      <w:start w:val="1"/>
      <w:numFmt w:val="lowerLetter"/>
      <w:lvlText w:val="%8."/>
      <w:lvlJc w:val="left"/>
      <w:pPr>
        <w:ind w:hanging="360" w:left="6223"/>
      </w:pPr>
    </w:lvl>
    <w:lvl w:tentative="true" w:tplc="041A001B" w:ilvl="8">
      <w:start w:val="1"/>
      <w:numFmt w:val="lowerRoman"/>
      <w:lvlText w:val="%9."/>
      <w:lvlJc w:val="right"/>
      <w:pPr>
        <w:ind w:hanging="180" w:left="6943"/>
      </w:pPr>
    </w:lvl>
  </w:abstractNum>
  <w:abstractNum w:abstractNumId="2">
    <w:nsid w:val="0D453E50"/>
    <w:multiLevelType w:val="hybridMultilevel"/>
    <w:tmpl w:val="515ED662"/>
    <w:lvl w:tplc="0798B20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0F337CE"/>
    <w:multiLevelType w:val="hybridMultilevel"/>
    <w:tmpl w:val="165E5B54"/>
    <w:lvl w:tplc="C1D6DCC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9415FDF"/>
    <w:multiLevelType w:val="hybridMultilevel"/>
    <w:tmpl w:val="CAE2DD74"/>
    <w:lvl w:tplc="C06A2DA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33AE45D1"/>
    <w:multiLevelType w:val="hybridMultilevel"/>
    <w:tmpl w:val="D1986A18"/>
    <w:lvl w:tplc="900A64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FB6466B"/>
    <w:multiLevelType w:val="hybridMultilevel"/>
    <w:tmpl w:val="C5A024D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304E8D"/>
    <w:multiLevelType w:val="hybridMultilevel"/>
    <w:tmpl w:val="872644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C0213F5"/>
    <w:multiLevelType w:val="hybridMultilevel"/>
    <w:tmpl w:val="34FAB1F6"/>
    <w:lvl w:tplc="8522D10C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18F050C"/>
    <w:multiLevelType w:val="hybridMultilevel"/>
    <w:tmpl w:val="B65693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777015B"/>
    <w:multiLevelType w:val="hybridMultilevel"/>
    <w:tmpl w:val="555656A6"/>
    <w:lvl w:tplc="BAC256B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DAF1B4A"/>
    <w:multiLevelType w:val="hybridMultilevel"/>
    <w:tmpl w:val="199CE31A"/>
    <w:lvl w:tplc="67742AA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4"/>
  </w:num>
  <w:num w:numId="5">
    <w:abstractNumId w:val="8"/>
  </w:num>
  <w:num w:numId="6">
    <w:abstractNumId w:val="7"/>
  </w:num>
  <w:num w:numId="7">
    <w:abstractNumId w:val="10"/>
  </w:num>
  <w:num w:numId="8">
    <w:abstractNumId w:val="2"/>
  </w:num>
  <w:num w:numId="9">
    <w:abstractNumId w:val="0"/>
  </w:num>
  <w:num w:numId="10">
    <w:abstractNumId w:val="6"/>
  </w:num>
  <w:num w:numId="11">
    <w:abstractNumId w:val="5"/>
  </w:num>
  <w:num w:numId="12">
    <w:abstractNumId w:val="2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731C"/>
    <w:rsid w:val="00017CBD"/>
    <w:rsid w:val="00036386"/>
    <w:rsid w:val="00044534"/>
    <w:rsid w:val="000A1804"/>
    <w:rsid w:val="000A6287"/>
    <w:rsid w:val="000C2B16"/>
    <w:rsid w:val="000C6B76"/>
    <w:rsid w:val="000D5751"/>
    <w:rsid w:val="000D6238"/>
    <w:rsid w:val="000D6985"/>
    <w:rsid w:val="000E68B0"/>
    <w:rsid w:val="000F4DBC"/>
    <w:rsid w:val="00100A09"/>
    <w:rsid w:val="0010141B"/>
    <w:rsid w:val="001042C7"/>
    <w:rsid w:val="00104F7D"/>
    <w:rsid w:val="00136BB4"/>
    <w:rsid w:val="00142D71"/>
    <w:rsid w:val="001437F0"/>
    <w:rsid w:val="00152E22"/>
    <w:rsid w:val="00164D3C"/>
    <w:rsid w:val="00173FAA"/>
    <w:rsid w:val="00183A95"/>
    <w:rsid w:val="00184DC9"/>
    <w:rsid w:val="001A0C3F"/>
    <w:rsid w:val="001A4936"/>
    <w:rsid w:val="001B69C1"/>
    <w:rsid w:val="001C3899"/>
    <w:rsid w:val="001D0722"/>
    <w:rsid w:val="001D4BCF"/>
    <w:rsid w:val="001D765A"/>
    <w:rsid w:val="001E16FE"/>
    <w:rsid w:val="001E3BD5"/>
    <w:rsid w:val="00201032"/>
    <w:rsid w:val="00202945"/>
    <w:rsid w:val="00222C09"/>
    <w:rsid w:val="0023134F"/>
    <w:rsid w:val="002418A7"/>
    <w:rsid w:val="00245B5B"/>
    <w:rsid w:val="00247C4C"/>
    <w:rsid w:val="00253426"/>
    <w:rsid w:val="00257EDB"/>
    <w:rsid w:val="002670DE"/>
    <w:rsid w:val="00274174"/>
    <w:rsid w:val="002828EB"/>
    <w:rsid w:val="002851FA"/>
    <w:rsid w:val="00291191"/>
    <w:rsid w:val="00296D51"/>
    <w:rsid w:val="00296D86"/>
    <w:rsid w:val="002B17D0"/>
    <w:rsid w:val="002B4F3F"/>
    <w:rsid w:val="002C052E"/>
    <w:rsid w:val="002C0DC8"/>
    <w:rsid w:val="002C5AB8"/>
    <w:rsid w:val="002C7ECE"/>
    <w:rsid w:val="002D5B0C"/>
    <w:rsid w:val="002E2F58"/>
    <w:rsid w:val="002E4478"/>
    <w:rsid w:val="002E67E8"/>
    <w:rsid w:val="002F0942"/>
    <w:rsid w:val="002F2612"/>
    <w:rsid w:val="002F4249"/>
    <w:rsid w:val="00300B89"/>
    <w:rsid w:val="00310B43"/>
    <w:rsid w:val="00317000"/>
    <w:rsid w:val="00322DED"/>
    <w:rsid w:val="00326A90"/>
    <w:rsid w:val="0033288D"/>
    <w:rsid w:val="00334F76"/>
    <w:rsid w:val="003354FE"/>
    <w:rsid w:val="003370AF"/>
    <w:rsid w:val="00337473"/>
    <w:rsid w:val="00337E7C"/>
    <w:rsid w:val="0034751D"/>
    <w:rsid w:val="00376375"/>
    <w:rsid w:val="003948F1"/>
    <w:rsid w:val="003B2A4C"/>
    <w:rsid w:val="003C213B"/>
    <w:rsid w:val="003C68B1"/>
    <w:rsid w:val="003D0520"/>
    <w:rsid w:val="003E31F5"/>
    <w:rsid w:val="003E7BF5"/>
    <w:rsid w:val="003F4F0D"/>
    <w:rsid w:val="003F6BF0"/>
    <w:rsid w:val="0040108E"/>
    <w:rsid w:val="004102E8"/>
    <w:rsid w:val="00416BD1"/>
    <w:rsid w:val="00417952"/>
    <w:rsid w:val="004219FE"/>
    <w:rsid w:val="00431E6C"/>
    <w:rsid w:val="00451411"/>
    <w:rsid w:val="00455337"/>
    <w:rsid w:val="004600F2"/>
    <w:rsid w:val="004625C3"/>
    <w:rsid w:val="00463726"/>
    <w:rsid w:val="004942CD"/>
    <w:rsid w:val="004A2D6B"/>
    <w:rsid w:val="004B1D55"/>
    <w:rsid w:val="004B2CBF"/>
    <w:rsid w:val="004E0723"/>
    <w:rsid w:val="004F6A9C"/>
    <w:rsid w:val="00500A9E"/>
    <w:rsid w:val="00503FF0"/>
    <w:rsid w:val="00507A3A"/>
    <w:rsid w:val="00513725"/>
    <w:rsid w:val="005154FA"/>
    <w:rsid w:val="0052456A"/>
    <w:rsid w:val="00540F51"/>
    <w:rsid w:val="00552EA4"/>
    <w:rsid w:val="005679DF"/>
    <w:rsid w:val="00571EFF"/>
    <w:rsid w:val="00574155"/>
    <w:rsid w:val="00587DEB"/>
    <w:rsid w:val="00591EFC"/>
    <w:rsid w:val="00597E79"/>
    <w:rsid w:val="005A4A13"/>
    <w:rsid w:val="005B6B4C"/>
    <w:rsid w:val="005B7DF7"/>
    <w:rsid w:val="005C0FD5"/>
    <w:rsid w:val="005D2A88"/>
    <w:rsid w:val="005E33DE"/>
    <w:rsid w:val="005F0FF0"/>
    <w:rsid w:val="005F6849"/>
    <w:rsid w:val="006045CF"/>
    <w:rsid w:val="00615BDB"/>
    <w:rsid w:val="00622B52"/>
    <w:rsid w:val="00624775"/>
    <w:rsid w:val="00625C97"/>
    <w:rsid w:val="0063302A"/>
    <w:rsid w:val="00634026"/>
    <w:rsid w:val="00644F0A"/>
    <w:rsid w:val="00645B15"/>
    <w:rsid w:val="00650552"/>
    <w:rsid w:val="00652CF7"/>
    <w:rsid w:val="00656371"/>
    <w:rsid w:val="0067248A"/>
    <w:rsid w:val="0067383E"/>
    <w:rsid w:val="00687FCE"/>
    <w:rsid w:val="006A06E9"/>
    <w:rsid w:val="006A6E63"/>
    <w:rsid w:val="006B7BBF"/>
    <w:rsid w:val="006B7E9F"/>
    <w:rsid w:val="006C189E"/>
    <w:rsid w:val="006C69FF"/>
    <w:rsid w:val="006D3B8B"/>
    <w:rsid w:val="006D4240"/>
    <w:rsid w:val="006D5D0E"/>
    <w:rsid w:val="006F2BBA"/>
    <w:rsid w:val="006F2D72"/>
    <w:rsid w:val="007075CE"/>
    <w:rsid w:val="00710B73"/>
    <w:rsid w:val="00722328"/>
    <w:rsid w:val="0072291F"/>
    <w:rsid w:val="00744D51"/>
    <w:rsid w:val="007557C2"/>
    <w:rsid w:val="00760AFF"/>
    <w:rsid w:val="0076471E"/>
    <w:rsid w:val="00770D0C"/>
    <w:rsid w:val="00773597"/>
    <w:rsid w:val="00791D5A"/>
    <w:rsid w:val="007973C7"/>
    <w:rsid w:val="007A053B"/>
    <w:rsid w:val="007A261F"/>
    <w:rsid w:val="007B3246"/>
    <w:rsid w:val="007B33DB"/>
    <w:rsid w:val="007C3335"/>
    <w:rsid w:val="007D2AE2"/>
    <w:rsid w:val="007D5932"/>
    <w:rsid w:val="007D7221"/>
    <w:rsid w:val="007E7511"/>
    <w:rsid w:val="008072B9"/>
    <w:rsid w:val="0080731C"/>
    <w:rsid w:val="00874E67"/>
    <w:rsid w:val="00874E96"/>
    <w:rsid w:val="008753A1"/>
    <w:rsid w:val="00891AF6"/>
    <w:rsid w:val="008B1CB2"/>
    <w:rsid w:val="008B1D1B"/>
    <w:rsid w:val="008B5761"/>
    <w:rsid w:val="008D04C8"/>
    <w:rsid w:val="008D1D94"/>
    <w:rsid w:val="008D670B"/>
    <w:rsid w:val="008E1397"/>
    <w:rsid w:val="008E3CD7"/>
    <w:rsid w:val="008E7715"/>
    <w:rsid w:val="008F17D0"/>
    <w:rsid w:val="008F50F0"/>
    <w:rsid w:val="0091271D"/>
    <w:rsid w:val="009247FF"/>
    <w:rsid w:val="0092488B"/>
    <w:rsid w:val="009306D7"/>
    <w:rsid w:val="0093689F"/>
    <w:rsid w:val="00944463"/>
    <w:rsid w:val="009535D7"/>
    <w:rsid w:val="009554D8"/>
    <w:rsid w:val="00964653"/>
    <w:rsid w:val="00975497"/>
    <w:rsid w:val="00976EE9"/>
    <w:rsid w:val="009824E9"/>
    <w:rsid w:val="00982E0B"/>
    <w:rsid w:val="00986004"/>
    <w:rsid w:val="00996540"/>
    <w:rsid w:val="009A4850"/>
    <w:rsid w:val="009A51CA"/>
    <w:rsid w:val="009A575E"/>
    <w:rsid w:val="009C35C6"/>
    <w:rsid w:val="009C3999"/>
    <w:rsid w:val="009C5B47"/>
    <w:rsid w:val="009D50CD"/>
    <w:rsid w:val="009D5518"/>
    <w:rsid w:val="009E5F19"/>
    <w:rsid w:val="009E6815"/>
    <w:rsid w:val="00A05C0B"/>
    <w:rsid w:val="00A05F49"/>
    <w:rsid w:val="00A1784B"/>
    <w:rsid w:val="00A25FC5"/>
    <w:rsid w:val="00A44245"/>
    <w:rsid w:val="00A67C46"/>
    <w:rsid w:val="00A82F19"/>
    <w:rsid w:val="00A862E1"/>
    <w:rsid w:val="00A96A74"/>
    <w:rsid w:val="00AA44E9"/>
    <w:rsid w:val="00AB3EC4"/>
    <w:rsid w:val="00AC67E7"/>
    <w:rsid w:val="00AF6214"/>
    <w:rsid w:val="00B001DF"/>
    <w:rsid w:val="00B00734"/>
    <w:rsid w:val="00B0350A"/>
    <w:rsid w:val="00B0418E"/>
    <w:rsid w:val="00B10E64"/>
    <w:rsid w:val="00B15D9E"/>
    <w:rsid w:val="00B16C50"/>
    <w:rsid w:val="00B178E0"/>
    <w:rsid w:val="00B203D7"/>
    <w:rsid w:val="00B26A44"/>
    <w:rsid w:val="00B30917"/>
    <w:rsid w:val="00B32D61"/>
    <w:rsid w:val="00B32FBF"/>
    <w:rsid w:val="00B35784"/>
    <w:rsid w:val="00B363A4"/>
    <w:rsid w:val="00B43F45"/>
    <w:rsid w:val="00B4472F"/>
    <w:rsid w:val="00B53F43"/>
    <w:rsid w:val="00B565F4"/>
    <w:rsid w:val="00B5784E"/>
    <w:rsid w:val="00B808AD"/>
    <w:rsid w:val="00B82C95"/>
    <w:rsid w:val="00B83CC3"/>
    <w:rsid w:val="00B854B7"/>
    <w:rsid w:val="00BA0E2E"/>
    <w:rsid w:val="00BA16C8"/>
    <w:rsid w:val="00BB1653"/>
    <w:rsid w:val="00BB42DD"/>
    <w:rsid w:val="00BB49E2"/>
    <w:rsid w:val="00BB5167"/>
    <w:rsid w:val="00BD3C4B"/>
    <w:rsid w:val="00BD5522"/>
    <w:rsid w:val="00BE0C02"/>
    <w:rsid w:val="00BE45AE"/>
    <w:rsid w:val="00BE7050"/>
    <w:rsid w:val="00BF1963"/>
    <w:rsid w:val="00BF38C9"/>
    <w:rsid w:val="00BF565C"/>
    <w:rsid w:val="00C14FA2"/>
    <w:rsid w:val="00C17890"/>
    <w:rsid w:val="00C22A73"/>
    <w:rsid w:val="00C24990"/>
    <w:rsid w:val="00C269E8"/>
    <w:rsid w:val="00C32105"/>
    <w:rsid w:val="00C324F4"/>
    <w:rsid w:val="00C43AF6"/>
    <w:rsid w:val="00C51C9E"/>
    <w:rsid w:val="00C66A63"/>
    <w:rsid w:val="00C7636C"/>
    <w:rsid w:val="00C76732"/>
    <w:rsid w:val="00C77464"/>
    <w:rsid w:val="00C8080D"/>
    <w:rsid w:val="00C83844"/>
    <w:rsid w:val="00C87D30"/>
    <w:rsid w:val="00CA3850"/>
    <w:rsid w:val="00CB0754"/>
    <w:rsid w:val="00CB7A53"/>
    <w:rsid w:val="00CC5968"/>
    <w:rsid w:val="00CC66EC"/>
    <w:rsid w:val="00CD130B"/>
    <w:rsid w:val="00CE0E84"/>
    <w:rsid w:val="00CE42D7"/>
    <w:rsid w:val="00CF4217"/>
    <w:rsid w:val="00CF528D"/>
    <w:rsid w:val="00D133E7"/>
    <w:rsid w:val="00D25C4A"/>
    <w:rsid w:val="00D270B4"/>
    <w:rsid w:val="00D53C14"/>
    <w:rsid w:val="00D62B20"/>
    <w:rsid w:val="00D67749"/>
    <w:rsid w:val="00D7242A"/>
    <w:rsid w:val="00D83F7C"/>
    <w:rsid w:val="00D84696"/>
    <w:rsid w:val="00D92816"/>
    <w:rsid w:val="00D97C04"/>
    <w:rsid w:val="00DB35B4"/>
    <w:rsid w:val="00DB730F"/>
    <w:rsid w:val="00DC4293"/>
    <w:rsid w:val="00DC599E"/>
    <w:rsid w:val="00DD0D7D"/>
    <w:rsid w:val="00DD2508"/>
    <w:rsid w:val="00DD375D"/>
    <w:rsid w:val="00DD58C6"/>
    <w:rsid w:val="00DD6489"/>
    <w:rsid w:val="00DE0390"/>
    <w:rsid w:val="00DF6583"/>
    <w:rsid w:val="00DF7080"/>
    <w:rsid w:val="00E07AF7"/>
    <w:rsid w:val="00E17605"/>
    <w:rsid w:val="00E20482"/>
    <w:rsid w:val="00E304D9"/>
    <w:rsid w:val="00E36906"/>
    <w:rsid w:val="00E40216"/>
    <w:rsid w:val="00E439F9"/>
    <w:rsid w:val="00E4525D"/>
    <w:rsid w:val="00E47AF4"/>
    <w:rsid w:val="00E52E3C"/>
    <w:rsid w:val="00E5386F"/>
    <w:rsid w:val="00E56551"/>
    <w:rsid w:val="00E61F7E"/>
    <w:rsid w:val="00E77C4A"/>
    <w:rsid w:val="00EA3831"/>
    <w:rsid w:val="00EB4356"/>
    <w:rsid w:val="00EB61A8"/>
    <w:rsid w:val="00ED613B"/>
    <w:rsid w:val="00ED7820"/>
    <w:rsid w:val="00EE0A07"/>
    <w:rsid w:val="00EE1ADB"/>
    <w:rsid w:val="00EE4A8E"/>
    <w:rsid w:val="00EF2462"/>
    <w:rsid w:val="00F1067F"/>
    <w:rsid w:val="00F15389"/>
    <w:rsid w:val="00F160C0"/>
    <w:rsid w:val="00F229AB"/>
    <w:rsid w:val="00F26D31"/>
    <w:rsid w:val="00F325C6"/>
    <w:rsid w:val="00F4191B"/>
    <w:rsid w:val="00F42224"/>
    <w:rsid w:val="00F6246D"/>
    <w:rsid w:val="00F65E0C"/>
    <w:rsid w:val="00F66AF9"/>
    <w:rsid w:val="00F82220"/>
    <w:rsid w:val="00F86E37"/>
    <w:rsid w:val="00F918EB"/>
    <w:rsid w:val="00F93144"/>
    <w:rsid w:val="00FA156A"/>
    <w:rsid w:val="00FA2767"/>
    <w:rsid w:val="00FB07C0"/>
    <w:rsid w:val="00FB2957"/>
    <w:rsid w:val="00FB2B05"/>
    <w:rsid w:val="00FB503A"/>
    <w:rsid w:val="00FB52D3"/>
    <w:rsid w:val="00FC1BDD"/>
    <w:rsid w:val="00FC576D"/>
    <w:rsid w:val="00FD0FF9"/>
    <w:rsid w:val="00FD4EAD"/>
    <w:rsid w:val="00FD73AD"/>
    <w:rsid w:val="00FE0250"/>
    <w:rsid w:val="00FE37C6"/>
    <w:rsid w:val="00FE5020"/>
    <w:rsid w:val="00FE79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9" w:type="paragraph">
    <w:name w:val="heading 9"/>
    <w:basedOn w:val="Normal"/>
    <w:next w:val="Normal"/>
    <w:qFormat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102E8"/>
    <w:pPr>
      <w:tabs>
        <w:tab w:pos="6810" w:val="left"/>
      </w:tabs>
      <w:jc w:val="both"/>
    </w:pPr>
  </w:style>
  <w:style w:styleId="Tekstbalonia" w:type="paragraph">
    <w:name w:val="Balloon Text"/>
    <w:basedOn w:val="Normal"/>
    <w:semiHidden/>
    <w:rsid w:val="009E681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7417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74174"/>
  </w:style>
  <w:style w:styleId="Podnoje" w:type="paragraph">
    <w:name w:val="footer"/>
    <w:basedOn w:val="Normal"/>
    <w:rsid w:val="00274174"/>
    <w:pPr>
      <w:tabs>
        <w:tab w:pos="4320" w:val="center"/>
        <w:tab w:pos="8640" w:val="right"/>
      </w:tabs>
    </w:pPr>
  </w:style>
  <w:style w:styleId="Tijeloteksta-uvlaka2" w:type="paragraph">
    <w:name w:val="Body Text Indent 2"/>
    <w:basedOn w:val="Normal"/>
    <w:rsid w:val="00996540"/>
    <w:pPr>
      <w:spacing w:lineRule="auto" w:line="480" w:after="120"/>
      <w:ind w:left="283"/>
    </w:pPr>
  </w:style>
  <w:style w:styleId="Odlomakpopisa" w:type="paragraph">
    <w:name w:val="List Paragraph"/>
    <w:basedOn w:val="Normal"/>
    <w:uiPriority w:val="34"/>
    <w:qFormat/>
    <w:rsid w:val="00571EFF"/>
    <w:pPr>
      <w:ind w:left="720"/>
      <w:contextualSpacing/>
    </w:pPr>
  </w:style>
  <w:style w:styleId="Bezproreda" w:type="paragraph">
    <w:name w:val="No Spacing"/>
    <w:uiPriority w:val="1"/>
    <w:qFormat/>
    <w:rsid w:val="00136BB4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33288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01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1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1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1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1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9" w:type="paragraph">
    <w:name w:val="heading 9"/>
    <w:basedOn w:val="Normal"/>
    <w:next w:val="Normal"/>
    <w:qFormat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102E8"/>
    <w:pPr>
      <w:tabs>
        <w:tab w:pos="6810" w:val="left"/>
      </w:tabs>
      <w:jc w:val="both"/>
    </w:pPr>
  </w:style>
  <w:style w:styleId="Tekstbalonia" w:type="paragraph">
    <w:name w:val="Balloon Text"/>
    <w:basedOn w:val="Normal"/>
    <w:semiHidden/>
    <w:rsid w:val="009E681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7417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74174"/>
  </w:style>
  <w:style w:styleId="Podnoje" w:type="paragraph">
    <w:name w:val="footer"/>
    <w:basedOn w:val="Normal"/>
    <w:rsid w:val="00274174"/>
    <w:pPr>
      <w:tabs>
        <w:tab w:pos="4320" w:val="center"/>
        <w:tab w:pos="8640" w:val="right"/>
      </w:tabs>
    </w:pPr>
  </w:style>
  <w:style w:styleId="Tijeloteksta-uvlaka2" w:type="paragraph">
    <w:name w:val="Body Text Indent 2"/>
    <w:basedOn w:val="Normal"/>
    <w:rsid w:val="00996540"/>
    <w:pPr>
      <w:spacing w:after="120" w:line="480" w:lineRule="auto"/>
      <w:ind w:left="283"/>
    </w:pPr>
  </w:style>
  <w:style w:styleId="Odlomakpopisa" w:type="paragraph">
    <w:name w:val="List Paragraph"/>
    <w:basedOn w:val="Normal"/>
    <w:uiPriority w:val="34"/>
    <w:qFormat/>
    <w:rsid w:val="00571EFF"/>
    <w:pPr>
      <w:ind w:left="720"/>
      <w:contextualSpacing/>
    </w:pPr>
  </w:style>
  <w:style w:styleId="Bezproreda" w:type="paragraph">
    <w:name w:val="No Spacing"/>
    <w:uiPriority w:val="1"/>
    <w:qFormat/>
    <w:rsid w:val="00136BB4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33288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01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1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1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1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1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8558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1648</izvorni_sadrzaj>
    <derivirana_varijabla naziv="DomainObject.Predmet.Broj_1">1648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St-1648/2016</izvorni_sadrzaj>
    <derivirana_varijabla naziv="DomainObject.Predmet.OznakaBroj_1">St-1648/2016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TELLIN-HOTELI d.o.o. za usluge i turizam</izvorni_sadrzaj>
    <derivirana_varijabla naziv="DomainObject.Predmet.ProtustrankaFormated_1">  TELLIN-HOTELI d.o.o. za usluge i turizam</derivirana_varijabla>
  </DomainObject.Predmet.ProtustrankaFormated>
  <DomainObject.Predmet.ProtustrankaFormatedOIB>
    <izvorni_sadrzaj>  TELLIN-HOTELI d.o.o. za usluge i turizam, OIB 50604517839</izvorni_sadrzaj>
    <derivirana_varijabla naziv="DomainObject.Predmet.ProtustrankaFormatedOIB_1">  TELLIN-HOTELI d.o.o. za usluge i turizam, OIB 50604517839</derivirana_varijabla>
  </DomainObject.Predmet.ProtustrankaFormatedOIB>
  <DomainObject.Predmet.ProtustrankaFormatedWithAdress>
    <izvorni_sadrzaj> TELLIN-HOTELI d.o.o. za usluge i turizam, Tina Ujevića 16, 10431 Strmec</izvorni_sadrzaj>
    <derivirana_varijabla naziv="DomainObject.Predmet.ProtustrankaFormatedWithAdress_1"> TELLIN-HOTELI d.o.o. za usluge i turizam, Tina Ujevića 16, 10431 Strmec</derivirana_varijabla>
  </DomainObject.Predmet.ProtustrankaFormatedWithAdress>
  <DomainObject.Predmet.ProtustrankaFormatedWithAdressOIB>
    <izvorni_sadrzaj> TELLIN-HOTELI d.o.o. za usluge i turizam, OIB 50604517839, Tina Ujevića 16, 10431 Strmec</izvorni_sadrzaj>
    <derivirana_varijabla naziv="DomainObject.Predmet.ProtustrankaFormatedWithAdressOIB_1"> TELLIN-HOTELI d.o.o. za usluge i turizam, OIB 50604517839, Tina Ujevića 16, 10431 Strmec</derivirana_varijabla>
  </DomainObject.Predmet.ProtustrankaFormatedWithAdressOIB>
  <DomainObject.Predmet.ProtustrankaWithAdress>
    <izvorni_sadrzaj>TELLIN-HOTELI d.o.o. za usluge i turizam Tina Ujevića 16, 10431 Strmec</izvorni_sadrzaj>
    <derivirana_varijabla naziv="DomainObject.Predmet.ProtustrankaWithAdress_1">TELLIN-HOTELI d.o.o. za usluge i turizam Tina Ujevića 16, 10431 Strmec</derivirana_varijabla>
  </DomainObject.Predmet.ProtustrankaWithAdress>
  <DomainObject.Predmet.ProtustrankaWithAdressOIB>
    <izvorni_sadrzaj>TELLIN-HOTELI d.o.o. za usluge i turizam, OIB 50604517839, Tina Ujevića 16, 10431 Strmec</izvorni_sadrzaj>
    <derivirana_varijabla naziv="DomainObject.Predmet.ProtustrankaWithAdressOIB_1">TELLIN-HOTELI d.o.o. za usluge i turizam, OIB 50604517839, Tina Ujevića 16, 10431 Strmec</derivirana_varijabla>
  </DomainObject.Predmet.ProtustrankaWithAdressOIB>
  <DomainObject.Predmet.ProtustrankaNazivFormated>
    <izvorni_sadrzaj>TELLIN-HOTELI d.o.o. za usluge i turizam</izvorni_sadrzaj>
    <derivirana_varijabla naziv="DomainObject.Predmet.ProtustrankaNazivFormated_1">TELLIN-HOTELI d.o.o. za usluge i turizam</derivirana_varijabla>
  </DomainObject.Predmet.ProtustrankaNazivFormated>
  <DomainObject.Predmet.ProtustrankaNazivFormatedOIB>
    <izvorni_sadrzaj>TELLIN-HOTELI d.o.o. za usluge i turizam, OIB 50604517839</izvorni_sadrzaj>
    <derivirana_varijabla naziv="DomainObject.Predmet.ProtustrankaNazivFormatedOIB_1">TELLIN-HOTELI d.o.o. za usluge i turizam, OIB 50604517839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6013917.56</izvorni_sadrzaj>
    <derivirana_varijabla naziv="DomainObject.Predmet.TrenutnaVrijednost_1">6013917.56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TELLIN-HOTELI d.o.o. za usluge i turizam</item>
    </izvorni_sadrzaj>
    <derivirana_varijabla naziv="DomainObject.Predmet.ProtuStrankaListFormated_1">
      <item>TELLIN-HOTELI d.o.o. za usluge i turizam</item>
    </derivirana_varijabla>
  </DomainObject.Predmet.ProtuStrankaListFormated>
  <DomainObject.Predmet.ProtuStrankaListFormatedOIB>
    <izvorni_sadrzaj>
      <item>TELLIN-HOTELI d.o.o. za usluge i turizam, OIB 50604517839</item>
    </izvorni_sadrzaj>
    <derivirana_varijabla naziv="DomainObject.Predmet.ProtuStrankaListFormatedOIB_1">
      <item>TELLIN-HOTELI d.o.o. za usluge i turizam, OIB 50604517839</item>
    </derivirana_varijabla>
  </DomainObject.Predmet.ProtuStrankaListFormatedOIB>
  <DomainObject.Predmet.ProtuStrankaListFormatedWithAdress>
    <izvorni_sadrzaj>
      <item>TELLIN-HOTELI d.o.o. za usluge i turizam, Tina Ujevića 16, 10431 Strmec</item>
    </izvorni_sadrzaj>
    <derivirana_varijabla naziv="DomainObject.Predmet.ProtuStrankaListFormatedWithAdress_1">
      <item>TELLIN-HOTELI d.o.o. za usluge i turizam, Tina Ujevića 16, 10431 Strmec</item>
    </derivirana_varijabla>
  </DomainObject.Predmet.ProtuStrankaListFormatedWithAdress>
  <DomainObject.Predmet.ProtuStrankaListFormatedWithAdressOIB>
    <izvorni_sadrzaj>
      <item>TELLIN-HOTELI d.o.o. za usluge i turizam, OIB 50604517839, Tina Ujevića 16, 10431 Strmec</item>
    </izvorni_sadrzaj>
    <derivirana_varijabla naziv="DomainObject.Predmet.ProtuStrankaListFormatedWithAdressOIB_1">
      <item>TELLIN-HOTELI d.o.o. za usluge i turizam, OIB 50604517839, Tina Ujevića 16, 10431 Strmec</item>
    </derivirana_varijabla>
  </DomainObject.Predmet.ProtuStrankaListFormatedWithAdressOIB>
  <DomainObject.Predmet.ProtuStrankaListNazivFormated>
    <izvorni_sadrzaj>
      <item>TELLIN-HOTELI d.o.o. za usluge i turizam</item>
    </izvorni_sadrzaj>
    <derivirana_varijabla naziv="DomainObject.Predmet.ProtuStrankaListNazivFormated_1">
      <item>TELLIN-HOTELI d.o.o. za usluge i turizam</item>
    </derivirana_varijabla>
  </DomainObject.Predmet.ProtuStrankaListNazivFormated>
  <DomainObject.Predmet.ProtuStrankaListNazivFormatedOIB>
    <izvorni_sadrzaj>
      <item>TELLIN-HOTELI d.o.o. za usluge i turizam, OIB 50604517839</item>
    </izvorni_sadrzaj>
    <derivirana_varijabla naziv="DomainObject.Predmet.ProtuStrankaListNazivFormatedOIB_1">
      <item>TELLIN-HOTELI d.o.o. za usluge i turizam, OIB 50604517839</item>
    </derivirana_varijabla>
  </DomainObject.Predmet.ProtuStrankaListNazivFormatedOIB>
  <DomainObject.Predmet.OstaliListFormated>
    <izvorni_sadrzaj>
      <item>David Ilijevski</item>
    </izvorni_sadrzaj>
    <derivirana_varijabla naziv="DomainObject.Predmet.OstaliListFormated_1">
      <item>David Ilijevski</item>
    </derivirana_varijabla>
  </DomainObject.Predmet.OstaliListFormated>
  <DomainObject.Predmet.OstaliListFormatedOIB>
    <izvorni_sadrzaj>
      <item>David Ilijevski, OIB 85880141968</item>
    </izvorni_sadrzaj>
    <derivirana_varijabla naziv="DomainObject.Predmet.OstaliListFormatedOIB_1">
      <item>David Ilijevski, OIB 85880141968</item>
    </derivirana_varijabla>
  </DomainObject.Predmet.OstaliListFormatedOIB>
  <DomainObject.Predmet.OstaliListFormatedWithAdress>
    <izvorni_sadrzaj>
      <item>David Ilijevski, Tina Ujevića 16, 10431 Strmec</item>
    </izvorni_sadrzaj>
    <derivirana_varijabla naziv="DomainObject.Predmet.OstaliListFormatedWithAdress_1">
      <item>David Ilijevski, Tina Ujevića 16, 10431 Strmec</item>
    </derivirana_varijabla>
  </DomainObject.Predmet.OstaliListFormatedWithAdress>
  <DomainObject.Predmet.OstaliListFormatedWithAdressOIB>
    <izvorni_sadrzaj>
      <item>David Ilijevski, OIB 85880141968, Tina Ujevića 16, 10431 Strmec</item>
    </izvorni_sadrzaj>
    <derivirana_varijabla naziv="DomainObject.Predmet.OstaliListFormatedWithAdressOIB_1">
      <item>David Ilijevski, OIB 85880141968, Tina Ujevića 16, 10431 Strmec</item>
    </derivirana_varijabla>
  </DomainObject.Predmet.OstaliListFormatedWithAdressOIB>
  <DomainObject.Predmet.OstaliListNazivFormated>
    <izvorni_sadrzaj>
      <item>David Ilijevski</item>
    </izvorni_sadrzaj>
    <derivirana_varijabla naziv="DomainObject.Predmet.OstaliListNazivFormated_1">
      <item>David Ilijevski</item>
    </derivirana_varijabla>
  </DomainObject.Predmet.OstaliListNazivFormated>
  <DomainObject.Predmet.OstaliListNazivFormatedOIB>
    <izvorni_sadrzaj>
      <item>David Ilijevski, OIB 85880141968</item>
    </izvorni_sadrzaj>
    <derivirana_varijabla naziv="DomainObject.Predmet.OstaliListNazivFormatedOIB_1">
      <item>David Ilijevski, OIB 85880141968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TELLIN-HOTELI d.o.o. za usluge i turizam</izvorni_sadrzaj>
    <derivirana_varijabla naziv="DomainObject.Predmet.ProtustrankaIDrugi_1">TELLIN-HOTELI d.o.o. za usluge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TELLIN-HOTELI d.o.o. za usluge i turizam, OIB 50604517839, Tina Ujevića 16, 10431 Strmec</izvorni_sadrzaj>
    <derivirana_varijabla naziv="DomainObject.Predmet.ProtustrankaIDrugiAdressOIB_1">TELLIN-HOTELI d.o.o. za usluge i turizam, OIB 50604517839, Tina Ujevića 16,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TELLIN-HOTELI d.o.o. za usluge i turizam</item>
      <item>FINANCIJSKA AGENCIJA, RC SPLIT</item>
      <item>David Ilijevski</item>
    </izvorni_sadrzaj>
    <derivirana_varijabla naziv="DomainObject.Predmet.SudioniciListNaziv_1">
      <item>TELLIN-HOTELI d.o.o. za usluge i turizam</item>
      <item>FINANCIJSKA AGENCIJA, RC SPLIT</item>
      <item>David Ilijevski</item>
    </derivirana_varijabla>
  </DomainObject.Predmet.SudioniciListNaziv>
  <DomainObject.Predmet.SudioniciListAdressOIB>
    <izvorni_sadrzaj>
      <item>TELLIN-HOTELI d.o.o. za usluge i turizam, OIB 50604517839, Tina Ujevića 16,10431 Strmec</item>
      <item>FINANCIJSKA AGENCIJA, RC SPLIT, OIB 85821130368, Mažuranićevo šetalište 24 b,21000 Split</item>
      <item>David Ilijevski, OIB 85880141968, Tina Ujevića 16,10431 Strmec</item>
    </izvorni_sadrzaj>
    <derivirana_varijabla naziv="DomainObject.Predmet.SudioniciListAdressOIB_1">
      <item>TELLIN-HOTELI d.o.o. za usluge i turizam, OIB 50604517839, Tina Ujevića 16,10431 Strmec</item>
      <item>FINANCIJSKA AGENCIJA, RC SPLIT, OIB 85821130368, Mažuranićevo šetalište 24 b,21000 Split</item>
      <item>David Ilijevski, OIB 85880141968, Tina Ujevića 16,10431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50604517839</item>
      <item>, OIB 85821130368</item>
      <item>, OIB 85880141968</item>
    </izvorni_sadrzaj>
    <derivirana_varijabla naziv="DomainObject.Predmet.SudioniciListNazivOIB_1">
      <item>, OIB 50604517839</item>
      <item>, OIB 85821130368</item>
      <item>, OIB 85880141968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2FFEDA-4E16-4B47-8036-E767C04046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846</properties:Words>
  <properties:Characters>4888</properties:Characters>
  <properties:Lines>91</properties:Lines>
  <properties:Paragraphs>32</properties:Paragraphs>
  <properties:TotalTime>152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2016-12-09T07:27:00Z</dcterms:created>
  <dc:creator>Trgovački sud Split</dc:creator>
  <cp:lastModifiedBy>Ana Golub Gruić</cp:lastModifiedBy>
  <cp:lastPrinted>2017-09-11T09:59:00Z</cp:lastPrinted>
  <dcterms:modified xmlns:xsi="http://www.w3.org/2001/XMLSchema-instance" xsi:type="dcterms:W3CDTF">2017-09-11T10:06:00Z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