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7ff0" w14:paraId="1587ff0" w:rsidRDefault="00851ECA" w:rsidP="00851ECA" w:rsidR="00851ECA">
      <w:pPr>
        <w:widowControl w:val="false"/>
        <w:autoSpaceDE w:val="false"/>
        <w:autoSpaceDN w:val="false"/>
        <w:adjustRightInd w:val="false"/>
        <w:ind w:right="946"/>
        <w15:collapsed w:val="false"/>
        <w:rPr>
          <w:rFonts w:eastAsia="Times New Roman"/>
          <w:bCs/>
          <w:szCs w:val="20"/>
          <w:lang w:val="en-US"/>
        </w:rPr>
      </w:pPr>
      <w:bookmarkStart w:name="_GoBack" w:id="0"/>
      <w:bookmarkEnd w:id="0"/>
      <w:r>
        <w:rPr>
          <w:rFonts w:eastAsia="Times New Roman"/>
          <w:bCs/>
          <w:szCs w:val="20"/>
        </w:rPr>
        <w:t xml:space="preserve">                    </w:t>
      </w:r>
      <w:r>
        <w:rPr>
          <w:rFonts w:eastAsia="Times New Roman"/>
          <w:noProof/>
          <w:szCs w:val="20"/>
          <w:lang w:eastAsia="hr-HR"/>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851ECA" w:rsidP="00851ECA" w:rsidR="00851ECA">
      <w:pPr>
        <w:widowControl w:val="false"/>
        <w:autoSpaceDE w:val="false"/>
        <w:autoSpaceDN w:val="false"/>
        <w:adjustRightInd w:val="false"/>
        <w:ind w:right="43"/>
        <w:rPr>
          <w:rFonts w:eastAsia="Times New Roman"/>
          <w:bCs/>
          <w:szCs w:val="20"/>
          <w:lang w:val="en-US"/>
        </w:rPr>
      </w:pPr>
      <w:r>
        <w:rPr>
          <w:rFonts w:eastAsia="Times New Roman"/>
          <w:bCs/>
          <w:szCs w:val="20"/>
          <w:lang w:val="en-US"/>
        </w:rPr>
        <w:t xml:space="preserve">     REPUBLIKA HRVATSKA</w:t>
      </w:r>
    </w:p>
    <w:p w:rsidRDefault="00851ECA" w:rsidP="00851ECA" w:rsidR="00851ECA">
      <w:pPr>
        <w:widowControl w:val="false"/>
        <w:autoSpaceDE w:val="false"/>
        <w:autoSpaceDN w:val="false"/>
        <w:adjustRightInd w:val="false"/>
        <w:ind w:right="-99"/>
        <w:rPr>
          <w:rFonts w:eastAsia="Times New Roman"/>
          <w:bCs/>
          <w:szCs w:val="20"/>
        </w:rPr>
      </w:pPr>
      <w:r>
        <w:rPr>
          <w:rFonts w:eastAsia="Times New Roman"/>
          <w:bCs/>
          <w:szCs w:val="20"/>
          <w:lang w:val="en-US"/>
        </w:rPr>
        <w:t xml:space="preserve"> TRGOVAČKI SUD U PAZINU</w:t>
      </w:r>
    </w:p>
    <w:p w:rsidRDefault="00851ECA" w:rsidP="00851ECA" w:rsidR="00851ECA">
      <w:pPr>
        <w:widowControl w:val="false"/>
        <w:autoSpaceDE w:val="false"/>
        <w:autoSpaceDN w:val="false"/>
        <w:adjustRightInd w:val="false"/>
        <w:ind w:right="-99"/>
        <w:rPr>
          <w:rFonts w:eastAsia="Times New Roman"/>
          <w:bCs/>
          <w:szCs w:val="20"/>
        </w:rPr>
      </w:pPr>
      <w:r>
        <w:rPr>
          <w:rFonts w:eastAsia="Times New Roman"/>
          <w:bCs/>
          <w:szCs w:val="20"/>
        </w:rPr>
        <w:t xml:space="preserve">      Dršćevka 1, 52000 Pazin</w:t>
      </w:r>
    </w:p>
    <w:p w:rsidRDefault="00851ECA" w:rsidP="00851ECA" w:rsidR="00851ECA">
      <w:pPr>
        <w:widowControl w:val="false"/>
        <w:autoSpaceDE w:val="false"/>
        <w:autoSpaceDN w:val="false"/>
        <w:adjustRightInd w:val="false"/>
        <w:ind w:right="-99"/>
        <w:rPr>
          <w:rFonts w:eastAsia="Times New Roman"/>
          <w:bCs/>
          <w:szCs w:val="20"/>
        </w:rPr>
      </w:pPr>
    </w:p>
    <w:p w:rsidRDefault="00851ECA" w:rsidP="00851ECA" w:rsidR="00851ECA">
      <w:pPr>
        <w:widowControl w:val="false"/>
        <w:autoSpaceDE w:val="false"/>
        <w:autoSpaceDN w:val="false"/>
        <w:adjustRightInd w:val="false"/>
        <w:ind w:right="-99"/>
        <w:jc w:val="right"/>
        <w:rPr>
          <w:rFonts w:eastAsia="Times New Roman"/>
          <w:bCs/>
          <w:szCs w:val="20"/>
        </w:rPr>
      </w:pPr>
      <w:r>
        <w:rPr>
          <w:rFonts w:eastAsia="Times New Roman"/>
          <w:bCs/>
          <w:szCs w:val="20"/>
        </w:rPr>
        <w:t>15 St-404/2018-10</w:t>
      </w:r>
    </w:p>
    <w:p w:rsidRDefault="00851ECA" w:rsidP="00851ECA" w:rsidR="00851ECA">
      <w:pPr>
        <w:jc w:val="center"/>
        <w:rPr>
          <w:rFonts w:eastAsia="Times New Roman"/>
          <w:szCs w:val="24"/>
          <w:lang w:eastAsia="hr-HR"/>
        </w:rPr>
      </w:pPr>
      <w:r>
        <w:rPr>
          <w:rFonts w:eastAsia="Times New Roman"/>
          <w:szCs w:val="24"/>
          <w:lang w:eastAsia="hr-HR"/>
        </w:rPr>
        <w:t>R E P U B L I K A   H R V A T S K A</w:t>
      </w:r>
    </w:p>
    <w:p w:rsidRDefault="00851ECA" w:rsidP="00851ECA" w:rsidR="00851ECA">
      <w:pPr>
        <w:jc w:val="center"/>
        <w:rPr>
          <w:rFonts w:eastAsia="Times New Roman"/>
          <w:szCs w:val="24"/>
          <w:lang w:eastAsia="hr-HR"/>
        </w:rPr>
      </w:pPr>
    </w:p>
    <w:p w:rsidRDefault="00851ECA" w:rsidP="00851ECA" w:rsidR="00851ECA">
      <w:pPr>
        <w:jc w:val="center"/>
        <w:rPr>
          <w:rFonts w:eastAsia="Times New Roman"/>
          <w:szCs w:val="24"/>
          <w:lang w:eastAsia="hr-HR"/>
        </w:rPr>
      </w:pPr>
      <w:r>
        <w:rPr>
          <w:rFonts w:eastAsia="Times New Roman"/>
          <w:szCs w:val="24"/>
          <w:lang w:eastAsia="hr-HR"/>
        </w:rPr>
        <w:t>R J E Š E NJ E</w:t>
      </w:r>
    </w:p>
    <w:p w:rsidRDefault="00851ECA" w:rsidP="00851ECA" w:rsidR="00851ECA">
      <w:pPr>
        <w:rPr>
          <w:rFonts w:eastAsia="Times New Roman"/>
          <w:szCs w:val="24"/>
          <w:lang w:eastAsia="hr-HR"/>
        </w:rPr>
      </w:pPr>
    </w:p>
    <w:p w:rsidRDefault="00851ECA" w:rsidP="00851ECA" w:rsidR="00851ECA">
      <w:pPr>
        <w:ind w:firstLine="708"/>
        <w:rPr>
          <w:rFonts w:eastAsia="Times New Roman"/>
          <w:szCs w:val="24"/>
          <w:lang w:eastAsia="hr-HR"/>
        </w:rPr>
      </w:pPr>
      <w:r>
        <w:rPr>
          <w:rFonts w:eastAsia="Times New Roman"/>
          <w:szCs w:val="24"/>
          <w:lang w:eastAsia="hr-HR"/>
        </w:rPr>
        <w:t>Trgovački sud u Pazinu, po sutkinji Tijani Licul, na temelju prijedloga sudske savjetnice Andree Zgrablić Bučić, u skraćenom stečajnom postupku nad pravnom osobom (dužnikom) GRAFOMARKETING</w:t>
      </w:r>
      <w:r>
        <w:rPr>
          <w:rFonts w:eastAsia="Times New Roman"/>
          <w:szCs w:val="24"/>
        </w:rPr>
        <w:t xml:space="preserve"> d. o. o. Buzet, Mažinjica 91, OIB 13418654692, MBS 040104022, 13</w:t>
      </w:r>
      <w:r>
        <w:rPr>
          <w:rFonts w:eastAsia="Times New Roman"/>
          <w:szCs w:val="24"/>
          <w:lang w:eastAsia="hr-HR"/>
        </w:rPr>
        <w:t>. veljače 2019.</w:t>
      </w:r>
    </w:p>
    <w:p w:rsidRDefault="00851ECA" w:rsidP="00851ECA" w:rsidR="00851ECA">
      <w:pPr>
        <w:ind w:firstLine="708"/>
        <w:jc w:val="right"/>
        <w:rPr>
          <w:rFonts w:eastAsia="Times New Roman"/>
          <w:szCs w:val="24"/>
          <w:lang w:eastAsia="hr-HR"/>
        </w:rPr>
      </w:pPr>
    </w:p>
    <w:p w:rsidRDefault="00851ECA" w:rsidP="00851ECA" w:rsidR="00851ECA">
      <w:pPr>
        <w:jc w:val="center"/>
        <w:rPr>
          <w:rFonts w:eastAsia="Times New Roman"/>
          <w:szCs w:val="24"/>
          <w:lang w:eastAsia="hr-HR"/>
        </w:rPr>
      </w:pPr>
      <w:r>
        <w:rPr>
          <w:rFonts w:eastAsia="Times New Roman"/>
          <w:szCs w:val="24"/>
          <w:lang w:eastAsia="hr-HR"/>
        </w:rPr>
        <w:t>r i j e š i o   j e</w:t>
      </w:r>
    </w:p>
    <w:p w:rsidRDefault="00851ECA" w:rsidP="00851ECA" w:rsidR="00851ECA">
      <w:pPr>
        <w:rPr>
          <w:rFonts w:eastAsia="Times New Roman"/>
          <w:szCs w:val="24"/>
          <w:lang w:eastAsia="hr-HR"/>
        </w:rPr>
      </w:pPr>
    </w:p>
    <w:p w:rsidRDefault="00851ECA" w:rsidP="00851ECA" w:rsidR="00851ECA">
      <w:pPr>
        <w:ind w:firstLine="708"/>
        <w:rPr>
          <w:rFonts w:eastAsia="Times New Roman"/>
          <w:szCs w:val="24"/>
          <w:lang w:eastAsia="hr-HR"/>
        </w:rPr>
      </w:pPr>
      <w:r>
        <w:rPr>
          <w:rFonts w:eastAsia="Times New Roman"/>
          <w:szCs w:val="24"/>
          <w:lang w:eastAsia="hr-HR"/>
        </w:rPr>
        <w:t>Obustavlja se provedba skraćenog stečajnog postupka nad pravnom osobom GRAFOMARKETING</w:t>
      </w:r>
      <w:r>
        <w:rPr>
          <w:rFonts w:eastAsia="Times New Roman"/>
          <w:szCs w:val="24"/>
        </w:rPr>
        <w:t xml:space="preserve"> d. o. o. Buzet, Mažinjica 91, OIB 13418654692, MBS 040104022.</w:t>
      </w:r>
    </w:p>
    <w:p w:rsidRDefault="00851ECA" w:rsidP="00851ECA" w:rsidR="00851ECA">
      <w:pPr>
        <w:rPr>
          <w:lang w:eastAsia="hr-HR"/>
        </w:rPr>
      </w:pPr>
    </w:p>
    <w:p w:rsidRDefault="00851ECA" w:rsidP="00851ECA" w:rsidR="00851ECA">
      <w:pPr>
        <w:ind w:firstLine="709"/>
        <w:rPr>
          <w:rFonts w:eastAsia="Times New Roman"/>
          <w:szCs w:val="24"/>
          <w:lang w:eastAsia="hr-HR"/>
        </w:rPr>
      </w:pPr>
    </w:p>
    <w:p w:rsidRDefault="00851ECA" w:rsidP="00851ECA" w:rsidR="00851ECA">
      <w:pPr>
        <w:jc w:val="center"/>
      </w:pPr>
      <w:r>
        <w:t>Obrazloženje</w:t>
      </w:r>
    </w:p>
    <w:p w:rsidRDefault="00851ECA" w:rsidP="00851ECA" w:rsidR="00851ECA">
      <w:pPr>
        <w:ind w:firstLine="708"/>
        <w:rPr>
          <w:rFonts w:eastAsia="Times New Roman"/>
          <w:szCs w:val="24"/>
          <w:lang w:eastAsia="hr-HR"/>
        </w:rPr>
      </w:pPr>
    </w:p>
    <w:p w:rsidRDefault="00851ECA" w:rsidP="00851ECA" w:rsidR="00851ECA">
      <w:pPr>
        <w:ind w:firstLine="708"/>
        <w:rPr>
          <w:rFonts w:eastAsia="Times New Roman"/>
          <w:szCs w:val="24"/>
          <w:lang w:eastAsia="hr-HR"/>
        </w:rPr>
      </w:pPr>
      <w:r>
        <w:rPr>
          <w:rFonts w:eastAsia="Times New Roman"/>
          <w:szCs w:val="24"/>
          <w:lang w:eastAsia="hr-HR"/>
        </w:rPr>
        <w:t>Povodom zahtjeva Financijske agencije za provedbu skraćenog stečajnog postupka nad pravnom osobom GRAFOMARKETING d.o.o. Buzet</w:t>
      </w:r>
      <w:r>
        <w:rPr>
          <w:rFonts w:eastAsia="Times New Roman"/>
          <w:szCs w:val="24"/>
        </w:rPr>
        <w:t xml:space="preserve">, </w:t>
      </w:r>
      <w:r>
        <w:rPr>
          <w:rFonts w:eastAsia="Times New Roman"/>
          <w:szCs w:val="24"/>
          <w:lang w:eastAsia="hr-HR"/>
        </w:rPr>
        <w:t xml:space="preserve">budući da su za to bili ispunjeni uvjeti predviđeni čl. 428. Stečajnog zakona (Narodne novine br. 71/15, nadalje SZ), </w:t>
      </w:r>
      <w:r>
        <w:t xml:space="preserve">i to da dužnik nema zaposlenih, da u Očevidniku redoslijeda osnova za plaćanje ima evidentirane neizvršene osnove za plaćanje u neprekinutom razdoblju duljem od 120 dana (na dan 02. studenoga 2018. dužnik je imao neizvršene osnove za plaćanje u neprekinutom razdoblju od 120 dana u ukupnom iznosu od 141.989,09 kn) i da za dužnika nisu ispunjene pretpostavke za pokretanje drugog postupka radi brisanja iz sudskog registra, što je utvrđeno uvidom u zahtjev Financijske agencije (list 1 spisa) i sudski registar za dužnika (list 2-3 spisa), </w:t>
      </w:r>
      <w:r>
        <w:rPr>
          <w:rFonts w:eastAsia="Times New Roman"/>
          <w:szCs w:val="24"/>
          <w:lang w:eastAsia="hr-HR"/>
        </w:rPr>
        <w:t>sukladno čl. 430. SZ-a, na mrežnoj stranici e-Oglasna ploča sudova 16. studenoga 2018. objavljen je oglas posl. br. 14 St-404/2018-3 kojim su pozvane osobe ovlaštene za zastupanje dužnika, da u roku od 15 dana od objave oglasa podnesu sudu javnobilježnički ovjerovljen popis imovine i obveza na propisanom obrascu sa sadržajem iz čl. 17. SZ-a, kao i vjerovnici dužnika da najkasnije u roku od 45 dana od objave oglasa predlože otvaranje stečajnog postupka nad dužnikom te solidarno predujme sredstva za namirenje troškova stečajnog postupka.</w:t>
      </w:r>
    </w:p>
    <w:p w:rsidRDefault="00851ECA" w:rsidP="00851ECA" w:rsidR="00851ECA">
      <w:pPr>
        <w:ind w:firstLine="708"/>
        <w:rPr>
          <w:rFonts w:eastAsia="Times New Roman"/>
          <w:szCs w:val="24"/>
          <w:lang w:eastAsia="hr-HR"/>
        </w:rPr>
      </w:pPr>
      <w:r>
        <w:rPr>
          <w:rFonts w:eastAsia="Times New Roman"/>
          <w:szCs w:val="24"/>
          <w:lang w:eastAsia="hr-HR"/>
        </w:rPr>
        <w:t>Prijedlog za otvaranje stečajnog postupk</w:t>
      </w:r>
      <w:r w:rsidR="001D64A2">
        <w:rPr>
          <w:rFonts w:eastAsia="Times New Roman"/>
          <w:szCs w:val="24"/>
          <w:lang w:eastAsia="hr-HR"/>
        </w:rPr>
        <w:t>a nad dužnikom podnijela</w:t>
      </w:r>
      <w:r>
        <w:rPr>
          <w:rFonts w:eastAsia="Times New Roman"/>
          <w:szCs w:val="24"/>
          <w:lang w:eastAsia="hr-HR"/>
        </w:rPr>
        <w:t xml:space="preserve"> </w:t>
      </w:r>
      <w:r w:rsidR="001D64A2">
        <w:rPr>
          <w:rFonts w:eastAsia="Times New Roman"/>
          <w:szCs w:val="24"/>
          <w:lang w:eastAsia="hr-HR"/>
        </w:rPr>
        <w:t>je</w:t>
      </w:r>
      <w:r>
        <w:rPr>
          <w:rFonts w:eastAsia="Times New Roman"/>
          <w:szCs w:val="24"/>
          <w:lang w:eastAsia="hr-HR"/>
        </w:rPr>
        <w:t xml:space="preserve"> kao vjerovni</w:t>
      </w:r>
      <w:r w:rsidR="001D64A2">
        <w:rPr>
          <w:rFonts w:eastAsia="Times New Roman"/>
          <w:szCs w:val="24"/>
          <w:lang w:eastAsia="hr-HR"/>
        </w:rPr>
        <w:t>k</w:t>
      </w:r>
      <w:r>
        <w:rPr>
          <w:rFonts w:eastAsia="Times New Roman"/>
          <w:szCs w:val="24"/>
          <w:lang w:eastAsia="hr-HR"/>
        </w:rPr>
        <w:t xml:space="preserve"> </w:t>
      </w:r>
      <w:r w:rsidR="00637D80">
        <w:rPr>
          <w:rFonts w:eastAsia="Times New Roman"/>
          <w:szCs w:val="20"/>
        </w:rPr>
        <w:t xml:space="preserve"> </w:t>
      </w:r>
      <w:r>
        <w:rPr>
          <w:rFonts w:eastAsia="Times New Roman"/>
          <w:szCs w:val="20"/>
        </w:rPr>
        <w:t>3</w:t>
      </w:r>
      <w:r w:rsidR="00637D80">
        <w:rPr>
          <w:rFonts w:eastAsia="Times New Roman"/>
          <w:szCs w:val="20"/>
        </w:rPr>
        <w:t>1</w:t>
      </w:r>
      <w:r>
        <w:rPr>
          <w:rFonts w:eastAsia="Times New Roman"/>
          <w:szCs w:val="20"/>
        </w:rPr>
        <w:t xml:space="preserve">. </w:t>
      </w:r>
      <w:r w:rsidR="00637D80">
        <w:rPr>
          <w:rFonts w:eastAsia="Times New Roman"/>
          <w:szCs w:val="20"/>
        </w:rPr>
        <w:t>prosinca</w:t>
      </w:r>
      <w:r>
        <w:rPr>
          <w:rFonts w:eastAsia="Times New Roman"/>
          <w:szCs w:val="20"/>
        </w:rPr>
        <w:t xml:space="preserve"> 201</w:t>
      </w:r>
      <w:r w:rsidR="00637D80">
        <w:rPr>
          <w:rFonts w:eastAsia="Times New Roman"/>
          <w:szCs w:val="20"/>
        </w:rPr>
        <w:t>8</w:t>
      </w:r>
      <w:r>
        <w:rPr>
          <w:rFonts w:eastAsia="Times New Roman"/>
          <w:szCs w:val="20"/>
        </w:rPr>
        <w:t xml:space="preserve">. ISTARSKA KREDITNA BANKA UMAG d. d. Umag. </w:t>
      </w:r>
      <w:r>
        <w:rPr>
          <w:rFonts w:eastAsia="Times New Roman"/>
          <w:szCs w:val="24"/>
          <w:lang w:eastAsia="hr-HR"/>
        </w:rPr>
        <w:t xml:space="preserve">Budući da su vjerovnici u zakonskom roku i na propisanim obrascima predložili otvaranje stečajnog postupka te kako je </w:t>
      </w:r>
      <w:r>
        <w:rPr>
          <w:rFonts w:eastAsia="Times New Roman"/>
          <w:szCs w:val="20"/>
        </w:rPr>
        <w:t xml:space="preserve">ISTARSKA KREDITNA BANKA UMAG d. d. Umag </w:t>
      </w:r>
      <w:r>
        <w:rPr>
          <w:rFonts w:eastAsia="Times New Roman"/>
          <w:szCs w:val="24"/>
          <w:lang w:eastAsia="hr-HR"/>
        </w:rPr>
        <w:t>izvršila uplatu predujma u iznosu 1.000,00 kn u Fond za namirenje troškova stečajnog postupka, kao i dodatnog predujma u visini 10.000,00 kn, i dokaz o uplati dostavio ovome sudu, a osim toga, i dužnik je podnio javnobilježnički ovjerovljen popis imovine i obveza listovi (6-1</w:t>
      </w:r>
      <w:r w:rsidR="00637D80">
        <w:rPr>
          <w:rFonts w:eastAsia="Times New Roman"/>
          <w:szCs w:val="24"/>
          <w:lang w:eastAsia="hr-HR"/>
        </w:rPr>
        <w:t>0</w:t>
      </w:r>
      <w:r>
        <w:rPr>
          <w:rFonts w:eastAsia="Times New Roman"/>
          <w:szCs w:val="24"/>
          <w:lang w:eastAsia="hr-HR"/>
        </w:rPr>
        <w:t xml:space="preserve"> spisa) iz kojeg proizlazi da ima u vlasništvu veći broj zgradnih nekretnina na području k. o. </w:t>
      </w:r>
      <w:r w:rsidR="00637D80">
        <w:rPr>
          <w:rFonts w:eastAsia="Times New Roman"/>
          <w:szCs w:val="24"/>
          <w:lang w:eastAsia="hr-HR"/>
        </w:rPr>
        <w:t>Buzet i k.o. Kaštel</w:t>
      </w:r>
      <w:r>
        <w:rPr>
          <w:rFonts w:eastAsia="Times New Roman"/>
          <w:szCs w:val="24"/>
          <w:lang w:eastAsia="hr-HR"/>
        </w:rPr>
        <w:t>, a osim toga da ima i novčanih tražbina prema svojim dužnicima,</w:t>
      </w:r>
      <w:r w:rsidR="00637D80">
        <w:rPr>
          <w:rFonts w:eastAsia="Times New Roman"/>
          <w:szCs w:val="24"/>
          <w:lang w:eastAsia="hr-HR"/>
        </w:rPr>
        <w:t xml:space="preserve"> kao i pokretnine </w:t>
      </w:r>
      <w:r w:rsidR="00637D80">
        <w:rPr>
          <w:rFonts w:eastAsia="Times New Roman"/>
          <w:szCs w:val="24"/>
          <w:lang w:eastAsia="hr-HR"/>
        </w:rPr>
        <w:lastRenderedPageBreak/>
        <w:t>te imovinska prava na tuđim stvarima,</w:t>
      </w:r>
      <w:r>
        <w:rPr>
          <w:rFonts w:eastAsia="Times New Roman"/>
          <w:szCs w:val="24"/>
          <w:lang w:eastAsia="hr-HR"/>
        </w:rPr>
        <w:t xml:space="preserve"> nisu se ispunile pretpostavke za istodobno otvaranje i zaključenje skraćenog stečajnog postupka predviđene čl. 431. SZ-a.</w:t>
      </w:r>
    </w:p>
    <w:p w:rsidRDefault="00851ECA" w:rsidP="00851ECA" w:rsidR="00851ECA">
      <w:pPr>
        <w:ind w:firstLine="708"/>
        <w:rPr>
          <w:rFonts w:eastAsia="Times New Roman"/>
          <w:szCs w:val="24"/>
          <w:lang w:eastAsia="hr-HR"/>
        </w:rPr>
      </w:pPr>
      <w:r>
        <w:rPr>
          <w:rFonts w:eastAsia="Times New Roman"/>
          <w:szCs w:val="24"/>
          <w:lang w:eastAsia="hr-HR"/>
        </w:rPr>
        <w:t>Sukladno odredbi čl. 431. SZ-a,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da je dužnik nesposoban za plaćanje. U tom slučaju sud, uz odgovarajuću primjenu odredbi čl. 132. i 133. te čl. 286. do 292. SZ-a, po službenoj dužnosti donosi rješenje o otvaranju i zaključenju skraćenog stečajnog postupka. Prema odredbi čl. 433. SZ-a,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w:t>
      </w:r>
    </w:p>
    <w:p w:rsidRDefault="00851ECA" w:rsidP="00851ECA" w:rsidR="00851ECA">
      <w:pPr>
        <w:ind w:firstLine="709"/>
        <w:rPr>
          <w:rFonts w:eastAsia="Times New Roman"/>
          <w:szCs w:val="24"/>
          <w:lang w:eastAsia="hr-HR"/>
        </w:rPr>
      </w:pPr>
      <w:r>
        <w:rPr>
          <w:rFonts w:eastAsia="Times New Roman"/>
          <w:szCs w:val="24"/>
          <w:lang w:eastAsia="hr-HR"/>
        </w:rPr>
        <w:t xml:space="preserve">Iz navedenih zakonskih odredbi proizlazi da za otvaranje i zaključenje skraćenog stečajnog postupka kumulativno moraju biti ispunjene dvije pretpostavke: da zastupnik dužnika ne podnese javnobilježnički ovjerovljeni i popis imovine i obveza dužnika ili podnese, ali iz tog popisa proizlazi da dužnik ima imovinu koja nije dostatna za namirenje predvidivih troškova stečajnog postupka, te da u roku od 45 dana nijedan vjerovnik ne predloži otvaranje stečajnog postupka i ne predujmi sredstva za namirenje troškova postupka. Kako je u konkretnom slučaju dužnik podnio javnobilježnički ovjerovljeni i popis imovine i obveza iz kojeg proizlazi da dužnik ima imovinu koja je dostatna za namirenje predvidivih troškova stečajnog postupka, te kako su vjerovnici koji su učinili vjerojatnima svoje tražbine predložili otvaranje stečajnog postupka i predujmili sredstva za namirenje troškova postupka, sukladno odredbi čl. 433. SZ-a, valjalo je odlučiti kao u izreci rješenja. </w:t>
      </w:r>
    </w:p>
    <w:p w:rsidRDefault="00851ECA" w:rsidP="00851ECA" w:rsidR="00851ECA">
      <w:pPr>
        <w:ind w:firstLine="709"/>
        <w:rPr>
          <w:rFonts w:eastAsia="Times New Roman"/>
          <w:szCs w:val="24"/>
          <w:lang w:eastAsia="hr-HR"/>
        </w:rPr>
      </w:pPr>
      <w:r>
        <w:rPr>
          <w:rFonts w:eastAsia="Times New Roman"/>
          <w:szCs w:val="24"/>
          <w:lang w:eastAsia="hr-HR"/>
        </w:rPr>
        <w:t xml:space="preserve">O prijedlogu vjerovnika za pokretanje stečajnog postupka nad dužnikom odlučit će se posebnim rješenjem za što će se, po pravomoćnosti ovog rješenja, predmetu dodijeliti novi posl. br. </w:t>
      </w:r>
    </w:p>
    <w:p w:rsidRDefault="00851ECA" w:rsidP="00851ECA" w:rsidR="00851ECA">
      <w:pPr>
        <w:rPr>
          <w:rFonts w:eastAsia="Times New Roman"/>
          <w:szCs w:val="24"/>
          <w:lang w:eastAsia="hr-HR"/>
        </w:rPr>
      </w:pPr>
    </w:p>
    <w:p w:rsidRDefault="00851ECA" w:rsidP="00851ECA" w:rsidR="00851ECA">
      <w:pPr>
        <w:jc w:val="center"/>
        <w:rPr>
          <w:rFonts w:eastAsia="Times New Roman"/>
          <w:szCs w:val="24"/>
          <w:lang w:eastAsia="hr-HR"/>
        </w:rPr>
      </w:pPr>
      <w:r>
        <w:rPr>
          <w:rFonts w:eastAsia="Times New Roman"/>
          <w:szCs w:val="24"/>
          <w:lang w:eastAsia="hr-HR"/>
        </w:rPr>
        <w:t xml:space="preserve">U Pazinu 13. </w:t>
      </w:r>
      <w:r w:rsidR="00637D80">
        <w:rPr>
          <w:rFonts w:eastAsia="Times New Roman"/>
          <w:szCs w:val="24"/>
          <w:lang w:eastAsia="hr-HR"/>
        </w:rPr>
        <w:t>veljače</w:t>
      </w:r>
      <w:r>
        <w:rPr>
          <w:rFonts w:eastAsia="Times New Roman"/>
          <w:szCs w:val="24"/>
          <w:lang w:eastAsia="hr-HR"/>
        </w:rPr>
        <w:t xml:space="preserve"> 201</w:t>
      </w:r>
      <w:r w:rsidR="00637D80">
        <w:rPr>
          <w:rFonts w:eastAsia="Times New Roman"/>
          <w:szCs w:val="24"/>
          <w:lang w:eastAsia="hr-HR"/>
        </w:rPr>
        <w:t>9</w:t>
      </w:r>
      <w:r>
        <w:rPr>
          <w:rFonts w:eastAsia="Times New Roman"/>
          <w:szCs w:val="24"/>
          <w:lang w:eastAsia="hr-HR"/>
        </w:rPr>
        <w:t>.</w:t>
      </w:r>
    </w:p>
    <w:p w:rsidRDefault="00851ECA" w:rsidP="00851ECA" w:rsidR="00851ECA">
      <w:pPr>
        <w:ind w:firstLine="708" w:left="4956"/>
        <w:jc w:val="center"/>
        <w:rPr>
          <w:rFonts w:eastAsia="Times New Roman"/>
          <w:szCs w:val="24"/>
          <w:lang w:eastAsia="hr-HR"/>
        </w:rPr>
      </w:pPr>
      <w:r>
        <w:rPr>
          <w:rFonts w:eastAsia="Times New Roman"/>
          <w:szCs w:val="24"/>
          <w:lang w:eastAsia="hr-HR"/>
        </w:rPr>
        <w:t xml:space="preserve">Sutkinja </w:t>
      </w:r>
    </w:p>
    <w:p w:rsidRDefault="00637D80" w:rsidP="00851ECA" w:rsidR="00851ECA">
      <w:pPr>
        <w:ind w:left="5664"/>
        <w:jc w:val="center"/>
        <w:rPr>
          <w:rFonts w:eastAsia="Times New Roman"/>
          <w:szCs w:val="24"/>
          <w:lang w:eastAsia="hr-HR"/>
        </w:rPr>
      </w:pPr>
      <w:r>
        <w:rPr>
          <w:rFonts w:eastAsia="Times New Roman"/>
          <w:szCs w:val="24"/>
          <w:lang w:eastAsia="hr-HR"/>
        </w:rPr>
        <w:t>Tijana Licul</w:t>
      </w:r>
      <w:r w:rsidR="000A2532">
        <w:rPr>
          <w:rFonts w:eastAsia="Times New Roman"/>
          <w:szCs w:val="24"/>
          <w:lang w:eastAsia="hr-HR"/>
        </w:rPr>
        <w:t>, v.r.</w:t>
      </w:r>
    </w:p>
    <w:p w:rsidRDefault="00637D80" w:rsidP="00851ECA" w:rsidR="00637D80">
      <w:pPr>
        <w:ind w:left="5664"/>
        <w:jc w:val="center"/>
        <w:rPr>
          <w:rFonts w:eastAsia="Times New Roman"/>
          <w:szCs w:val="24"/>
          <w:lang w:eastAsia="hr-HR"/>
        </w:rPr>
      </w:pPr>
    </w:p>
    <w:p w:rsidRDefault="00637D80" w:rsidP="00851ECA" w:rsidR="00637D80">
      <w:pPr>
        <w:ind w:left="5664"/>
        <w:jc w:val="center"/>
        <w:rPr>
          <w:rFonts w:eastAsia="Times New Roman"/>
          <w:szCs w:val="24"/>
          <w:lang w:eastAsia="hr-HR"/>
        </w:rPr>
      </w:pPr>
    </w:p>
    <w:p w:rsidRDefault="00851ECA" w:rsidP="00851ECA" w:rsidR="00851ECA">
      <w:pPr>
        <w:rPr>
          <w:rFonts w:eastAsia="Times New Roman"/>
          <w:szCs w:val="24"/>
          <w:lang w:eastAsia="hr-HR"/>
        </w:rPr>
      </w:pPr>
    </w:p>
    <w:p w:rsidRDefault="00851ECA" w:rsidP="00851ECA" w:rsidR="00851ECA">
      <w:pPr>
        <w:rPr>
          <w:rFonts w:eastAsia="Times New Roman"/>
          <w:szCs w:val="24"/>
          <w:lang w:eastAsia="hr-HR"/>
        </w:rPr>
      </w:pPr>
      <w:r>
        <w:rPr>
          <w:rFonts w:eastAsia="Times New Roman"/>
          <w:szCs w:val="24"/>
          <w:lang w:eastAsia="hr-HR"/>
        </w:rPr>
        <w:t>UPUTA O PRAVNOM LIJEKU</w:t>
      </w:r>
    </w:p>
    <w:p w:rsidRDefault="00851ECA" w:rsidP="00851ECA" w:rsidR="00851ECA">
      <w:pPr>
        <w:ind w:firstLine="708"/>
      </w:pPr>
      <w:r>
        <w:rPr>
          <w:rFonts w:eastAsia="Times New Roman"/>
          <w:szCs w:val="24"/>
          <w:lang w:eastAsia="hr-HR"/>
        </w:rPr>
        <w:t xml:space="preserve">Protiv t. I. ovog rješenja </w:t>
      </w:r>
      <w:r>
        <w:t xml:space="preserve">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w:t>
      </w:r>
      <w:r>
        <w:rPr>
          <w:rFonts w:eastAsia="Times New Roman"/>
          <w:szCs w:val="24"/>
          <w:lang w:eastAsia="hr-HR"/>
        </w:rPr>
        <w:t>čl. 19. st. 1. i 2. SZ-a).</w:t>
      </w:r>
    </w:p>
    <w:p w:rsidRDefault="00851ECA" w:rsidP="00851ECA" w:rsidR="00851ECA">
      <w:pPr>
        <w:rPr>
          <w:rFonts w:eastAsia="Times New Roman"/>
          <w:szCs w:val="24"/>
          <w:lang w:eastAsia="hr-HR"/>
        </w:rPr>
      </w:pPr>
      <w:r>
        <w:rPr>
          <w:rFonts w:eastAsia="Times New Roman"/>
          <w:szCs w:val="24"/>
          <w:lang w:eastAsia="hr-HR"/>
        </w:rPr>
        <w:tab/>
        <w:t>Protiv t. II. ovog rješenja nije dopuštena posebna žalba (čl. 115. st. 1. SZ-a).</w:t>
      </w:r>
    </w:p>
    <w:p w:rsidRDefault="00851ECA" w:rsidP="00851ECA" w:rsidR="00851ECA">
      <w:pPr>
        <w:rPr>
          <w:rFonts w:eastAsia="Times New Roman"/>
          <w:szCs w:val="24"/>
          <w:lang w:eastAsia="hr-HR"/>
        </w:rPr>
      </w:pPr>
    </w:p>
    <w:p w:rsidRDefault="00851ECA" w:rsidP="00851ECA" w:rsidR="00851ECA">
      <w:pPr>
        <w:rPr>
          <w:rFonts w:eastAsia="Times New Roman"/>
          <w:szCs w:val="24"/>
          <w:lang w:eastAsia="hr-HR"/>
        </w:rPr>
      </w:pPr>
      <w:r>
        <w:rPr>
          <w:rFonts w:eastAsia="Times New Roman"/>
          <w:szCs w:val="24"/>
          <w:lang w:eastAsia="hr-HR"/>
        </w:rPr>
        <w:t>DNA:</w:t>
      </w:r>
    </w:p>
    <w:p w:rsidRDefault="00851ECA" w:rsidP="00851ECA" w:rsidR="00851ECA">
      <w:pPr>
        <w:rPr>
          <w:rFonts w:eastAsia="Times New Roman"/>
          <w:lang w:eastAsia="hr-HR"/>
        </w:rPr>
      </w:pPr>
      <w:r>
        <w:rPr>
          <w:rFonts w:eastAsia="Times New Roman"/>
          <w:lang w:eastAsia="hr-HR"/>
        </w:rPr>
        <w:t xml:space="preserve">1. </w:t>
      </w:r>
      <w:r>
        <w:rPr>
          <w:rFonts w:eastAsia="Times New Roman"/>
          <w:szCs w:val="24"/>
        </w:rPr>
        <w:t>Financijska agencija, RC Rijeka, Rijeka, Frana Kurelca 8,</w:t>
      </w:r>
    </w:p>
    <w:p w:rsidRDefault="00851ECA" w:rsidP="00851ECA" w:rsidR="00851ECA">
      <w:pPr>
        <w:rPr>
          <w:rFonts w:eastAsia="Times New Roman"/>
          <w:szCs w:val="24"/>
        </w:rPr>
      </w:pPr>
      <w:r>
        <w:rPr>
          <w:rFonts w:eastAsia="Times New Roman"/>
          <w:lang w:eastAsia="hr-HR"/>
        </w:rPr>
        <w:t xml:space="preserve">2. dužnik </w:t>
      </w:r>
      <w:r w:rsidR="00637D80">
        <w:rPr>
          <w:rFonts w:eastAsia="Times New Roman"/>
          <w:szCs w:val="24"/>
          <w:lang w:eastAsia="hr-HR"/>
        </w:rPr>
        <w:t>GRAFOMARKETING</w:t>
      </w:r>
      <w:r w:rsidR="00637D80">
        <w:rPr>
          <w:rFonts w:eastAsia="Times New Roman"/>
          <w:szCs w:val="24"/>
        </w:rPr>
        <w:t xml:space="preserve"> d. o. o. Buzet, Mažinjica 91,</w:t>
      </w:r>
      <w:r>
        <w:rPr>
          <w:rFonts w:eastAsia="Times New Roman"/>
          <w:szCs w:val="24"/>
        </w:rPr>
        <w:t xml:space="preserve"> </w:t>
      </w:r>
    </w:p>
    <w:p w:rsidRDefault="00851ECA" w:rsidP="00851ECA" w:rsidR="00851ECA">
      <w:pPr>
        <w:rPr>
          <w:rFonts w:eastAsia="Times New Roman"/>
          <w:szCs w:val="24"/>
        </w:rPr>
      </w:pPr>
      <w:r>
        <w:rPr>
          <w:rFonts w:eastAsia="Times New Roman"/>
          <w:szCs w:val="20"/>
        </w:rPr>
        <w:t>4. vjerovnik ISTARSKA KREDITNA BANKA UMAG d. d. Umag, Ernesta Miloša 1,</w:t>
      </w:r>
    </w:p>
    <w:p w:rsidRDefault="00851ECA" w:rsidP="00851ECA" w:rsidR="00851ECA">
      <w:pPr>
        <w:rPr>
          <w:rFonts w:eastAsia="Times New Roman"/>
          <w:lang w:eastAsia="hr-HR"/>
        </w:rPr>
      </w:pPr>
      <w:r>
        <w:rPr>
          <w:rFonts w:eastAsia="Times New Roman"/>
          <w:lang w:eastAsia="hr-HR"/>
        </w:rPr>
        <w:t>5. mrežna stranica e-Oglasna ploča sudova (8 dana).</w:t>
      </w:r>
    </w:p>
    <w:p w:rsidRDefault="00CC6DAB" w:rsidR="00CC6DAB"/>
    <w:sectPr w:rsidSect="00F86987" w:rsidR="00CC6DAB">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987" w:rsidP="00F86987" w:rsidR="00F86987">
      <w:r>
        <w:separator/>
      </w:r>
    </w:p>
  </w:endnote>
  <w:endnote w:id="0" w:type="continuationSeparator">
    <w:p w:rsidRDefault="00F86987" w:rsidP="00F86987" w:rsidR="00F869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987" w:rsidP="00F86987" w:rsidR="00F86987">
      <w:r>
        <w:separator/>
      </w:r>
    </w:p>
  </w:footnote>
  <w:footnote w:id="0" w:type="continuationSeparator">
    <w:p w:rsidRDefault="00F86987" w:rsidP="00F86987" w:rsidR="00F869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0808236"/>
      <w:docPartObj>
        <w:docPartGallery w:val="Page Numbers (Top of Page)"/>
        <w:docPartUnique/>
      </w:docPartObj>
    </w:sdtPr>
    <w:sdtEndPr/>
    <w:sdtContent>
      <w:p w:rsidRDefault="00F86987" w:rsidR="00F86987">
        <w:pPr>
          <w:pStyle w:val="Zaglavlje"/>
          <w:jc w:val="center"/>
        </w:pPr>
        <w:r>
          <w:fldChar w:fldCharType="begin"/>
        </w:r>
        <w:r>
          <w:instrText>PAGE   \* MERGEFORMAT</w:instrText>
        </w:r>
        <w:r>
          <w:fldChar w:fldCharType="separate"/>
        </w:r>
        <w:r w:rsidR="000A2532">
          <w:rPr>
            <w:noProof/>
          </w:rPr>
          <w:t>2</w:t>
        </w:r>
        <w:r>
          <w:fldChar w:fldCharType="end"/>
        </w:r>
      </w:p>
      <w:p w:rsidRDefault="000A2532" w:rsidP="00F86987" w:rsidR="00F86987">
        <w:pPr>
          <w:widowControl w:val="false"/>
          <w:autoSpaceDE w:val="false"/>
          <w:autoSpaceDN w:val="false"/>
          <w:adjustRightInd w:val="false"/>
          <w:ind w:right="-99"/>
          <w:jc w:val="right"/>
        </w:pPr>
      </w:p>
    </w:sdtContent>
  </w:sdt>
  <w:p w:rsidRDefault="00F86987" w:rsidP="00F86987" w:rsidR="00F86987" w:rsidRPr="00F86987">
    <w:pPr>
      <w:widowControl w:val="false"/>
      <w:autoSpaceDE w:val="false"/>
      <w:autoSpaceDN w:val="false"/>
      <w:adjustRightInd w:val="false"/>
      <w:ind w:right="-99"/>
      <w:jc w:val="right"/>
      <w:rPr>
        <w:rFonts w:eastAsia="Times New Roman"/>
        <w:bCs/>
        <w:szCs w:val="20"/>
      </w:rPr>
    </w:pPr>
    <w:r>
      <w:rPr>
        <w:rFonts w:eastAsia="Times New Roman"/>
        <w:bCs/>
        <w:szCs w:val="20"/>
      </w:rPr>
      <w:t>15 St-404/2018-10</w:t>
    </w:r>
  </w:p>
  <w:p w:rsidRDefault="00F86987" w:rsidR="00F869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1ECA"/>
    <w:rsid w:val="000A2532"/>
    <w:rsid w:val="001D64A2"/>
    <w:rsid w:val="00637D80"/>
    <w:rsid w:val="00851ECA"/>
    <w:rsid w:val="00CC6DAB"/>
    <w:rsid w:val="00F86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1ECA"/>
    <w:pPr>
      <w:spacing w:lineRule="auto" w:line="240" w:after="0"/>
      <w:jc w:val="both"/>
    </w:pPr>
    <w:rPr>
      <w:rFonts w:cs="Times New Roman" w:eastAsia="Calibri"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51E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1ECA"/>
    <w:rPr>
      <w:rFonts w:cs="Tahoma" w:eastAsia="Calibri" w:hAnsi="Tahoma" w:ascii="Tahoma"/>
      <w:sz w:val="16"/>
      <w:szCs w:val="16"/>
    </w:rPr>
  </w:style>
  <w:style w:styleId="Zaglavlje" w:type="paragraph">
    <w:name w:val="header"/>
    <w:basedOn w:val="Normal"/>
    <w:link w:val="ZaglavljeChar"/>
    <w:uiPriority w:val="99"/>
    <w:unhideWhenUsed/>
    <w:rsid w:val="00F86987"/>
    <w:pPr>
      <w:tabs>
        <w:tab w:pos="4536" w:val="center"/>
        <w:tab w:pos="9072" w:val="right"/>
      </w:tabs>
    </w:pPr>
  </w:style>
  <w:style w:customStyle="true" w:styleId="ZaglavljeChar" w:type="character">
    <w:name w:val="Zaglavlje Char"/>
    <w:basedOn w:val="Zadanifontodlomka"/>
    <w:link w:val="Zaglavlje"/>
    <w:uiPriority w:val="99"/>
    <w:rsid w:val="00F86987"/>
    <w:rPr>
      <w:rFonts w:cs="Times New Roman" w:eastAsia="Calibri" w:hAnsi="Times New Roman" w:ascii="Times New Roman"/>
      <w:sz w:val="24"/>
    </w:rPr>
  </w:style>
  <w:style w:styleId="Podnoje" w:type="paragraph">
    <w:name w:val="footer"/>
    <w:basedOn w:val="Normal"/>
    <w:link w:val="PodnojeChar"/>
    <w:uiPriority w:val="99"/>
    <w:unhideWhenUsed/>
    <w:rsid w:val="00F86987"/>
    <w:pPr>
      <w:tabs>
        <w:tab w:pos="4536" w:val="center"/>
        <w:tab w:pos="9072" w:val="right"/>
      </w:tabs>
    </w:pPr>
  </w:style>
  <w:style w:customStyle="true" w:styleId="PodnojeChar" w:type="character">
    <w:name w:val="Podnožje Char"/>
    <w:basedOn w:val="Zadanifontodlomka"/>
    <w:link w:val="Podnoje"/>
    <w:uiPriority w:val="99"/>
    <w:rsid w:val="00F86987"/>
    <w:rPr>
      <w:rFonts w:cs="Times New Roman" w:eastAsia="Calibri" w:hAnsi="Times New Roman" w:ascii="Times New Roman"/>
      <w:sz w:val="24"/>
    </w:rPr>
  </w:style>
  <w:style w:styleId="Tekstrezerviranogmjesta" w:type="character">
    <w:name w:val="Placeholder Text"/>
    <w:basedOn w:val="Zadanifontodlomka"/>
    <w:uiPriority w:val="99"/>
    <w:semiHidden/>
    <w:rsid w:val="000A2532"/>
    <w:rPr>
      <w:color w:val="808080"/>
      <w:bdr w:space="0" w:sz="0" w:color="auto" w:val="none"/>
      <w:shd w:fill="auto" w:color="auto" w:val="clear"/>
    </w:rPr>
  </w:style>
  <w:style w:customStyle="true" w:styleId="eSPISCCParagraphDefaultFont" w:type="character">
    <w:name w:val="eSPIS_CC_Paragraph Default Font"/>
    <w:basedOn w:val="Zadanifontodlomka"/>
    <w:rsid w:val="000A253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A2532"/>
    <w:rPr>
      <w:rFonts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A253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A253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1ECA"/>
    <w:pPr>
      <w:spacing w:after="0" w:line="240" w:lineRule="auto"/>
      <w:jc w:val="both"/>
    </w:pPr>
    <w:rPr>
      <w:rFonts w:ascii="Times New Roman" w:cs="Times New Roman" w:eastAsia="Calibri"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51ECA"/>
    <w:rPr>
      <w:rFonts w:ascii="Tahoma" w:cs="Tahoma" w:hAnsi="Tahoma"/>
      <w:sz w:val="16"/>
      <w:szCs w:val="16"/>
    </w:rPr>
  </w:style>
  <w:style w:customStyle="1" w:styleId="TekstbaloniaChar" w:type="character">
    <w:name w:val="Tekst balončića Char"/>
    <w:basedOn w:val="Zadanifontodlomka"/>
    <w:link w:val="Tekstbalonia"/>
    <w:uiPriority w:val="99"/>
    <w:semiHidden/>
    <w:rsid w:val="00851ECA"/>
    <w:rPr>
      <w:rFonts w:ascii="Tahoma" w:cs="Tahoma" w:eastAsia="Calibri" w:hAnsi="Tahoma"/>
      <w:sz w:val="16"/>
      <w:szCs w:val="16"/>
    </w:rPr>
  </w:style>
  <w:style w:styleId="Zaglavlje" w:type="paragraph">
    <w:name w:val="header"/>
    <w:basedOn w:val="Normal"/>
    <w:link w:val="ZaglavljeChar"/>
    <w:uiPriority w:val="99"/>
    <w:unhideWhenUsed/>
    <w:rsid w:val="00F86987"/>
    <w:pPr>
      <w:tabs>
        <w:tab w:pos="4536" w:val="center"/>
        <w:tab w:pos="9072" w:val="right"/>
      </w:tabs>
    </w:pPr>
  </w:style>
  <w:style w:customStyle="1" w:styleId="ZaglavljeChar" w:type="character">
    <w:name w:val="Zaglavlje Char"/>
    <w:basedOn w:val="Zadanifontodlomka"/>
    <w:link w:val="Zaglavlje"/>
    <w:uiPriority w:val="99"/>
    <w:rsid w:val="00F86987"/>
    <w:rPr>
      <w:rFonts w:ascii="Times New Roman" w:cs="Times New Roman" w:eastAsia="Calibri" w:hAnsi="Times New Roman"/>
      <w:sz w:val="24"/>
    </w:rPr>
  </w:style>
  <w:style w:styleId="Podnoje" w:type="paragraph">
    <w:name w:val="footer"/>
    <w:basedOn w:val="Normal"/>
    <w:link w:val="PodnojeChar"/>
    <w:uiPriority w:val="99"/>
    <w:unhideWhenUsed/>
    <w:rsid w:val="00F86987"/>
    <w:pPr>
      <w:tabs>
        <w:tab w:pos="4536" w:val="center"/>
        <w:tab w:pos="9072" w:val="right"/>
      </w:tabs>
    </w:pPr>
  </w:style>
  <w:style w:customStyle="1" w:styleId="PodnojeChar" w:type="character">
    <w:name w:val="Podnožje Char"/>
    <w:basedOn w:val="Zadanifontodlomka"/>
    <w:link w:val="Podnoje"/>
    <w:uiPriority w:val="99"/>
    <w:rsid w:val="00F86987"/>
    <w:rPr>
      <w:rFonts w:ascii="Times New Roman" w:cs="Times New Roman" w:eastAsia="Calibri" w:hAnsi="Times New Roman"/>
      <w:sz w:val="24"/>
    </w:rPr>
  </w:style>
  <w:style w:styleId="Tekstrezerviranogmjesta" w:type="character">
    <w:name w:val="Placeholder Text"/>
    <w:basedOn w:val="Zadanifontodlomka"/>
    <w:uiPriority w:val="99"/>
    <w:semiHidden/>
    <w:rsid w:val="000A2532"/>
    <w:rPr>
      <w:color w:val="808080"/>
      <w:bdr w:color="auto" w:space="0" w:sz="0" w:val="none"/>
      <w:shd w:color="auto" w:fill="auto" w:val="clear"/>
    </w:rPr>
  </w:style>
  <w:style w:customStyle="1" w:styleId="eSPISCCParagraphDefaultFont" w:type="character">
    <w:name w:val="eSPIS_CC_Paragraph Default Font"/>
    <w:basedOn w:val="Zadanifontodlomka"/>
    <w:rsid w:val="000A253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A2532"/>
    <w:rPr>
      <w:rFonts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A253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A253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0664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Andrea</izvorni_sadrzaj>
    <derivirana_varijabla naziv="DomainObject.DonositeljOdluke.Ime_1">Andrea</derivirana_varijabla>
  </DomainObject.DonositeljOdluke.Ime>
  <DomainObject.DonositeljOdluke.Prezime>
    <izvorni_sadrzaj>Zgrablić Bučić</izvorni_sadrzaj>
    <derivirana_varijabla naziv="DomainObject.DonositeljOdluke.Prezime_1">Zgrablić Bučić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St-404/2018</izvorni_sadrzaj>
    <derivirana_varijabla naziv="DomainObject.Predmet.OznakaBroj_1">St-404/2018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GRAFOMARKETING d.o.o. BUZET</izvorni_sadrzaj>
    <derivirana_varijabla naziv="DomainObject.Predmet.ProtustrankaFormated_1">  GRAFOMARKETING d.o.o. BUZET</derivirana_varijabla>
  </DomainObject.Predmet.ProtustrankaFormated>
  <DomainObject.Predmet.ProtustrankaFormatedOIB>
    <izvorni_sadrzaj>  GRAFOMARKETING d.o.o. BUZET, OIB 13418654692</izvorni_sadrzaj>
    <derivirana_varijabla naziv="DomainObject.Predmet.ProtustrankaFormatedOIB_1">  GRAFOMARKETING d.o.o. BUZET, OIB 13418654692</derivirana_varijabla>
  </DomainObject.Predmet.ProtustrankaFormatedOIB>
  <DomainObject.Predmet.ProtustrankaFormatedWithAdress>
    <izvorni_sadrzaj> GRAFOMARKETING d.o.o. BUZET, Mažinjica 91, 52420 Buzet</izvorni_sadrzaj>
    <derivirana_varijabla naziv="DomainObject.Predmet.ProtustrankaFormatedWithAdress_1"> GRAFOMARKETING d.o.o. BUZET, Mažinjica 91, 52420 Buzet</derivirana_varijabla>
  </DomainObject.Predmet.ProtustrankaFormatedWithAdress>
  <DomainObject.Predmet.ProtustrankaFormatedWithAdressOIB>
    <izvorni_sadrzaj> GRAFOMARKETING d.o.o. BUZET, OIB 13418654692, Mažinjica 91, 52420 Buzet</izvorni_sadrzaj>
    <derivirana_varijabla naziv="DomainObject.Predmet.ProtustrankaFormatedWithAdressOIB_1"> GRAFOMARKETING d.o.o. BUZET, OIB 13418654692, Mažinjica 91, 52420 Buzet</derivirana_varijabla>
  </DomainObject.Predmet.ProtustrankaFormatedWithAdressOIB>
  <DomainObject.Predmet.ProtustrankaWithAdress>
    <izvorni_sadrzaj>GRAFOMARKETING d.o.o. BUZET Mažinjica 91, 52420 Buzet</izvorni_sadrzaj>
    <derivirana_varijabla naziv="DomainObject.Predmet.ProtustrankaWithAdress_1">GRAFOMARKETING d.o.o. BUZET Mažinjica 91, 52420 Buzet</derivirana_varijabla>
  </DomainObject.Predmet.ProtustrankaWithAdress>
  <DomainObject.Predmet.ProtustrankaWithAdressOIB>
    <izvorni_sadrzaj>GRAFOMARKETING d.o.o. BUZET, OIB 13418654692, Mažinjica 91, 52420 Buzet</izvorni_sadrzaj>
    <derivirana_varijabla naziv="DomainObject.Predmet.ProtustrankaWithAdressOIB_1">GRAFOMARKETING d.o.o. BUZET, OIB 13418654692, Mažinjica 91, 52420 Buzet</derivirana_varijabla>
  </DomainObject.Predmet.ProtustrankaWithAdressOIB>
  <DomainObject.Predmet.ProtustrankaNazivFormated>
    <izvorni_sadrzaj>GRAFOMARKETING d.o.o. BUZET</izvorni_sadrzaj>
    <derivirana_varijabla naziv="DomainObject.Predmet.ProtustrankaNazivFormated_1">GRAFOMARKETING d.o.o. BUZET</derivirana_varijabla>
  </DomainObject.Predmet.ProtustrankaNazivFormated>
  <DomainObject.Predmet.ProtustrankaNazivFormatedOIB>
    <izvorni_sadrzaj>GRAFOMARKETING d.o.o. BUZET, OIB 13418654692</izvorni_sadrzaj>
    <derivirana_varijabla naziv="DomainObject.Predmet.ProtustrankaNazivFormatedOIB_1">GRAFOMARKETING d.o.o. BUZET, OIB 13418654692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Andrea Zgrablić Bučić</izvorni_sadrzaj>
    <derivirana_varijabla naziv="DomainObject.Predmet.Referada.Sudac_1">Andrea Zgrablić Bučić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141989.09</izvorni_sadrzaj>
    <derivirana_varijabla naziv="DomainObject.Predmet.TrenutnaVrijednost_1">141989.09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GRAFOMARKETING d.o.o. BUZET</item>
    </izvorni_sadrzaj>
    <derivirana_varijabla naziv="DomainObject.Predmet.ProtuStrankaListFormated_1">
      <item>GRAFOMARKETING d.o.o. BUZET</item>
    </derivirana_varijabla>
  </DomainObject.Predmet.ProtuStrankaListFormated>
  <DomainObject.Predmet.ProtuStrankaListFormatedOIB>
    <izvorni_sadrzaj>
      <item>GRAFOMARKETING d.o.o. BUZET, OIB 13418654692</item>
    </izvorni_sadrzaj>
    <derivirana_varijabla naziv="DomainObject.Predmet.ProtuStrankaListFormatedOIB_1">
      <item>GRAFOMARKETING d.o.o. BUZET, OIB 13418654692</item>
    </derivirana_varijabla>
  </DomainObject.Predmet.ProtuStrankaListFormatedOIB>
  <DomainObject.Predmet.ProtuStrankaListFormatedWithAdress>
    <izvorni_sadrzaj>
      <item>GRAFOMARKETING d.o.o. BUZET, Mažinjica 91, 52420 Buzet</item>
    </izvorni_sadrzaj>
    <derivirana_varijabla naziv="DomainObject.Predmet.ProtuStrankaListFormatedWithAdress_1">
      <item>GRAFOMARKETING d.o.o. BUZET, Mažinjica 91, 52420 Buzet</item>
    </derivirana_varijabla>
  </DomainObject.Predmet.ProtuStrankaListFormatedWithAdress>
  <DomainObject.Predmet.ProtuStrankaListFormatedWithAdressOIB>
    <izvorni_sadrzaj>
      <item>GRAFOMARKETING d.o.o. BUZET, OIB 13418654692, Mažinjica 91, 52420 Buzet</item>
    </izvorni_sadrzaj>
    <derivirana_varijabla naziv="DomainObject.Predmet.ProtuStrankaListFormatedWithAdressOIB_1">
      <item>GRAFOMARKETING d.o.o. BUZET, OIB 13418654692, Mažinjica 91, 52420 Buzet</item>
    </derivirana_varijabla>
  </DomainObject.Predmet.ProtuStrankaListFormatedWithAdressOIB>
  <DomainObject.Predmet.ProtuStrankaListNazivFormated>
    <izvorni_sadrzaj>
      <item>GRAFOMARKETING d.o.o. BUZET</item>
    </izvorni_sadrzaj>
    <derivirana_varijabla naziv="DomainObject.Predmet.ProtuStrankaListNazivFormated_1">
      <item>GRAFOMARKETING d.o.o. BUZET</item>
    </derivirana_varijabla>
  </DomainObject.Predmet.ProtuStrankaListNazivFormated>
  <DomainObject.Predmet.ProtuStrankaListNazivFormatedOIB>
    <izvorni_sadrzaj>
      <item>GRAFOMARKETING d.o.o. BUZET, OIB 13418654692</item>
    </izvorni_sadrzaj>
    <derivirana_varijabla naziv="DomainObject.Predmet.ProtuStrankaListNazivFormatedOIB_1">
      <item>GRAFOMARKETING d.o.o. BUZET, OIB 13418654692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GRAFOMARKETING d.o.o. BUZET</izvorni_sadrzaj>
    <derivirana_varijabla naziv="DomainObject.Predmet.ProtustrankaIDrugi_1">GRAFOMARKETING d.o.o. BUZET</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GRAFOMARKETING d.o.o. BUZET, OIB 13418654692, Mažinjica 91, 52420 Buzet</izvorni_sadrzaj>
    <derivirana_varijabla naziv="DomainObject.Predmet.ProtustrankaIDrugiAdressOIB_1">GRAFOMARKETING d.o.o. BUZET, OIB 13418654692, Mažinjica 91,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GRAFOMARKETING d.o.o. BUZET</item>
    </izvorni_sadrzaj>
    <derivirana_varijabla naziv="DomainObject.Predmet.SudioniciListNaziv_1">
      <item>FINANCIJSKA AGENCIJA, RC RIJEKA, PODRUŽNICA PULA, PULA</item>
      <item>GRAFOMARKETING d.o.o. BUZET</item>
    </derivirana_varijabla>
  </DomainObject.Predmet.SudioniciListNaziv>
  <DomainObject.Predmet.SudioniciListAdressOIB>
    <izvorni_sadrzaj>
      <item>FINANCIJSKA AGENCIJA, RC RIJEKA, PODRUŽNICA PULA, PULA, OIB 85821130368, F. Kurelca 8,51000 Rijeka</item>
      <item>GRAFOMARKETING d.o.o. BUZET, OIB 13418654692, Mažinjica 91,52420 Buzet</item>
    </izvorni_sadrzaj>
    <derivirana_varijabla naziv="DomainObject.Predmet.SudioniciListAdressOIB_1">
      <item>FINANCIJSKA AGENCIJA, RC RIJEKA, PODRUŽNICA PULA, PULA, OIB 85821130368, F. Kurelca 8,51000 Rijeka</item>
      <item>GRAFOMARKETING d.o.o. BUZET, OIB 13418654692, Mažinjica 91,52420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13418654692</item>
    </izvorni_sadrzaj>
    <derivirana_varijabla naziv="DomainObject.Predmet.SudioniciListNazivOIB_1">
      <item>, OIB 85821130368</item>
      <item>, OIB 13418654692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900</properties:Words>
  <properties:Characters>4906</properties:Characters>
  <properties:Lines>95</properties:Lines>
  <properties:Paragraphs>26</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2019-02-13T08:10:00Z</dcterms:created>
  <dc:creator>Andrea Zgrablić Bučić</dc:creator>
  <cp:lastModifiedBy>Ana Pomazan</cp:lastModifiedBy>
  <cp:lastPrinted>2019-02-15T09:49:00Z</cp:lastPrinted>
  <dcterms:modified xmlns:xsi="http://www.w3.org/2001/XMLSchema-instance" xsi:type="dcterms:W3CDTF">2019-02-15T09:49:00Z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(st-404-18 GRAFOMARKETING obustava - podnijet popis imovine - prijedlog vjerovnika za pokretanje stečaj. post. - uplata predujma.docx)</vt:lpwstr>
  </prop:property>
  <prop:property name="CC_coloring" pid="4" fmtid="{D5CDD505-2E9C-101B-9397-08002B2CF9AE}">
    <vt:bool>false</vt:bool>
  </prop:property>
  <prop:property name="BrojStranica" pid="5" fmtid="{D5CDD505-2E9C-101B-9397-08002B2CF9AE}">
    <vt:i4>2</vt:i4>
  </prop:property>
</prop:Properties>
</file>