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8db2e" w14:paraId="9c8db2e" w:rsidRDefault="003E7D64" w:rsidP="00641162" w:rsidR="003E7D6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E7D64" w:rsidP="003E7D64" w:rsidR="003E7D6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472BE1">
        <w:rPr>
          <w:rFonts w:hAnsi="Times New Roman" w:ascii="Times New Roman"/>
          <w:szCs w:val="24"/>
        </w:rPr>
        <w:t>9180</w:t>
      </w:r>
      <w:r>
        <w:rPr>
          <w:rFonts w:hAnsi="Times New Roman" w:ascii="Times New Roman"/>
          <w:szCs w:val="24"/>
        </w:rPr>
        <w:t>/15</w:t>
      </w:r>
    </w:p>
    <w:p w:rsidRDefault="00C918E2" w:rsidP="003E7D64" w:rsidR="001F634C" w:rsidRPr="001F634C">
      <w:pPr>
        <w:ind w:firstLine="708" w:left="141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BA0D91">
      <w:pPr>
        <w:jc w:val="both"/>
        <w:rPr>
          <w:rFonts w:hAnsi="Times New Roman" w:ascii="Times New Roman"/>
          <w:szCs w:val="24"/>
        </w:rPr>
      </w:pPr>
    </w:p>
    <w:p w:rsidRDefault="00BA0D91" w:rsidP="00254897" w:rsidR="00254897" w:rsidRPr="005B3EE4">
      <w:pPr>
        <w:ind w:firstLine="720"/>
        <w:jc w:val="both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 xml:space="preserve">Trgovački sud u </w:t>
      </w:r>
      <w:r w:rsidRPr="00266C34">
        <w:rPr>
          <w:rFonts w:hAnsi="Times New Roman" w:ascii="Times New Roman"/>
          <w:szCs w:val="24"/>
        </w:rPr>
        <w:t xml:space="preserve">Zagrebu, po sucu Luciji Butigan, u stečajnom postupku povodom prijedloga predlagatelja FINANCIJSKE AGENCIJE, Regionalni centar Zagreb, podružnica Karlovac, Pavla Vitezovića 1, OIB: 85821130368, za otvaranje stečajnog postupka nad dužnikom  </w:t>
      </w:r>
      <w:r w:rsidR="00266C34" w:rsidRPr="00266C34">
        <w:rPr>
          <w:rFonts w:hAnsi="Times New Roman" w:ascii="Times New Roman"/>
          <w:lang w:val="pt-BR"/>
        </w:rPr>
        <w:t>SEKUNDA TT d.o.o., za usluge, Zagreb, Vrisnička 14, OIB:71581709542</w:t>
      </w:r>
      <w:r w:rsidRPr="00266C34">
        <w:rPr>
          <w:rFonts w:hAnsi="Times New Roman" w:ascii="Times New Roman"/>
          <w:szCs w:val="24"/>
        </w:rPr>
        <w:t xml:space="preserve">, </w:t>
      </w:r>
      <w:r w:rsidR="00254897" w:rsidRPr="00266C34">
        <w:rPr>
          <w:rFonts w:hAnsi="Times New Roman" w:ascii="Times New Roman"/>
          <w:color w:val="000000"/>
          <w:szCs w:val="24"/>
        </w:rPr>
        <w:t xml:space="preserve">dana </w:t>
      </w:r>
      <w:r w:rsidR="005B3EE4" w:rsidRPr="005B3EE4">
        <w:rPr>
          <w:rFonts w:hAnsi="Times New Roman" w:ascii="Times New Roman"/>
          <w:szCs w:val="24"/>
        </w:rPr>
        <w:t>19. listopada 2017.</w:t>
      </w:r>
    </w:p>
    <w:p w:rsidRDefault="00A81B57" w:rsidP="00641162" w:rsidR="00A81B57" w:rsidRPr="00266C34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266C34">
        <w:rPr>
          <w:rFonts w:hAnsi="Times New Roman" w:ascii="Times New Roman"/>
          <w:szCs w:val="24"/>
        </w:rPr>
        <w:t xml:space="preserve">r i j e š i o   </w:t>
      </w:r>
      <w:r w:rsidR="00641162" w:rsidRPr="00266C34">
        <w:rPr>
          <w:rFonts w:hAnsi="Times New Roman" w:ascii="Times New Roman"/>
          <w:szCs w:val="24"/>
        </w:rPr>
        <w:t>j</w:t>
      </w:r>
      <w:r w:rsidR="00641162" w:rsidRPr="00BA0D91">
        <w:rPr>
          <w:rFonts w:hAnsi="Times New Roman" w:ascii="Times New Roman"/>
          <w:szCs w:val="24"/>
        </w:rPr>
        <w:t xml:space="preserve"> e</w:t>
      </w:r>
    </w:p>
    <w:p w:rsidRDefault="00A85058" w:rsidP="00A85058" w:rsidR="00A85058" w:rsidRPr="00BA0D91">
      <w:pPr>
        <w:jc w:val="both"/>
        <w:rPr>
          <w:rFonts w:hAnsi="Times New Roman" w:ascii="Times New Roman"/>
          <w:szCs w:val="24"/>
        </w:rPr>
      </w:pPr>
    </w:p>
    <w:p w:rsidRDefault="008B5275" w:rsidP="008B5275" w:rsidR="008B5275" w:rsidRP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BA0D91">
        <w:rPr>
          <w:rFonts w:hAnsi="Times New Roman" w:ascii="Times New Roman"/>
          <w:szCs w:val="24"/>
        </w:rPr>
        <w:t xml:space="preserve">Otvara se </w:t>
      </w:r>
      <w:r w:rsidR="00F35A6E" w:rsidRPr="00BA0D91">
        <w:rPr>
          <w:rFonts w:hAnsi="Times New Roman" w:ascii="Times New Roman"/>
          <w:szCs w:val="24"/>
        </w:rPr>
        <w:t>stečajni postupak</w:t>
      </w:r>
      <w:r w:rsidR="00F35A6E" w:rsidRPr="008B5275">
        <w:rPr>
          <w:rFonts w:hAnsi="Times New Roman" w:ascii="Times New Roman"/>
          <w:szCs w:val="24"/>
        </w:rPr>
        <w:t xml:space="preserve"> nad dužnikom </w:t>
      </w:r>
      <w:r w:rsidR="00266C34" w:rsidRPr="00266C34">
        <w:rPr>
          <w:rFonts w:hAnsi="Times New Roman" w:ascii="Times New Roman"/>
          <w:lang w:val="pt-BR"/>
        </w:rPr>
        <w:t>SEKUNDA TT d.o.o., za usluge, Zagreb, Vrisnička 14, OIB:71581709542</w:t>
      </w:r>
      <w:r w:rsidR="007C4194">
        <w:rPr>
          <w:rFonts w:hAnsi="Times New Roman" w:ascii="Times New Roman"/>
          <w:szCs w:val="24"/>
        </w:rPr>
        <w:t>.</w:t>
      </w:r>
    </w:p>
    <w:p w:rsidRDefault="00F35A6E" w:rsidP="006A0271" w:rsidR="006A0271" w:rsidRPr="00602AF8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color w:val="FF0000"/>
          <w:szCs w:val="24"/>
          <w:u w:val="single"/>
        </w:rPr>
      </w:pPr>
      <w:r w:rsidRPr="006A0271">
        <w:rPr>
          <w:rFonts w:hAnsi="Times New Roman" w:ascii="Times New Roman"/>
          <w:szCs w:val="24"/>
        </w:rPr>
        <w:t>Za stečajnog upravitelja imenuje se</w:t>
      </w:r>
      <w:r w:rsidR="00254897">
        <w:rPr>
          <w:rFonts w:hAnsi="Times New Roman" w:ascii="Times New Roman"/>
          <w:szCs w:val="24"/>
        </w:rPr>
        <w:t xml:space="preserve"> </w:t>
      </w:r>
      <w:r w:rsidR="00266C34">
        <w:rPr>
          <w:rFonts w:hAnsi="Times New Roman" w:ascii="Times New Roman"/>
          <w:szCs w:val="24"/>
        </w:rPr>
        <w:t>Krešimir Panjaković, Osijek, Gornjodravska obala 89a</w:t>
      </w:r>
      <w:r w:rsidR="003E7D64">
        <w:rPr>
          <w:rFonts w:hAnsi="Times New Roman" w:ascii="Times New Roman"/>
          <w:szCs w:val="24"/>
        </w:rPr>
        <w:t xml:space="preserve">, OIB </w:t>
      </w:r>
      <w:r w:rsidR="00266C34">
        <w:rPr>
          <w:rFonts w:hAnsi="Times New Roman" w:ascii="Times New Roman"/>
          <w:szCs w:val="24"/>
        </w:rPr>
        <w:t>39814088271</w:t>
      </w:r>
      <w:r w:rsidR="00BA0D91">
        <w:rPr>
          <w:rFonts w:hAnsi="Times New Roman" w:ascii="Times New Roman"/>
          <w:szCs w:val="24"/>
        </w:rPr>
        <w:t>.</w:t>
      </w:r>
    </w:p>
    <w:p w:rsidRDefault="00F35A6E" w:rsidP="008B5275" w:rsidR="008B5275" w:rsidRPr="006A0271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6A0271">
        <w:rPr>
          <w:rFonts w:hAnsi="Times New Roman" w:ascii="Times New Roman"/>
          <w:szCs w:val="24"/>
        </w:rPr>
        <w:t xml:space="preserve">Zaključuje se stečajni postupak nad dužnikom </w:t>
      </w:r>
      <w:r w:rsidR="00266C34" w:rsidRPr="00266C34">
        <w:rPr>
          <w:rFonts w:hAnsi="Times New Roman" w:ascii="Times New Roman"/>
          <w:lang w:val="pt-BR"/>
        </w:rPr>
        <w:t>SEKUNDA TT d.o.o., za usluge, Zagreb, Vrisnička 14, OIB:71581709542</w:t>
      </w:r>
      <w:r w:rsidR="007C4194" w:rsidRPr="006A0271">
        <w:rPr>
          <w:rFonts w:hAnsi="Times New Roman" w:ascii="Times New Roman"/>
          <w:szCs w:val="24"/>
        </w:rPr>
        <w:t xml:space="preserve">, </w:t>
      </w:r>
      <w:r w:rsidRPr="006A0271">
        <w:rPr>
          <w:rFonts w:hAnsi="Times New Roman" w:ascii="Times New Roman"/>
          <w:szCs w:val="24"/>
        </w:rPr>
        <w:t>temeljem odredbe</w:t>
      </w:r>
      <w:r w:rsidR="008B5275" w:rsidRPr="006A0271">
        <w:rPr>
          <w:rFonts w:hAnsi="Times New Roman" w:ascii="Times New Roman"/>
          <w:szCs w:val="24"/>
        </w:rPr>
        <w:t xml:space="preserve"> čl. 132. Stečajnog zakona.</w:t>
      </w:r>
    </w:p>
    <w:p w:rsidRDefault="00F35A6E" w:rsidP="00C63880" w:rsidR="00167E9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C638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254897">
        <w:rPr>
          <w:rFonts w:hAnsi="Times New Roman" w:ascii="Times New Roman"/>
          <w:szCs w:val="24"/>
        </w:rPr>
        <w:t>Na temelju</w:t>
      </w:r>
      <w:r w:rsidR="006A0271">
        <w:rPr>
          <w:rFonts w:hAnsi="Times New Roman" w:ascii="Times New Roman"/>
          <w:szCs w:val="24"/>
        </w:rPr>
        <w:t xml:space="preserve"> prijed</w:t>
      </w:r>
      <w:r w:rsidR="00254897">
        <w:rPr>
          <w:rFonts w:hAnsi="Times New Roman" w:ascii="Times New Roman"/>
          <w:szCs w:val="24"/>
        </w:rPr>
        <w:t>loga predlagatelja za otvaranje</w:t>
      </w:r>
      <w:r w:rsidR="006A0271">
        <w:rPr>
          <w:rFonts w:hAnsi="Times New Roman" w:ascii="Times New Roman"/>
          <w:szCs w:val="24"/>
        </w:rPr>
        <w:t xml:space="preserve"> stečajnog postupka nad </w:t>
      </w:r>
      <w:r w:rsidR="00254897">
        <w:rPr>
          <w:rFonts w:hAnsi="Times New Roman" w:ascii="Times New Roman"/>
          <w:szCs w:val="24"/>
        </w:rPr>
        <w:t xml:space="preserve">gore naznačenim </w:t>
      </w:r>
      <w:r w:rsidR="006A0271">
        <w:rPr>
          <w:rFonts w:hAnsi="Times New Roman" w:ascii="Times New Roman"/>
          <w:szCs w:val="24"/>
        </w:rPr>
        <w:t>dužnikom</w:t>
      </w:r>
      <w:r w:rsidR="00254897">
        <w:rPr>
          <w:rFonts w:hAnsi="Times New Roman" w:ascii="Times New Roman"/>
          <w:szCs w:val="24"/>
        </w:rPr>
        <w:t xml:space="preserve">, a </w:t>
      </w:r>
      <w:r w:rsidR="006A0271">
        <w:rPr>
          <w:rFonts w:hAnsi="Times New Roman" w:ascii="Times New Roman"/>
          <w:szCs w:val="24"/>
        </w:rPr>
        <w:t>sukladno odredbi čl. 110. st. 1. Stečajnog zakona (NN 71/15, dalje SZ)</w:t>
      </w:r>
      <w:r w:rsidR="000D6FE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</w:t>
      </w:r>
      <w:r w:rsidR="00254897">
        <w:rPr>
          <w:rFonts w:hAnsi="Times New Roman" w:ascii="Times New Roman"/>
          <w:szCs w:val="24"/>
        </w:rPr>
        <w:t>prethodni postupak radi</w:t>
      </w:r>
      <w:r w:rsidR="0010029A">
        <w:rPr>
          <w:rFonts w:hAnsi="Times New Roman" w:ascii="Times New Roman"/>
          <w:szCs w:val="24"/>
        </w:rPr>
        <w:t xml:space="preserve"> utvrđi</w:t>
      </w:r>
      <w:r w:rsidR="00254897">
        <w:rPr>
          <w:rFonts w:hAnsi="Times New Roman" w:ascii="Times New Roman"/>
          <w:szCs w:val="24"/>
        </w:rPr>
        <w:t>vanja pretpostavki za otvaranje</w:t>
      </w:r>
      <w:r w:rsidR="0010029A">
        <w:rPr>
          <w:rFonts w:hAnsi="Times New Roman" w:ascii="Times New Roman"/>
          <w:szCs w:val="24"/>
        </w:rPr>
        <w:t xml:space="preserve"> </w:t>
      </w:r>
      <w:r w:rsidR="00C63880" w:rsidRPr="005E2BC4">
        <w:rPr>
          <w:rFonts w:hAnsi="Times New Roman" w:ascii="Times New Roman"/>
          <w:szCs w:val="24"/>
        </w:rPr>
        <w:t>stečajnog postupka nad</w:t>
      </w:r>
      <w:r>
        <w:rPr>
          <w:rFonts w:hAnsi="Times New Roman" w:ascii="Times New Roman"/>
          <w:szCs w:val="24"/>
        </w:rPr>
        <w:t xml:space="preserve"> </w:t>
      </w:r>
      <w:r w:rsidR="00254897">
        <w:rPr>
          <w:rFonts w:hAnsi="Times New Roman" w:ascii="Times New Roman"/>
          <w:szCs w:val="24"/>
        </w:rPr>
        <w:t>naznačenim</w:t>
      </w:r>
      <w:r w:rsidR="00C63880" w:rsidRPr="005E2BC4">
        <w:rPr>
          <w:rFonts w:hAnsi="Times New Roman" w:ascii="Times New Roman"/>
          <w:szCs w:val="24"/>
        </w:rPr>
        <w:t xml:space="preserve"> dužnikom</w:t>
      </w:r>
      <w:r w:rsidR="00254897">
        <w:rPr>
          <w:rFonts w:hAnsi="Times New Roman" w:ascii="Times New Roman"/>
          <w:szCs w:val="24"/>
        </w:rPr>
        <w:t>,</w:t>
      </w:r>
      <w:r w:rsidR="00C63880" w:rsidRPr="005E2BC4">
        <w:rPr>
          <w:rFonts w:hAnsi="Times New Roman" w:ascii="Times New Roman"/>
          <w:szCs w:val="24"/>
        </w:rPr>
        <w:t xml:space="preserve"> sukladno odredbi čl. </w:t>
      </w:r>
      <w:r w:rsidR="008B5275">
        <w:rPr>
          <w:rFonts w:hAnsi="Times New Roman" w:ascii="Times New Roman"/>
          <w:szCs w:val="24"/>
        </w:rPr>
        <w:t>115</w:t>
      </w:r>
      <w:r w:rsidR="00C63880" w:rsidRPr="005E2BC4">
        <w:rPr>
          <w:rFonts w:hAnsi="Times New Roman" w:ascii="Times New Roman"/>
          <w:szCs w:val="24"/>
        </w:rPr>
        <w:t xml:space="preserve">. </w:t>
      </w:r>
      <w:r w:rsidR="000D6FE7">
        <w:rPr>
          <w:rFonts w:hAnsi="Times New Roman" w:ascii="Times New Roman"/>
          <w:szCs w:val="24"/>
        </w:rPr>
        <w:t>SZ-a</w:t>
      </w:r>
      <w:r w:rsidR="00254897">
        <w:rPr>
          <w:rFonts w:hAnsi="Times New Roman" w:ascii="Times New Roman"/>
          <w:szCs w:val="24"/>
        </w:rPr>
        <w:t xml:space="preserve">, te je na temelju </w:t>
      </w:r>
      <w:r w:rsidR="008B5275">
        <w:rPr>
          <w:rFonts w:hAnsi="Times New Roman" w:ascii="Times New Roman"/>
          <w:szCs w:val="24"/>
        </w:rPr>
        <w:t>odredbe čl. 123. SZ-a odredio ročište radi očitovanja o prijedlogu za otvaranjem stečajnog postupka,</w:t>
      </w:r>
      <w:r w:rsidR="00254897">
        <w:rPr>
          <w:rFonts w:hAnsi="Times New Roman" w:ascii="Times New Roman"/>
          <w:szCs w:val="24"/>
        </w:rPr>
        <w:t xml:space="preserve"> a na </w:t>
      </w:r>
      <w:r w:rsidR="008B5275">
        <w:rPr>
          <w:rFonts w:hAnsi="Times New Roman" w:ascii="Times New Roman"/>
          <w:szCs w:val="24"/>
        </w:rPr>
        <w:t>temelj</w:t>
      </w:r>
      <w:r w:rsidR="00254897">
        <w:rPr>
          <w:rFonts w:hAnsi="Times New Roman" w:ascii="Times New Roman"/>
          <w:szCs w:val="24"/>
        </w:rPr>
        <w:t>u</w:t>
      </w:r>
      <w:r w:rsidR="008B5275">
        <w:rPr>
          <w:rFonts w:hAnsi="Times New Roman" w:ascii="Times New Roman"/>
          <w:szCs w:val="24"/>
        </w:rPr>
        <w:t xml:space="preserve"> odredbe čl. 117. SZ-a, pozvao dužnika dostaviti izvješće o financijsko gospodarskom stanju kod istog i dostaviti popis imovine i ob</w:t>
      </w:r>
      <w:r w:rsidR="0010029A">
        <w:rPr>
          <w:rFonts w:hAnsi="Times New Roman" w:ascii="Times New Roman"/>
          <w:szCs w:val="24"/>
        </w:rPr>
        <w:t xml:space="preserve">veza, sve radi odlučivanja o pretpostavkama </w:t>
      </w:r>
      <w:r w:rsidR="008B5275">
        <w:rPr>
          <w:rFonts w:hAnsi="Times New Roman" w:ascii="Times New Roman"/>
          <w:szCs w:val="24"/>
        </w:rPr>
        <w:t>za otvaranjem s</w:t>
      </w:r>
      <w:r w:rsidR="00C86DE9">
        <w:rPr>
          <w:rFonts w:hAnsi="Times New Roman" w:ascii="Times New Roman"/>
          <w:szCs w:val="24"/>
        </w:rPr>
        <w:t xml:space="preserve">tečajnog postupka nad dužnikom, a sve to </w:t>
      </w:r>
      <w:r w:rsidR="008B5275">
        <w:rPr>
          <w:rFonts w:hAnsi="Times New Roman" w:ascii="Times New Roman"/>
          <w:szCs w:val="24"/>
        </w:rPr>
        <w:t xml:space="preserve">uzimajući u obzir svrhu stečajnog postupka sukladno odredbi čl. 2. SZ-a, </w:t>
      </w:r>
      <w:r w:rsidR="00C86DE9">
        <w:rPr>
          <w:rFonts w:hAnsi="Times New Roman" w:ascii="Times New Roman"/>
          <w:szCs w:val="24"/>
        </w:rPr>
        <w:t xml:space="preserve">odnosno </w:t>
      </w:r>
      <w:r w:rsidR="008B5275">
        <w:rPr>
          <w:rFonts w:hAnsi="Times New Roman" w:ascii="Times New Roman"/>
          <w:szCs w:val="24"/>
        </w:rPr>
        <w:t>unovčiti dužnikovu imovinu i prikupljenim sredstvima namiriti dužnikove vjerovnike.</w:t>
      </w:r>
    </w:p>
    <w:p w:rsidRDefault="00D526C0" w:rsidP="00C86DE9" w:rsidR="00C86DE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szCs w:val="24"/>
        </w:rPr>
        <w:t xml:space="preserve">Financijska agencija </w:t>
      </w:r>
      <w:r w:rsidR="00C86DE9">
        <w:rPr>
          <w:rFonts w:hAnsi="Times New Roman" w:ascii="Times New Roman"/>
          <w:szCs w:val="24"/>
        </w:rPr>
        <w:t>kod koje se vodi</w:t>
      </w:r>
      <w:r>
        <w:rPr>
          <w:rFonts w:hAnsi="Times New Roman" w:ascii="Times New Roman"/>
          <w:szCs w:val="24"/>
        </w:rPr>
        <w:t xml:space="preserve"> račun dužnika, navodi</w:t>
      </w:r>
      <w:r w:rsidR="00C86DE9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da </w:t>
      </w:r>
      <w:r w:rsidR="00C86DE9">
        <w:rPr>
          <w:rFonts w:hAnsi="Times New Roman" w:ascii="Times New Roman"/>
          <w:szCs w:val="24"/>
        </w:rPr>
        <w:t>u ko</w:t>
      </w:r>
      <w:r w:rsidR="00BA0D91">
        <w:rPr>
          <w:rFonts w:hAnsi="Times New Roman" w:ascii="Times New Roman"/>
          <w:szCs w:val="24"/>
        </w:rPr>
        <w:t xml:space="preserve">nkretnom slučaju dužnik na dan </w:t>
      </w:r>
      <w:r w:rsidR="00266C34">
        <w:rPr>
          <w:rFonts w:hAnsi="Times New Roman" w:ascii="Times New Roman"/>
          <w:szCs w:val="24"/>
        </w:rPr>
        <w:t>24. prosinca</w:t>
      </w:r>
      <w:r w:rsidR="003E7D64">
        <w:rPr>
          <w:rFonts w:hAnsi="Times New Roman" w:ascii="Times New Roman"/>
          <w:szCs w:val="24"/>
        </w:rPr>
        <w:t xml:space="preserve"> 2015</w:t>
      </w:r>
      <w:r w:rsidR="00C86DE9">
        <w:rPr>
          <w:rFonts w:hAnsi="Times New Roman" w:ascii="Times New Roman"/>
          <w:szCs w:val="24"/>
        </w:rPr>
        <w:t xml:space="preserve">. godine u Očevidniku redoslijeda osnova za plaćanje ima neizvršene osnove za </w:t>
      </w:r>
      <w:r w:rsidR="00C86DE9" w:rsidRPr="00C86DE9">
        <w:rPr>
          <w:rFonts w:hAnsi="Times New Roman" w:ascii="Times New Roman"/>
          <w:color w:themeColor="text1" w:val="000000"/>
          <w:szCs w:val="24"/>
        </w:rPr>
        <w:t xml:space="preserve">plaćanje u neprekinutom razdoblju od 120 dana u ukupnom iznosu od </w:t>
      </w:r>
      <w:r w:rsidR="00266C34">
        <w:rPr>
          <w:rFonts w:hAnsi="Times New Roman" w:ascii="Times New Roman"/>
          <w:color w:themeColor="text1" w:val="000000"/>
          <w:szCs w:val="24"/>
        </w:rPr>
        <w:t>2.540,00</w:t>
      </w:r>
      <w:r w:rsidR="00C86DE9" w:rsidRPr="00C86DE9">
        <w:rPr>
          <w:rFonts w:hAnsi="Times New Roman" w:ascii="Times New Roman"/>
          <w:color w:themeColor="text1" w:val="000000"/>
          <w:szCs w:val="24"/>
        </w:rPr>
        <w:t xml:space="preserve"> kn.</w:t>
      </w:r>
    </w:p>
    <w:p w:rsidRDefault="00BA0D91" w:rsidP="00C86DE9" w:rsidR="00BA0D91" w:rsidRPr="00C86DE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lastRenderedPageBreak/>
        <w:t>Tijekom prethodnog postupka, sud je imenovao privremenog stečajnog upravitelja radi utvrđenja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, </w:t>
      </w:r>
      <w:r>
        <w:rPr>
          <w:rFonts w:hAnsi="Times New Roman" w:ascii="Times New Roman"/>
          <w:color w:themeColor="text1" w:val="000000"/>
          <w:szCs w:val="24"/>
        </w:rPr>
        <w:t>ne samo</w:t>
      </w:r>
      <w:r w:rsidR="005D7191">
        <w:rPr>
          <w:rFonts w:hAnsi="Times New Roman" w:ascii="Times New Roman"/>
          <w:color w:themeColor="text1" w:val="000000"/>
          <w:szCs w:val="24"/>
        </w:rPr>
        <w:t>,</w:t>
      </w:r>
      <w:r>
        <w:rPr>
          <w:rFonts w:hAnsi="Times New Roman" w:ascii="Times New Roman"/>
          <w:color w:themeColor="text1" w:val="000000"/>
          <w:szCs w:val="24"/>
        </w:rPr>
        <w:t xml:space="preserve"> da li kod dužnika postoji i nadalje koji od stečajnih razloga, već i radi utvrđenja da li dužnik uopće ima dostatnu imovinu za namirenje troškova provedbe postupka i eventualno provedbe diobe, te je o navedenom zadatku privremeni stečajni upravitelj sudu podnio pisano izvješće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 (list </w:t>
      </w:r>
      <w:r w:rsidR="00266C34">
        <w:rPr>
          <w:rFonts w:hAnsi="Times New Roman" w:ascii="Times New Roman"/>
          <w:color w:themeColor="text1" w:val="000000"/>
          <w:szCs w:val="24"/>
        </w:rPr>
        <w:t>21-34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 spisa)</w:t>
      </w:r>
      <w:r>
        <w:rPr>
          <w:rFonts w:hAnsi="Times New Roman" w:ascii="Times New Roman"/>
          <w:color w:themeColor="text1" w:val="000000"/>
          <w:szCs w:val="24"/>
        </w:rPr>
        <w:t xml:space="preserve">, </w:t>
      </w:r>
      <w:r w:rsidR="003E7D64">
        <w:rPr>
          <w:rFonts w:hAnsi="Times New Roman" w:ascii="Times New Roman"/>
          <w:color w:themeColor="text1" w:val="000000"/>
          <w:szCs w:val="24"/>
        </w:rPr>
        <w:t xml:space="preserve">te 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predložio da se stečajni postupak otvori i zaključi budući da dužnik nema nikakve imovine koja bi činila stečajni masu, a čijim unovčenjem bi se ostvario novčani prihod dostatan za podmirenje troškova, kako prethodnog postupka, tako i otvorenog stečajnog postupka, a da stečajni razlog nesposobnosti za plaćanje kod ovog dužnika nesporno postoji. </w:t>
      </w:r>
    </w:p>
    <w:p w:rsidRDefault="00C86DE9" w:rsidP="006A0271" w:rsidR="00266C34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C86DE9">
        <w:rPr>
          <w:rFonts w:hAnsi="Times New Roman" w:ascii="Times New Roman"/>
          <w:color w:themeColor="text1" w:val="000000"/>
          <w:szCs w:val="24"/>
        </w:rPr>
        <w:t xml:space="preserve">Na </w:t>
      </w:r>
      <w:r w:rsidR="00266C34">
        <w:rPr>
          <w:rFonts w:hAnsi="Times New Roman" w:ascii="Times New Roman"/>
          <w:color w:themeColor="text1" w:val="000000"/>
          <w:szCs w:val="24"/>
        </w:rPr>
        <w:t>navedeno</w:t>
      </w:r>
      <w:r w:rsidR="00BA0D91">
        <w:rPr>
          <w:rFonts w:hAnsi="Times New Roman" w:ascii="Times New Roman"/>
          <w:color w:themeColor="text1" w:val="000000"/>
          <w:szCs w:val="24"/>
        </w:rPr>
        <w:t xml:space="preserve"> ročišt</w:t>
      </w:r>
      <w:r w:rsidR="00266C34">
        <w:rPr>
          <w:rFonts w:hAnsi="Times New Roman" w:ascii="Times New Roman"/>
          <w:color w:themeColor="text1" w:val="000000"/>
          <w:szCs w:val="24"/>
        </w:rPr>
        <w:t>e</w:t>
      </w:r>
      <w:r w:rsidR="00BA0D91">
        <w:rPr>
          <w:rFonts w:hAnsi="Times New Roman" w:ascii="Times New Roman"/>
          <w:color w:themeColor="text1" w:val="000000"/>
          <w:szCs w:val="24"/>
        </w:rPr>
        <w:t xml:space="preserve">, 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zakonski zastupnik dužnika </w:t>
      </w:r>
      <w:r w:rsidR="00266C34">
        <w:rPr>
          <w:rFonts w:hAnsi="Times New Roman" w:ascii="Times New Roman"/>
          <w:color w:themeColor="text1" w:val="000000"/>
          <w:szCs w:val="24"/>
        </w:rPr>
        <w:t xml:space="preserve">nije pristupio, a niti je dostavio pisano očitovanje, a koju mogućnost je imao sukladno čl. 123 st. 2 SZ. </w:t>
      </w:r>
    </w:p>
    <w:p w:rsidRDefault="00A911B1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C86DE9">
        <w:rPr>
          <w:rFonts w:hAnsi="Times New Roman" w:ascii="Times New Roman"/>
          <w:color w:themeColor="text1" w:val="000000"/>
          <w:szCs w:val="24"/>
        </w:rPr>
        <w:t>Odredba  čl.</w:t>
      </w:r>
      <w:r w:rsidR="000D128D" w:rsidRPr="00C86DE9">
        <w:rPr>
          <w:rFonts w:hAnsi="Times New Roman" w:ascii="Times New Roman"/>
          <w:color w:themeColor="text1" w:val="000000"/>
          <w:szCs w:val="24"/>
        </w:rPr>
        <w:t xml:space="preserve"> </w:t>
      </w:r>
      <w:r w:rsidR="008B5275" w:rsidRPr="00C86DE9">
        <w:rPr>
          <w:rFonts w:hAnsi="Times New Roman" w:ascii="Times New Roman"/>
          <w:color w:themeColor="text1" w:val="000000"/>
          <w:szCs w:val="24"/>
        </w:rPr>
        <w:t>132</w:t>
      </w:r>
      <w:r w:rsidR="000D128D" w:rsidRPr="00C86DE9">
        <w:rPr>
          <w:rFonts w:hAnsi="Times New Roman" w:ascii="Times New Roman"/>
          <w:color w:themeColor="text1" w:val="000000"/>
          <w:szCs w:val="24"/>
        </w:rPr>
        <w:t>.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 SZ</w:t>
      </w:r>
      <w:r w:rsidR="000D128D" w:rsidRPr="00C86DE9">
        <w:rPr>
          <w:rFonts w:hAnsi="Times New Roman" w:ascii="Times New Roman"/>
          <w:color w:themeColor="text1" w:val="000000"/>
          <w:szCs w:val="24"/>
        </w:rPr>
        <w:t>-a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 propisuje </w:t>
      </w:r>
      <w:r w:rsidRPr="00AA7BE8">
        <w:rPr>
          <w:rFonts w:hAnsi="Times New Roman" w:ascii="Times New Roman"/>
          <w:szCs w:val="24"/>
        </w:rPr>
        <w:t xml:space="preserve">da, ako </w:t>
      </w:r>
      <w:r w:rsidR="00F85A7F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za namirenje troškova prethodnog i otvorenog stečajnog postupka.</w:t>
      </w:r>
    </w:p>
    <w:p w:rsidRDefault="00C86DE9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</w:t>
      </w:r>
      <w:r w:rsidR="00F85A7F">
        <w:rPr>
          <w:rFonts w:hAnsi="Times New Roman" w:ascii="Times New Roman"/>
          <w:szCs w:val="24"/>
        </w:rPr>
        <w:t xml:space="preserve">ud </w:t>
      </w:r>
      <w:r>
        <w:rPr>
          <w:rFonts w:hAnsi="Times New Roman" w:ascii="Times New Roman"/>
          <w:szCs w:val="24"/>
        </w:rPr>
        <w:t>je R</w:t>
      </w:r>
      <w:r w:rsidR="00F85A7F">
        <w:rPr>
          <w:rFonts w:hAnsi="Times New Roman" w:ascii="Times New Roman"/>
          <w:szCs w:val="24"/>
        </w:rPr>
        <w:t xml:space="preserve">ješenjem od </w:t>
      </w:r>
      <w:r w:rsidR="00266C34">
        <w:rPr>
          <w:rFonts w:hAnsi="Times New Roman" w:ascii="Times New Roman"/>
          <w:szCs w:val="24"/>
        </w:rPr>
        <w:t xml:space="preserve">18. travnja </w:t>
      </w:r>
      <w:r w:rsidR="005D7191">
        <w:rPr>
          <w:rFonts w:hAnsi="Times New Roman" w:ascii="Times New Roman"/>
          <w:szCs w:val="24"/>
        </w:rPr>
        <w:t>2017</w:t>
      </w:r>
      <w:r>
        <w:rPr>
          <w:rFonts w:hAnsi="Times New Roman" w:ascii="Times New Roman"/>
          <w:szCs w:val="24"/>
        </w:rPr>
        <w:t>.</w:t>
      </w:r>
      <w:r w:rsidR="00F85A7F">
        <w:rPr>
          <w:rFonts w:hAnsi="Times New Roman" w:ascii="Times New Roman"/>
          <w:szCs w:val="24"/>
        </w:rPr>
        <w:t xml:space="preserve"> godine pozvao </w:t>
      </w:r>
      <w:r>
        <w:rPr>
          <w:rFonts w:hAnsi="Times New Roman" w:ascii="Times New Roman"/>
          <w:szCs w:val="24"/>
        </w:rPr>
        <w:t>osobe koje imaju pravni interes za provedbom stečajnog postupka nad ovim dužnikom, da u roku od 15 dana</w:t>
      </w:r>
      <w:r w:rsidR="00E809E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predujme troškove prethodnog i stečajnog postupka</w:t>
      </w:r>
      <w:r w:rsidR="00F85A7F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a koje rješenje je objavljeno na mrežnoj stranici e-</w:t>
      </w:r>
      <w:r w:rsidR="00973BFF">
        <w:rPr>
          <w:rFonts w:hAnsi="Times New Roman" w:ascii="Times New Roman"/>
          <w:szCs w:val="24"/>
        </w:rPr>
        <w:t>O</w:t>
      </w:r>
      <w:r>
        <w:rPr>
          <w:rFonts w:hAnsi="Times New Roman" w:ascii="Times New Roman"/>
          <w:szCs w:val="24"/>
        </w:rPr>
        <w:t>glasn</w:t>
      </w:r>
      <w:r w:rsidR="00973BFF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ploč</w:t>
      </w:r>
      <w:r w:rsidR="00973BFF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</w:t>
      </w:r>
      <w:r w:rsidR="00973BFF">
        <w:rPr>
          <w:rFonts w:hAnsi="Times New Roman" w:ascii="Times New Roman"/>
          <w:szCs w:val="24"/>
        </w:rPr>
        <w:t xml:space="preserve">Trgovačkog </w:t>
      </w:r>
      <w:r>
        <w:rPr>
          <w:rFonts w:hAnsi="Times New Roman" w:ascii="Times New Roman"/>
          <w:szCs w:val="24"/>
        </w:rPr>
        <w:t>suda u Zagrebu</w:t>
      </w:r>
      <w:r w:rsidR="00973BFF">
        <w:rPr>
          <w:rFonts w:hAnsi="Times New Roman" w:ascii="Times New Roman"/>
          <w:szCs w:val="24"/>
        </w:rPr>
        <w:t>, te</w:t>
      </w:r>
      <w:r w:rsidR="00F85A7F">
        <w:rPr>
          <w:rFonts w:hAnsi="Times New Roman" w:ascii="Times New Roman"/>
          <w:szCs w:val="24"/>
        </w:rPr>
        <w:t xml:space="preserve"> </w:t>
      </w:r>
      <w:r w:rsidR="00973BFF">
        <w:rPr>
          <w:rFonts w:hAnsi="Times New Roman" w:ascii="Times New Roman"/>
          <w:szCs w:val="24"/>
        </w:rPr>
        <w:t xml:space="preserve">sukladno </w:t>
      </w:r>
      <w:r w:rsidR="00F85A7F">
        <w:rPr>
          <w:rFonts w:hAnsi="Times New Roman" w:ascii="Times New Roman"/>
          <w:szCs w:val="24"/>
        </w:rPr>
        <w:t>odredb</w:t>
      </w:r>
      <w:r w:rsidR="00973BFF">
        <w:rPr>
          <w:rFonts w:hAnsi="Times New Roman" w:ascii="Times New Roman"/>
          <w:szCs w:val="24"/>
        </w:rPr>
        <w:t>i</w:t>
      </w:r>
      <w:r w:rsidR="00F85A7F">
        <w:rPr>
          <w:rFonts w:hAnsi="Times New Roman" w:ascii="Times New Roman"/>
          <w:szCs w:val="24"/>
        </w:rPr>
        <w:t xml:space="preserve"> čl. 12. SZ-a smatra se objavljenim istekom osmog dana od dana objave, a kako </w:t>
      </w:r>
      <w:r w:rsidR="00496D08">
        <w:rPr>
          <w:rFonts w:hAnsi="Times New Roman" w:ascii="Times New Roman"/>
          <w:szCs w:val="24"/>
        </w:rPr>
        <w:t>protek</w:t>
      </w:r>
      <w:r w:rsidR="00973BFF">
        <w:rPr>
          <w:rFonts w:hAnsi="Times New Roman" w:ascii="Times New Roman"/>
          <w:szCs w:val="24"/>
        </w:rPr>
        <w:t>om</w:t>
      </w:r>
      <w:r w:rsidR="00496D08">
        <w:rPr>
          <w:rFonts w:hAnsi="Times New Roman" w:ascii="Times New Roman"/>
          <w:szCs w:val="24"/>
        </w:rPr>
        <w:t xml:space="preserve"> rok</w:t>
      </w:r>
      <w:r w:rsidR="00973BFF">
        <w:rPr>
          <w:rFonts w:hAnsi="Times New Roman" w:ascii="Times New Roman"/>
          <w:szCs w:val="24"/>
        </w:rPr>
        <w:t>a</w:t>
      </w:r>
      <w:r w:rsidR="00496D08">
        <w:rPr>
          <w:rFonts w:hAnsi="Times New Roman" w:ascii="Times New Roman"/>
          <w:szCs w:val="24"/>
        </w:rPr>
        <w:t xml:space="preserve"> od 15 dana </w:t>
      </w:r>
      <w:r w:rsidR="00F85A7F">
        <w:rPr>
          <w:rFonts w:hAnsi="Times New Roman" w:ascii="Times New Roman"/>
          <w:szCs w:val="24"/>
        </w:rPr>
        <w:t xml:space="preserve">nitko od </w:t>
      </w:r>
      <w:r w:rsidR="00973BFF">
        <w:rPr>
          <w:rFonts w:hAnsi="Times New Roman" w:ascii="Times New Roman"/>
          <w:szCs w:val="24"/>
        </w:rPr>
        <w:t>pozvanih</w:t>
      </w:r>
      <w:r w:rsidR="00F85A7F">
        <w:rPr>
          <w:rFonts w:hAnsi="Times New Roman" w:ascii="Times New Roman"/>
          <w:szCs w:val="24"/>
        </w:rPr>
        <w:t xml:space="preserve"> nije predujmio zatraženi iznos, to su ispunjeni uvjeti iz čl. 132. st. 2. SZ-a, </w:t>
      </w:r>
      <w:r w:rsidR="00973BFF">
        <w:rPr>
          <w:rFonts w:hAnsi="Times New Roman" w:ascii="Times New Roman"/>
          <w:szCs w:val="24"/>
        </w:rPr>
        <w:t xml:space="preserve">odnosno ispunjeni su </w:t>
      </w:r>
      <w:r w:rsidR="00F85A7F">
        <w:rPr>
          <w:rFonts w:hAnsi="Times New Roman" w:ascii="Times New Roman"/>
          <w:szCs w:val="24"/>
        </w:rPr>
        <w:t>uvjeti za donošenjem rješenja o otvaranju i zaključenju stečajnog postupka, te je stoga odlučeno kao u izreci ovog rješenja.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izbor i imenovanje stečajnog upravitelja na odgovarajući su način primijenjene odredbe o izboru i imenovanju stečajnog upravitelja u skraćenom stečajnom postupku sukladno odredbi čl. 132. st. 2. SZ-a (list</w:t>
      </w:r>
      <w:r w:rsidR="00B97B68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A i lista B stečajnih upravitelja).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5B3EE4">
        <w:rPr>
          <w:rFonts w:hAnsi="Times New Roman" w:ascii="Times New Roman"/>
          <w:szCs w:val="24"/>
        </w:rPr>
        <w:t>19. listopada</w:t>
      </w:r>
      <w:r w:rsidR="00266C34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7C4194" w:rsidRPr="00D93EFA">
        <w:rPr>
          <w:rFonts w:hAnsi="Times New Roman" w:ascii="Times New Roman"/>
          <w:szCs w:val="24"/>
        </w:rPr>
        <w:t>7</w:t>
      </w:r>
      <w:r w:rsidR="00641162" w:rsidRPr="00D93EFA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73BFF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A800B7">
        <w:rPr>
          <w:rFonts w:hAnsi="Times New Roman" w:ascii="Times New Roman"/>
          <w:szCs w:val="24"/>
        </w:rPr>
        <w:t xml:space="preserve"> v.r.</w:t>
      </w:r>
    </w:p>
    <w:p w:rsidRDefault="003A1E3E" w:rsidP="00E335E3" w:rsidR="003A1E3E" w:rsidRPr="00973BFF">
      <w:pPr>
        <w:jc w:val="both"/>
        <w:rPr>
          <w:rFonts w:hAnsi="Times New Roman" w:ascii="Times New Roman"/>
          <w:szCs w:val="24"/>
        </w:rPr>
      </w:pP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A800B7" w:rsidP="00E45901" w:rsidR="00A800B7">
      <w:pPr>
        <w:jc w:val="both"/>
        <w:rPr>
          <w:rFonts w:hAnsi="Times New Roman" w:ascii="Times New Roman"/>
          <w:szCs w:val="24"/>
        </w:rPr>
      </w:pPr>
    </w:p>
    <w:p w:rsidRDefault="00A800B7" w:rsidP="00B31100" w:rsidR="00A800B7" w:rsidRPr="00A800B7">
      <w:pPr>
        <w:rPr>
          <w:rFonts w:hAnsi="Times New Roman" w:ascii="Times New Roman"/>
        </w:rPr>
      </w:pPr>
      <w:r w:rsidRPr="00A800B7">
        <w:rPr>
          <w:rFonts w:hAnsi="Times New Roman" w:ascii="Times New Roman"/>
        </w:rPr>
        <w:t>Za točnost otpravka – ovlašteni službenik</w:t>
      </w:r>
    </w:p>
    <w:p w:rsidRDefault="00A800B7" w:rsidP="00B31100" w:rsidR="00A800B7" w:rsidRPr="00A800B7">
      <w:pPr>
        <w:rPr>
          <w:rFonts w:hAnsi="Times New Roman" w:ascii="Times New Roman"/>
        </w:rPr>
      </w:pPr>
      <w:r w:rsidRPr="00A800B7">
        <w:rPr>
          <w:rFonts w:hAnsi="Times New Roman" w:ascii="Times New Roman"/>
        </w:rPr>
        <w:t>Ivana Stampf</w:t>
      </w:r>
    </w:p>
    <w:p w:rsidRDefault="00A800B7" w:rsidP="00E45901" w:rsidR="00A800B7" w:rsidRPr="00A800B7">
      <w:pPr>
        <w:jc w:val="both"/>
        <w:rPr>
          <w:rFonts w:hAnsi="Times New Roman" w:ascii="Times New Roman"/>
          <w:szCs w:val="24"/>
        </w:rPr>
      </w:pPr>
    </w:p>
    <w:sectPr w:rsidSect="00973BFF" w:rsidR="00A800B7" w:rsidRPr="00A800B7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49A4" w:rsidR="00F349A4">
      <w:r>
        <w:separator/>
      </w:r>
    </w:p>
  </w:endnote>
  <w:endnote w:id="0" w:type="continuationSeparator">
    <w:p w:rsidRDefault="00F349A4" w:rsidR="00F349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49A4" w:rsidR="00F349A4">
      <w:r>
        <w:separator/>
      </w:r>
    </w:p>
  </w:footnote>
  <w:footnote w:id="0" w:type="continuationSeparator">
    <w:p w:rsidRDefault="00F349A4" w:rsidR="00F349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A800B7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472BE1">
      <w:rPr>
        <w:rFonts w:hAnsi="Times New Roman" w:ascii="Times New Roman"/>
        <w:szCs w:val="24"/>
      </w:rPr>
      <w:t>9180</w:t>
    </w:r>
    <w:r w:rsidR="00C86DE9" w:rsidRPr="00C86DE9">
      <w:rPr>
        <w:rFonts w:hAnsi="Times New Roman" w:ascii="Times New Roman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6F5997" w:rsidP="00953077" w:rsidR="006F5997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4897"/>
    <w:rsid w:val="002558D3"/>
    <w:rsid w:val="002663B6"/>
    <w:rsid w:val="00266C34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315B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E7D64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2BE1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3495"/>
    <w:rsid w:val="005B3EE4"/>
    <w:rsid w:val="005B4C8E"/>
    <w:rsid w:val="005B7CD5"/>
    <w:rsid w:val="005C7BDA"/>
    <w:rsid w:val="005D07C0"/>
    <w:rsid w:val="005D2497"/>
    <w:rsid w:val="005D7191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6F5997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0601"/>
    <w:rsid w:val="00A421CD"/>
    <w:rsid w:val="00A53351"/>
    <w:rsid w:val="00A615C2"/>
    <w:rsid w:val="00A67709"/>
    <w:rsid w:val="00A71300"/>
    <w:rsid w:val="00A71D26"/>
    <w:rsid w:val="00A724E6"/>
    <w:rsid w:val="00A73119"/>
    <w:rsid w:val="00A800B7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A0D91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49A4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00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00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00B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00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00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00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00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00B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00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00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9180</izvorni_sadrzaj>
    <derivirana_varijabla naziv="DomainObject.Predmet.Broj_1">9180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St-9180/2015</izvorni_sadrzaj>
    <derivirana_varijabla naziv="DomainObject.Predmet.OznakaBroj_1">St-9180/2015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SEKUNDA TT d.o.o.</izvorni_sadrzaj>
    <derivirana_varijabla naziv="DomainObject.Predmet.ProtustrankaFormated_1">  SEKUNDA TT d.o.o.</derivirana_varijabla>
  </DomainObject.Predmet.ProtustrankaFormated>
  <DomainObject.Predmet.ProtustrankaFormatedOIB>
    <izvorni_sadrzaj>  SEKUNDA TT d.o.o., OIB 71581709542</izvorni_sadrzaj>
    <derivirana_varijabla naziv="DomainObject.Predmet.ProtustrankaFormatedOIB_1">  SEKUNDA TT d.o.o., OIB 71581709542</derivirana_varijabla>
  </DomainObject.Predmet.ProtustrankaFormatedOIB>
  <DomainObject.Predmet.ProtustrankaFormatedWithAdress>
    <izvorni_sadrzaj> SEKUNDA TT d.o.o., Vrisnička 14, 10000 Zagreb</izvorni_sadrzaj>
    <derivirana_varijabla naziv="DomainObject.Predmet.ProtustrankaFormatedWithAdress_1"> SEKUNDA TT d.o.o., Vrisnička 14, 10000 Zagreb</derivirana_varijabla>
  </DomainObject.Predmet.ProtustrankaFormatedWithAdress>
  <DomainObject.Predmet.ProtustrankaFormatedWithAdressOIB>
    <izvorni_sadrzaj> SEKUNDA TT d.o.o., OIB 71581709542, Vrisnička 14, 10000 Zagreb</izvorni_sadrzaj>
    <derivirana_varijabla naziv="DomainObject.Predmet.ProtustrankaFormatedWithAdressOIB_1"> SEKUNDA TT d.o.o., OIB 71581709542, Vrisnička 14, 10000 Zagreb</derivirana_varijabla>
  </DomainObject.Predmet.ProtustrankaFormatedWithAdressOIB>
  <DomainObject.Predmet.ProtustrankaWithAdress>
    <izvorni_sadrzaj>SEKUNDA TT d.o.o. Vrisnička 14, 10000 Zagreb</izvorni_sadrzaj>
    <derivirana_varijabla naziv="DomainObject.Predmet.ProtustrankaWithAdress_1">SEKUNDA TT d.o.o. Vrisnička 14, 10000 Zagreb</derivirana_varijabla>
  </DomainObject.Predmet.ProtustrankaWithAdress>
  <DomainObject.Predmet.ProtustrankaWithAdressOIB>
    <izvorni_sadrzaj>SEKUNDA TT d.o.o., OIB 71581709542, Vrisnička 14, 10000 Zagreb</izvorni_sadrzaj>
    <derivirana_varijabla naziv="DomainObject.Predmet.ProtustrankaWithAdressOIB_1">SEKUNDA TT d.o.o., OIB 71581709542, Vrisnička 14, 10000 Zagreb</derivirana_varijabla>
  </DomainObject.Predmet.ProtustrankaWithAdressOIB>
  <DomainObject.Predmet.ProtustrankaNazivFormated>
    <izvorni_sadrzaj>SEKUNDA TT d.o.o.</izvorni_sadrzaj>
    <derivirana_varijabla naziv="DomainObject.Predmet.ProtustrankaNazivFormated_1">SEKUNDA TT d.o.o.</derivirana_varijabla>
  </DomainObject.Predmet.ProtustrankaNazivFormated>
  <DomainObject.Predmet.ProtustrankaNazivFormatedOIB>
    <izvorni_sadrzaj>SEKUNDA TT d.o.o., OIB 71581709542</izvorni_sadrzaj>
    <derivirana_varijabla naziv="DomainObject.Predmet.ProtustrankaNazivFormatedOIB_1">SEKUNDA TT d.o.o., OIB 71581709542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SEKUNDA TT d.o.o.</item>
    </izvorni_sadrzaj>
    <derivirana_varijabla naziv="DomainObject.Predmet.ProtuStrankaListFormated_1">
      <item>SEKUNDA TT d.o.o.</item>
    </derivirana_varijabla>
  </DomainObject.Predmet.ProtuStrankaListFormated>
  <DomainObject.Predmet.ProtuStrankaListFormatedOIB>
    <izvorni_sadrzaj>
      <item>SEKUNDA TT d.o.o., OIB 71581709542</item>
    </izvorni_sadrzaj>
    <derivirana_varijabla naziv="DomainObject.Predmet.ProtuStrankaListFormatedOIB_1">
      <item>SEKUNDA TT d.o.o., OIB 71581709542</item>
    </derivirana_varijabla>
  </DomainObject.Predmet.ProtuStrankaListFormatedOIB>
  <DomainObject.Predmet.ProtuStrankaListFormatedWithAdress>
    <izvorni_sadrzaj>
      <item>SEKUNDA TT d.o.o., Vrisnička 14, 10000 Zagreb</item>
    </izvorni_sadrzaj>
    <derivirana_varijabla naziv="DomainObject.Predmet.ProtuStrankaListFormatedWithAdress_1">
      <item>SEKUNDA TT d.o.o., Vrisnička 14, 10000 Zagreb</item>
    </derivirana_varijabla>
  </DomainObject.Predmet.ProtuStrankaListFormatedWithAdress>
  <DomainObject.Predmet.ProtuStrankaListFormatedWithAdressOIB>
    <izvorni_sadrzaj>
      <item>SEKUNDA TT d.o.o., OIB 71581709542, Vrisnička 14, 10000 Zagreb</item>
    </izvorni_sadrzaj>
    <derivirana_varijabla naziv="DomainObject.Predmet.ProtuStrankaListFormatedWithAdressOIB_1">
      <item>SEKUNDA TT d.o.o., OIB 71581709542, Vrisnička 14, 10000 Zagreb</item>
    </derivirana_varijabla>
  </DomainObject.Predmet.ProtuStrankaListFormatedWithAdressOIB>
  <DomainObject.Predmet.ProtuStrankaListNazivFormated>
    <izvorni_sadrzaj>
      <item>SEKUNDA TT d.o.o.</item>
    </izvorni_sadrzaj>
    <derivirana_varijabla naziv="DomainObject.Predmet.ProtuStrankaListNazivFormated_1">
      <item>SEKUNDA TT d.o.o.</item>
    </derivirana_varijabla>
  </DomainObject.Predmet.ProtuStrankaListNazivFormated>
  <DomainObject.Predmet.ProtuStrankaListNazivFormatedOIB>
    <izvorni_sadrzaj>
      <item>SEKUNDA TT d.o.o., OIB 71581709542</item>
    </izvorni_sadrzaj>
    <derivirana_varijabla naziv="DomainObject.Predmet.ProtuStrankaListNazivFormatedOIB_1">
      <item>SEKUNDA TT d.o.o., OIB 71581709542</item>
    </derivirana_varijabla>
  </DomainObject.Predmet.ProtuStrankaListNazivFormatedOIB>
  <DomainObject.Predmet.OstaliListFormated>
    <izvorni_sadrzaj>
      <item>Mirko Pick</item>
    </izvorni_sadrzaj>
    <derivirana_varijabla naziv="DomainObject.Predmet.OstaliListFormated_1">
      <item>Mirko Pick</item>
    </derivirana_varijabla>
  </DomainObject.Predmet.OstaliListFormated>
  <DomainObject.Predmet.OstaliListFormatedOIB>
    <izvorni_sadrzaj>
      <item>Mirko Pick, OIB 31315994445</item>
    </izvorni_sadrzaj>
    <derivirana_varijabla naziv="DomainObject.Predmet.OstaliListFormatedOIB_1">
      <item>Mirko Pick, OIB 31315994445</item>
    </derivirana_varijabla>
  </DomainObject.Predmet.OstaliListFormatedOIB>
  <DomainObject.Predmet.OstaliListFormatedWithAdress>
    <izvorni_sadrzaj>
      <item>Mirko Pick, Branimira Gušića 12, 10000 Zagreb</item>
    </izvorni_sadrzaj>
    <derivirana_varijabla naziv="DomainObject.Predmet.OstaliListFormatedWithAdress_1">
      <item>Mirko Pick, Branimira Gušića 12, 10000 Zagreb</item>
    </derivirana_varijabla>
  </DomainObject.Predmet.OstaliListFormatedWithAdress>
  <DomainObject.Predmet.OstaliListFormatedWithAdressOIB>
    <izvorni_sadrzaj>
      <item>Mirko Pick, OIB 31315994445, Branimira Gušića 12, 10000 Zagreb</item>
    </izvorni_sadrzaj>
    <derivirana_varijabla naziv="DomainObject.Predmet.OstaliListFormatedWithAdressOIB_1">
      <item>Mirko Pick, OIB 31315994445, Branimira Gušića 12, 10000 Zagreb</item>
    </derivirana_varijabla>
  </DomainObject.Predmet.OstaliListFormatedWithAdressOIB>
  <DomainObject.Predmet.OstaliListNazivFormated>
    <izvorni_sadrzaj>
      <item>Mirko Pick</item>
    </izvorni_sadrzaj>
    <derivirana_varijabla naziv="DomainObject.Predmet.OstaliListNazivFormated_1">
      <item>Mirko Pick</item>
    </derivirana_varijabla>
  </DomainObject.Predmet.OstaliListNazivFormated>
  <DomainObject.Predmet.OstaliListNazivFormatedOIB>
    <izvorni_sadrzaj>
      <item>Mirko Pick, OIB 31315994445</item>
    </izvorni_sadrzaj>
    <derivirana_varijabla naziv="DomainObject.Predmet.OstaliListNazivFormatedOIB_1">
      <item>Mirko Pick, OIB 31315994445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SEKUNDA TT d.o.o.</izvorni_sadrzaj>
    <derivirana_varijabla naziv="DomainObject.Predmet.ProtustrankaIDrugi_1">SEKUNDA TT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SEKUNDA TT d.o.o., OIB 71581709542, Vrisnička 14, 10000 Zagreb</izvorni_sadrzaj>
    <derivirana_varijabla naziv="DomainObject.Predmet.ProtustrankaIDrugiAdressOIB_1">SEKUNDA TT d.o.o., OIB 71581709542, Vrisnička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SEKUNDA TT d.o.o.</item>
      <item>Mirko Pick</item>
    </izvorni_sadrzaj>
    <derivirana_varijabla naziv="DomainObject.Predmet.SudioniciListNaziv_1">
      <item>FINA Regionalni centar Zagreb</item>
      <item>SEKUNDA TT d.o.o.</item>
      <item>Mirko Pick</item>
    </derivirana_varijabla>
  </DomainObject.Predmet.SudioniciListNaziv>
  <DomainObject.Predmet.SudioniciListAdressOIB>
    <izvorni_sadrzaj>
      <item>FINA Regionalni centar Zagreb, OIB 85821130368, Trg svibanjskih žrtava 1995. 1,10000 Zagreb</item>
      <item>SEKUNDA TT d.o.o., OIB 71581709542, Vrisnička 14,10000 Zagreb</item>
      <item>Mirko Pick, OIB 31315994445, Branimira Gušića 12,10000 Zagreb</item>
    </izvorni_sadrzaj>
    <derivirana_varijabla naziv="DomainObject.Predmet.SudioniciListAdressOIB_1">
      <item>FINA Regionalni centar Zagreb, OIB 85821130368, Trg svibanjskih žrtava 1995. 1,10000 Zagreb</item>
      <item>SEKUNDA TT d.o.o., OIB 71581709542, Vrisnička 14,10000 Zagreb</item>
      <item>Mirko Pick, OIB 31315994445, Branimira Gušića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71581709542</item>
      <item>, OIB 31315994445</item>
    </izvorni_sadrzaj>
    <derivirana_varijabla naziv="DomainObject.Predmet.SudioniciListNazivOIB_1">
      <item>, OIB 85821130368</item>
      <item>, OIB 71581709542</item>
      <item>, OIB 31315994445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FD1B05-A122-4324-9E6F-E40C735B4C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802</properties:Words>
  <properties:Characters>4378</properties:Characters>
  <properties:Lines>87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2017-10-09T08:26:00Z</dcterms:created>
  <dc:creator>rsticn</dc:creator>
  <cp:lastModifiedBy>Valentina Kranjčić</cp:lastModifiedBy>
  <cp:lastPrinted>2017-10-03T13:07:00Z</cp:lastPrinted>
  <dcterms:modified xmlns:xsi="http://www.w3.org/2001/XMLSchema-instance" xsi:type="dcterms:W3CDTF">2017-10-19T12:39:00Z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