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136c" w14:paraId="b9c136c" w:rsidRDefault="007A4789" w:rsidP="007A4789" w:rsidR="007A4789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7A4789" w:rsidP="007A4789" w:rsidR="007A4789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A4789" w:rsidP="007A4789" w:rsidR="007A4789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7A4789" w:rsidP="007A4789" w:rsidR="007A478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7A4789" w:rsidP="007A4789" w:rsidR="007A478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6</w:t>
      </w:r>
    </w:p>
    <w:p w:rsidRDefault="007A4789" w:rsidP="007A4789" w:rsidR="007A4789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7A4789" w:rsidP="007A4789" w:rsidR="007A478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K LJ U Č A K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A4789" w:rsidP="007A4789" w:rsidR="007A4789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Vukoviću, kao stečajnom sucu, u stečajnom postupku nad 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55505367731, povodom prijedloga stečajnog upravitelja Mire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od 21. veljače 2017. godine, kojim se traži davanje suglasnosti za sklapanju  ugovora o radu, dana 2</w:t>
      </w:r>
      <w:r w:rsidR="00A1132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11326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1132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  j e </w:t>
      </w:r>
    </w:p>
    <w:p w:rsidRDefault="007A4789" w:rsidP="007A4789" w:rsidR="007A47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stečajnom upravitelju Miri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sklapanje 27  ugovora o radu na određeno vrijeme u razdoblju i uz plaću kako je to navedeno u podnesku koji je stečajni upravitelj predao sudu dana 21. veljače 2017. godine.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poslovnim broj  St-172/2014  od 14.srpnja 2015.godine otvoren je stečajni postupak nad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55505367731.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podnesku od 21. veljače 2017. godine, stečajna upraviteljica zatražila je odobrenje za sklapanje 27  ugovora o radu na određeno u vrijeme, prema specifikaciji koju je dostavila u prilogu (radnici s kojima bi se trebali sklopiti ugovori o radu, radno mjesto i razdoblje na koje bi se trebali zaposliti te </w:t>
      </w:r>
      <w:proofErr w:type="spellStart"/>
      <w:r>
        <w:rPr>
          <w:rFonts w:cs="Times New Roman" w:hAnsi="Times New Roman" w:ascii="Times New Roman"/>
          <w:sz w:val="24"/>
          <w:szCs w:val="24"/>
        </w:rPr>
        <w:t>brutto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osnovica) i to radi početka obavljanja poslova tijekom turističke sezone 2017.godine. 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Ocjenjujući kao opravdane razloge stečajne upraviteljice za zasnivanje predloženih ugovora o radu na određeno vrijeme radi početka obavljanja poslova tijekom turističke sezone 2017.godine,  ovaj sud je na  temeljem odredbe čl. 120. st. 5. i 6. SZ-a odlučeno je kao u izreci ovog zaključka.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22. veljače 2017. godine 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4789" w:rsidP="007A4789" w:rsidR="007A478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7A4789" w:rsidP="007A4789" w:rsidR="007A478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789" w:rsidP="007A4789" w:rsidR="007A47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dopuštena je žalba Visokom trgovačkom sudu RH u Zagrebu. Žalba se podnosi putem ovog suda, u tri primjerka, u roku od 8 dana od dana dostave ovog zaključka. 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7A4789" w:rsidP="007A4789" w:rsidR="007A47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7A4789" w:rsidP="007A4789" w:rsidR="007A4789">
      <w:pPr>
        <w:pStyle w:val="Bezproreda"/>
      </w:pP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7A4789" w:rsidP="007A4789" w:rsidR="007A4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4789"/>
    <w:rsid w:val="007A4789"/>
    <w:rsid w:val="0084385F"/>
    <w:rsid w:val="00A1132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4789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4789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7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789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85F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85F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85F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85F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4789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4789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7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789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85F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85F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85F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85F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92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2707</properties:Characters>
  <properties:Lines>77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2017-02-22T06:50:00Z</dcterms:created>
  <dc:creator>Velimir Vuković</dc:creator>
  <cp:lastModifiedBy>Velimir Vuković</cp:lastModifiedBy>
  <cp:lastPrinted>2017-02-22T06:59:00Z</cp:lastPrinted>
  <dcterms:modified xmlns:xsi="http://www.w3.org/2001/XMLSchema-instance" xsi:type="dcterms:W3CDTF">2017-02-22T07:04:00Z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