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pPr w:tblpY="1" w:vertAnchor="text" w:rightFromText="180" w:leftFromText="180"/>
        <w:tblOverlap w:val="never"/>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531"/>
      </w:tblGrid>
      <w:tr w:rsidTr="002D1640" w:rsidR="00B2687A" w:rsidRPr="001A4844">
        <w:trPr>
          <w:trHeight w:val="565"/>
        </w:trPr>
        <w:tc>
          <w:tcPr>
            <w:tcW w:type="dxa" w:w="2531"/>
          </w:tcPr>
          <w:p w:rsidRDefault="00B2687A" w:rsidP="002D1640" w:rsidR="00ED6175">
            <w:pPr>
              <w:jc w:val="center"/>
              <w:rPr>
                <w:sz w:val="24"/>
              </w:rPr>
            </w:pPr>
            <w:bookmarkStart w:name="_GoBack" w:id="0"/>
            <w:bookmarkEnd w:id="0"/>
            <w:r w:rsidRPr="001A4844">
              <w:rPr>
                <w:noProof/>
              </w:rPr>
              <w:drawing>
                <wp:inline distR="0" distL="0" distB="0" distT="0">
                  <wp:extent cy="612000" cx="458516"/>
                  <wp:effectExtent b="0" r="0" t="0" l="0"/>
                  <wp:docPr name="Slika 1" id="1"/>
                  <wp:cNvGraphicFramePr>
                    <a:graphicFrameLocks noChangeAspect="true"/>
                  </wp:cNvGraphicFramePr>
                  <a:graphic>
                    <a:graphicData uri="http://schemas.openxmlformats.org/drawingml/2006/picture">
                      <pic:pic>
                        <pic:nvPicPr>
                          <pic:cNvPr name="Grb_RH.png" id="0"/>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612000" cx="458516"/>
                          </a:xfrm>
                          <a:prstGeom prst="rect">
                            <a:avLst/>
                          </a:prstGeom>
                        </pic:spPr>
                      </pic:pic>
                    </a:graphicData>
                  </a:graphic>
                </wp:inline>
              </w:drawing>
            </w:r>
          </w:p>
          <w:p w:rsidRDefault="00B2687A" w:rsidP="002D1640" w:rsidR="00B2687A" w:rsidRPr="001A4844">
            <w:pPr>
              <w:jc w:val="center"/>
              <w:rPr>
                <w:sz w:val="24"/>
              </w:rPr>
            </w:pPr>
            <w:r w:rsidRPr="001A4844">
              <w:rPr>
                <w:sz w:val="24"/>
              </w:rPr>
              <w:t>Republika Hrvatska</w:t>
            </w:r>
          </w:p>
          <w:p w:rsidRDefault="00B2687A" w:rsidP="002D1640" w:rsidR="00B2687A" w:rsidRPr="001A4844">
            <w:pPr>
              <w:jc w:val="center"/>
              <w:rPr>
                <w:sz w:val="24"/>
              </w:rPr>
            </w:pPr>
            <w:r w:rsidRPr="001A4844">
              <w:rPr>
                <w:sz w:val="24"/>
              </w:rPr>
              <w:t>Trgovački sud u Splitu</w:t>
            </w:r>
          </w:p>
          <w:p w:rsidRDefault="00B2687A" w:rsidP="002D1640" w:rsidR="00B2687A" w:rsidRPr="001A4844">
            <w:pPr>
              <w:jc w:val="center"/>
              <w:rPr>
                <w:sz w:val="24"/>
              </w:rPr>
            </w:pPr>
            <w:r w:rsidRPr="001A4844">
              <w:rPr>
                <w:sz w:val="24"/>
              </w:rPr>
              <w:t>Split, Sukoišanska 6</w:t>
            </w:r>
          </w:p>
        </w:tc>
      </w:tr>
    </w:tbl>
    <w:p w14:textId="87c7972" w14:paraId="87c7972" w:rsidRDefault="002D1640" w:rsidP="00924C53" w:rsidR="00407BFC">
      <w:pPr>
        <w:jc w:val="right"/>
        <w15:collapsed w:val="false"/>
      </w:pPr>
      <w:r>
        <w:br w:clear="all" w:type="textWrapping"/>
      </w:r>
      <w:r w:rsidR="00B2687A" w:rsidRPr="001A4844">
        <w:t>Poslovni broj: 4. St-</w:t>
      </w:r>
      <w:r w:rsidR="00EB3C3A">
        <w:t>2774/2015-9</w:t>
      </w:r>
    </w:p>
    <w:p w:rsidRDefault="00B2687A" w:rsidP="00924C53" w:rsidR="00ED6175">
      <w:pPr>
        <w:spacing w:after="200" w:before="120"/>
        <w:jc w:val="center"/>
      </w:pPr>
      <w:r w:rsidRPr="00D92D1F">
        <w:t xml:space="preserve">R E P U B L I K </w:t>
      </w:r>
      <w:r>
        <w:t>A   H R V A T S K A</w:t>
      </w:r>
    </w:p>
    <w:p w:rsidRDefault="00B2687A" w:rsidP="00E3224C" w:rsidR="00ED6175" w:rsidRPr="00B2687A">
      <w:pPr>
        <w:spacing w:after="200" w:before="120"/>
        <w:jc w:val="center"/>
      </w:pPr>
      <w:r w:rsidRPr="00D92D1F">
        <w:t>R J E Š E N J E</w:t>
      </w:r>
    </w:p>
    <w:p w:rsidRDefault="008B658F" w:rsidP="008B658F" w:rsidR="008B658F">
      <w:pPr>
        <w:jc w:val="both"/>
      </w:pPr>
      <w:r>
        <w:tab/>
        <w:t xml:space="preserve">Trgovački sud u Splitu, po sucu tog suda </w:t>
      </w:r>
      <w:r w:rsidR="00B2687A">
        <w:t>Katarini Mikulić</w:t>
      </w:r>
      <w:r>
        <w:t xml:space="preserve">, u stečajnom postupku povodom prijedloga predlagatelja </w:t>
      </w:r>
      <w:r w:rsidR="004C179A">
        <w:t xml:space="preserve">FINANCIJSKE AGENCIJE, Regionalni centar Split, Podružnica Split, Mažuranićevo šetalište 24 b, OIB: </w:t>
      </w:r>
      <w:r w:rsidR="004C179A" w:rsidRPr="00152CB8">
        <w:t>85821130368</w:t>
      </w:r>
      <w:r>
        <w:t xml:space="preserve">, za otvaranje stečajnog postupka nad dužnikom </w:t>
      </w:r>
      <w:r w:rsidR="00EB3C3A">
        <w:rPr>
          <w:rFonts w:cs="Times New Roman"/>
          <w:szCs w:val="24"/>
        </w:rPr>
        <w:t xml:space="preserve">ALKEMIČAR d.o.o., Domobranska ulica 44 A, Stari Grad, OIB: </w:t>
      </w:r>
      <w:r w:rsidR="00EB3C3A" w:rsidRPr="00EB3C3A">
        <w:rPr>
          <w:rFonts w:cs="Times New Roman"/>
          <w:szCs w:val="24"/>
        </w:rPr>
        <w:t>18659035058</w:t>
      </w:r>
      <w:r>
        <w:t xml:space="preserve">, </w:t>
      </w:r>
      <w:r w:rsidR="009C3DB3">
        <w:t>14</w:t>
      </w:r>
      <w:r w:rsidR="003A3702">
        <w:t>. siječnja 2019</w:t>
      </w:r>
      <w:r>
        <w:t>.</w:t>
      </w:r>
    </w:p>
    <w:p w:rsidRDefault="00407BFC" w:rsidP="003A3702" w:rsidR="00407BFC"/>
    <w:p w:rsidRDefault="008B658F" w:rsidP="008B658F" w:rsidR="008B658F">
      <w:pPr>
        <w:jc w:val="center"/>
      </w:pPr>
      <w:r>
        <w:t>r i j e š i o   j e</w:t>
      </w:r>
    </w:p>
    <w:p w:rsidRDefault="00F27FE5" w:rsidP="00407BFC" w:rsidR="00F27FE5"/>
    <w:p w:rsidRDefault="008B658F" w:rsidP="00B2687A" w:rsidR="008B658F">
      <w:pPr>
        <w:jc w:val="both"/>
      </w:pPr>
      <w:r>
        <w:t xml:space="preserve">I. Pokreće se prethodni postupak radi utvrđivanja pretpostavki za otvaranje stečajnog postupka nad dužnikom </w:t>
      </w:r>
      <w:r w:rsidR="00EB3C3A">
        <w:rPr>
          <w:rFonts w:cs="Times New Roman"/>
          <w:szCs w:val="24"/>
        </w:rPr>
        <w:t xml:space="preserve">ALKEMIČAR d.o.o., Domobranska ulica 44 A, Stari Grad, OIB: </w:t>
      </w:r>
      <w:r w:rsidR="00EB3C3A" w:rsidRPr="00EB3C3A">
        <w:rPr>
          <w:rFonts w:cs="Times New Roman"/>
          <w:szCs w:val="24"/>
        </w:rPr>
        <w:t>18659035058</w:t>
      </w:r>
      <w:r>
        <w:t>.</w:t>
      </w:r>
    </w:p>
    <w:p w:rsidRDefault="008B658F" w:rsidP="00B2687A" w:rsidR="008B658F">
      <w:pPr>
        <w:jc w:val="both"/>
      </w:pPr>
    </w:p>
    <w:p w:rsidRDefault="008B658F" w:rsidP="00B2687A" w:rsidR="008B658F">
      <w:pPr>
        <w:jc w:val="both"/>
      </w:pPr>
      <w:r>
        <w:t xml:space="preserve">II. Ročište radi očitovanja o prijedlogu za otvaranje stečajnog postupka određuje se za dan </w:t>
      </w:r>
      <w:r w:rsidR="009C3DB3">
        <w:t>26</w:t>
      </w:r>
      <w:r w:rsidR="00886E3D">
        <w:t>.</w:t>
      </w:r>
      <w:r w:rsidR="003F620B">
        <w:t xml:space="preserve"> </w:t>
      </w:r>
      <w:r w:rsidR="003A3702">
        <w:t>veljače</w:t>
      </w:r>
      <w:r>
        <w:t xml:space="preserve"> </w:t>
      </w:r>
      <w:r w:rsidR="003A3702">
        <w:t>2019</w:t>
      </w:r>
      <w:r>
        <w:t xml:space="preserve">. u </w:t>
      </w:r>
      <w:r w:rsidR="00713135">
        <w:t>10:</w:t>
      </w:r>
      <w:r w:rsidR="00EB3C3A">
        <w:t>00</w:t>
      </w:r>
      <w:r w:rsidR="00B2687A">
        <w:t xml:space="preserve"> sati, kabinet </w:t>
      </w:r>
      <w:r>
        <w:t xml:space="preserve">br. </w:t>
      </w:r>
      <w:r w:rsidR="00B2687A">
        <w:t>116</w:t>
      </w:r>
      <w:r>
        <w:t>/I Trgovačkog suda u Splitu, Sukoišanska 6.</w:t>
      </w:r>
    </w:p>
    <w:p w:rsidRDefault="008B658F" w:rsidP="00B2687A" w:rsidR="008B658F">
      <w:pPr>
        <w:jc w:val="both"/>
      </w:pPr>
    </w:p>
    <w:p w:rsidRDefault="008B658F" w:rsidP="00EB3C3A" w:rsidR="00C26E55" w:rsidRPr="00C26E55">
      <w:pPr>
        <w:jc w:val="both"/>
        <w:rPr>
          <w:szCs w:val="24"/>
        </w:rPr>
      </w:pPr>
      <w:r>
        <w:t>III. Na zakazano r</w:t>
      </w:r>
      <w:r w:rsidR="004C179A">
        <w:t>očište se pozivaju predlagatelj,</w:t>
      </w:r>
      <w:r>
        <w:t xml:space="preserve"> zatim </w:t>
      </w:r>
      <w:r>
        <w:rPr>
          <w:szCs w:val="24"/>
        </w:rPr>
        <w:t xml:space="preserve">zastupnik po zakonu dužnika </w:t>
      </w:r>
      <w:r w:rsidR="00EB3C3A" w:rsidRPr="00EB3C3A">
        <w:rPr>
          <w:szCs w:val="24"/>
        </w:rPr>
        <w:t xml:space="preserve">Kruno Hrepić, Stari Grad, Domobranska </w:t>
      </w:r>
      <w:r w:rsidR="00EB3C3A">
        <w:rPr>
          <w:szCs w:val="24"/>
        </w:rPr>
        <w:t>u</w:t>
      </w:r>
      <w:r w:rsidR="00EB3C3A" w:rsidRPr="00EB3C3A">
        <w:rPr>
          <w:szCs w:val="24"/>
        </w:rPr>
        <w:t>lica 44/A</w:t>
      </w:r>
      <w:r w:rsidR="00EB3C3A">
        <w:rPr>
          <w:szCs w:val="24"/>
        </w:rPr>
        <w:t>, OIB: 73045358399.</w:t>
      </w:r>
    </w:p>
    <w:p w:rsidRDefault="009C3DB3" w:rsidP="00B2687A" w:rsidR="008B658F" w:rsidRPr="009C3DB3">
      <w:pPr>
        <w:jc w:val="both"/>
        <w:rPr>
          <w:szCs w:val="24"/>
        </w:rPr>
      </w:pPr>
      <w:r>
        <w:rPr>
          <w:szCs w:val="24"/>
        </w:rPr>
        <w:t xml:space="preserve"> </w:t>
      </w:r>
    </w:p>
    <w:p w:rsidRDefault="008B658F" w:rsidP="00B2687A" w:rsidR="008B658F">
      <w:pPr>
        <w:jc w:val="both"/>
      </w:pPr>
      <w:r>
        <w:t xml:space="preserve">IV. Nalaže se </w:t>
      </w:r>
      <w:r>
        <w:rPr>
          <w:szCs w:val="24"/>
        </w:rPr>
        <w:t xml:space="preserve">zastupniku po zakonu dužnika </w:t>
      </w:r>
      <w:r w:rsidR="008B19CD" w:rsidRPr="00EB3C3A">
        <w:rPr>
          <w:szCs w:val="24"/>
        </w:rPr>
        <w:t>Krun</w:t>
      </w:r>
      <w:r w:rsidR="008B19CD">
        <w:rPr>
          <w:szCs w:val="24"/>
        </w:rPr>
        <w:t>i</w:t>
      </w:r>
      <w:r w:rsidR="008B19CD" w:rsidRPr="00EB3C3A">
        <w:rPr>
          <w:szCs w:val="24"/>
        </w:rPr>
        <w:t xml:space="preserve"> Hrepić</w:t>
      </w:r>
      <w:r w:rsidR="008B19CD">
        <w:rPr>
          <w:szCs w:val="24"/>
        </w:rPr>
        <w:t>u</w:t>
      </w:r>
      <w:r w:rsidR="008B19CD">
        <w:t xml:space="preserve"> </w:t>
      </w:r>
      <w:r>
        <w:t xml:space="preserve">da u roku od osam dana, pozivom na gornji poslovni broj spisa, dostavi ovom sudu u dva primjerka: </w:t>
      </w:r>
    </w:p>
    <w:p w:rsidRDefault="008B658F" w:rsidP="00B2687A" w:rsidR="008B658F">
      <w:pPr>
        <w:pStyle w:val="Odlomakpopisa"/>
        <w:numPr>
          <w:ilvl w:val="0"/>
          <w:numId w:val="3"/>
        </w:numPr>
        <w:ind w:firstLine="0" w:left="0"/>
        <w:jc w:val="both"/>
      </w:pPr>
      <w:r>
        <w:t>pisano izvješće o financijsko-gospodarskom stanju dužnika;</w:t>
      </w:r>
    </w:p>
    <w:p w:rsidRDefault="008B658F" w:rsidP="00B2687A" w:rsidR="008B658F">
      <w:pPr>
        <w:pStyle w:val="Odlomakpopisa"/>
        <w:numPr>
          <w:ilvl w:val="0"/>
          <w:numId w:val="3"/>
        </w:numPr>
        <w:ind w:firstLine="0" w:left="0"/>
        <w:jc w:val="both"/>
      </w:pPr>
      <w:r>
        <w:t>popis imovine i obveza dužnika koji se, sukladno odredbama čl</w:t>
      </w:r>
      <w:r w:rsidR="00B2687A">
        <w:t>anka</w:t>
      </w:r>
      <w:r>
        <w:t xml:space="preserve"> 17. Stečajnog zakona, treba sastojati od naznake:</w:t>
      </w:r>
    </w:p>
    <w:p w:rsidRDefault="008B658F" w:rsidP="00B2687A" w:rsidR="008B658F">
      <w:pPr>
        <w:pStyle w:val="Odlomakpopisa"/>
        <w:numPr>
          <w:ilvl w:val="0"/>
          <w:numId w:val="1"/>
        </w:numPr>
        <w:ind w:firstLine="0" w:left="0"/>
        <w:jc w:val="both"/>
      </w:pPr>
      <w:r>
        <w:t xml:space="preserve">nekretnina i pokretnina dužnika, </w:t>
      </w:r>
    </w:p>
    <w:p w:rsidRDefault="008B658F" w:rsidP="00B2687A" w:rsidR="008B658F">
      <w:pPr>
        <w:pStyle w:val="Odlomakpopisa"/>
        <w:numPr>
          <w:ilvl w:val="0"/>
          <w:numId w:val="1"/>
        </w:numPr>
        <w:ind w:firstLine="0" w:left="0"/>
        <w:jc w:val="both"/>
      </w:pPr>
      <w:r>
        <w:t>imovinskih prava dužnika na tuđim stvarima,</w:t>
      </w:r>
    </w:p>
    <w:p w:rsidRDefault="008B658F" w:rsidP="00B2687A" w:rsidR="008B658F">
      <w:pPr>
        <w:pStyle w:val="Odlomakpopisa"/>
        <w:numPr>
          <w:ilvl w:val="0"/>
          <w:numId w:val="1"/>
        </w:numPr>
        <w:ind w:firstLine="0" w:left="0"/>
        <w:jc w:val="both"/>
      </w:pPr>
      <w:r>
        <w:t>novčanih i nenovčanih tražbina dužnika,</w:t>
      </w:r>
    </w:p>
    <w:p w:rsidRDefault="008B658F" w:rsidP="00B2687A" w:rsidR="008B658F">
      <w:pPr>
        <w:pStyle w:val="Odlomakpopisa"/>
        <w:numPr>
          <w:ilvl w:val="0"/>
          <w:numId w:val="1"/>
        </w:numPr>
        <w:ind w:firstLine="0" w:left="0"/>
        <w:jc w:val="both"/>
      </w:pPr>
      <w:r>
        <w:t xml:space="preserve">drugih prava koja čine imovinu dužnika, </w:t>
      </w:r>
    </w:p>
    <w:p w:rsidRDefault="008B658F" w:rsidP="00B2687A" w:rsidR="008B658F">
      <w:pPr>
        <w:pStyle w:val="Odlomakpopisa"/>
        <w:numPr>
          <w:ilvl w:val="0"/>
          <w:numId w:val="1"/>
        </w:numPr>
        <w:ind w:firstLine="0" w:left="0"/>
        <w:jc w:val="both"/>
      </w:pPr>
      <w:r>
        <w:t>novčanih sredstava na računima,</w:t>
      </w:r>
    </w:p>
    <w:p w:rsidRDefault="008B658F" w:rsidP="00B2687A" w:rsidR="008B658F">
      <w:pPr>
        <w:pStyle w:val="Odlomakpopisa"/>
        <w:numPr>
          <w:ilvl w:val="0"/>
          <w:numId w:val="1"/>
        </w:numPr>
        <w:ind w:firstLine="0" w:left="0"/>
        <w:jc w:val="both"/>
      </w:pPr>
      <w:r>
        <w:t>druge imovine dužnika,</w:t>
      </w:r>
    </w:p>
    <w:p w:rsidRDefault="008B658F" w:rsidP="00B2687A" w:rsidR="008B658F">
      <w:pPr>
        <w:pStyle w:val="Odlomakpopisa"/>
        <w:numPr>
          <w:ilvl w:val="0"/>
          <w:numId w:val="1"/>
        </w:numPr>
        <w:ind w:firstLine="0" w:left="0"/>
        <w:jc w:val="both"/>
      </w:pPr>
      <w:r>
        <w:t>obveza dužnika unesenih u njegove poslovne knjige,</w:t>
      </w:r>
    </w:p>
    <w:p w:rsidRDefault="008B658F" w:rsidP="00B2687A" w:rsidR="008B658F">
      <w:pPr>
        <w:pStyle w:val="Odlomakpopisa"/>
        <w:numPr>
          <w:ilvl w:val="0"/>
          <w:numId w:val="1"/>
        </w:numPr>
        <w:ind w:firstLine="0" w:left="0"/>
        <w:jc w:val="both"/>
      </w:pPr>
      <w:r>
        <w:t>drugih novčanih i nenovčanih obveza dužnika,</w:t>
      </w:r>
    </w:p>
    <w:p w:rsidRDefault="008B658F" w:rsidP="00B2687A" w:rsidR="008B658F">
      <w:pPr>
        <w:pStyle w:val="Odlomakpopisa"/>
        <w:numPr>
          <w:ilvl w:val="0"/>
          <w:numId w:val="1"/>
        </w:numPr>
        <w:ind w:firstLine="0" w:left="0"/>
        <w:jc w:val="both"/>
      </w:pPr>
      <w:r>
        <w:t xml:space="preserve">razlučnih prava na imovini dužnika, </w:t>
      </w:r>
    </w:p>
    <w:p w:rsidRDefault="008B658F" w:rsidP="00B2687A" w:rsidR="008B658F">
      <w:pPr>
        <w:pStyle w:val="Odlomakpopisa"/>
        <w:numPr>
          <w:ilvl w:val="0"/>
          <w:numId w:val="1"/>
        </w:numPr>
        <w:ind w:firstLine="0" w:left="0"/>
        <w:jc w:val="both"/>
      </w:pPr>
      <w:r>
        <w:t xml:space="preserve">izlučnih prava, </w:t>
      </w:r>
    </w:p>
    <w:p w:rsidRDefault="008B658F" w:rsidP="00B2687A" w:rsidR="008B658F">
      <w:pPr>
        <w:pStyle w:val="Odlomakpopisa"/>
        <w:numPr>
          <w:ilvl w:val="0"/>
          <w:numId w:val="1"/>
        </w:numPr>
        <w:ind w:firstLine="0" w:left="0"/>
        <w:jc w:val="both"/>
      </w:pPr>
      <w:r>
        <w:t xml:space="preserve">prosječnih mjesečnih troškova redovnog poslovanja dužnika u posljednjih godinu dana, </w:t>
      </w:r>
    </w:p>
    <w:p w:rsidRDefault="008B658F" w:rsidP="00B2687A" w:rsidR="008B658F">
      <w:pPr>
        <w:pStyle w:val="Odlomakpopisa"/>
        <w:numPr>
          <w:ilvl w:val="0"/>
          <w:numId w:val="1"/>
        </w:numPr>
        <w:ind w:firstLine="0" w:left="0"/>
        <w:jc w:val="both"/>
      </w:pPr>
      <w:r>
        <w:t xml:space="preserve">postupaka pred sudovima ili javnopravnim tijelima u kojima je dužnik stranka i visinu ili opis tražbine koja je predmet postupka, </w:t>
      </w:r>
    </w:p>
    <w:p w:rsidRDefault="008B658F" w:rsidP="00B2687A" w:rsidR="008B658F">
      <w:pPr>
        <w:jc w:val="both"/>
      </w:pPr>
      <w:r>
        <w:lastRenderedPageBreak/>
        <w:t xml:space="preserve">u kojem popisu imovine i obveza se moraju navesti podaci o pravnoj i činjeničnoj osnovi u odnosu na svaki dio imovine i obveza, te o dokazima, osobito ispravama, kojima se oni mogu potkrijepiti i potvrditi da su navedeni podaci točni i potpuni te da od imovine i obveza ništa nije zatajeno. </w:t>
      </w:r>
    </w:p>
    <w:p w:rsidRDefault="008B658F" w:rsidP="00B2687A" w:rsidR="008B658F">
      <w:pPr>
        <w:jc w:val="both"/>
      </w:pPr>
    </w:p>
    <w:p w:rsidRDefault="008B658F" w:rsidP="00B2687A" w:rsidR="008B658F">
      <w:pPr>
        <w:jc w:val="both"/>
      </w:pPr>
      <w:r>
        <w:t xml:space="preserve">Upozoravaju se osobe ovlaštene za zastupanje dužnika da su iste dužne dati sudu sve potrebne podatke koji se odnose na ovaj postupak te da se za davanje neistinitog ili  nepotpunog popisa imovine ili obveza odgovara kao za davanje lažnog iskaza u postupku pred sudom. </w:t>
      </w:r>
    </w:p>
    <w:p w:rsidRDefault="008B658F" w:rsidP="00B2687A" w:rsidR="008B658F">
      <w:pPr>
        <w:jc w:val="both"/>
      </w:pPr>
    </w:p>
    <w:p w:rsidRDefault="008B658F" w:rsidP="008B658F" w:rsidR="008B658F">
      <w:pPr>
        <w:jc w:val="both"/>
        <w:rPr>
          <w:szCs w:val="24"/>
        </w:rPr>
      </w:pPr>
      <w:r>
        <w:t xml:space="preserve">V. Poziva se </w:t>
      </w:r>
      <w:r>
        <w:rPr>
          <w:szCs w:val="24"/>
        </w:rPr>
        <w:t>Financijska agencija dostaviti ovom sudu, pozivom na gornji poslovni broj spisa, pisano izvješće – potvrdu, u smislu odredbi čl</w:t>
      </w:r>
      <w:r w:rsidR="00B2687A">
        <w:rPr>
          <w:szCs w:val="24"/>
        </w:rPr>
        <w:t>anka</w:t>
      </w:r>
      <w:r>
        <w:rPr>
          <w:szCs w:val="24"/>
        </w:rPr>
        <w:t xml:space="preserve"> 6. st</w:t>
      </w:r>
      <w:r w:rsidR="00B2687A">
        <w:rPr>
          <w:szCs w:val="24"/>
        </w:rPr>
        <w:t>avak</w:t>
      </w:r>
      <w:r>
        <w:rPr>
          <w:szCs w:val="24"/>
        </w:rPr>
        <w:t xml:space="preserve"> 2. i 4. Stečajnog zakona, o tome ima li dužnik u Očevidniku redoslijeda osnova za plaćanje evidentirane neizvršene osnove za plaćanje u razdoblju dužem od 60 dana koje je trebalo, na temelju valjanih osnova za plaćanje, bez daljnjeg pristanka dužnika naplatiti s bilo kojeg od njegovih računa te ukoliko takve obveze postoje potrebno je navesti u kojem iznosu te u kojem razdoblju. Zatraženi podaci (potvrda) mogu se dostaviti sudu i putem faxa na broj: 021/393-988 i to najkasnije dva dana prije održavanja zakazanog ročišta. </w:t>
      </w:r>
    </w:p>
    <w:p w:rsidRDefault="00ED6175" w:rsidP="008B658F" w:rsidR="00ED6175">
      <w:pPr>
        <w:jc w:val="center"/>
        <w:rPr>
          <w:szCs w:val="24"/>
        </w:rPr>
      </w:pPr>
    </w:p>
    <w:p w:rsidRDefault="008B658F" w:rsidP="008B658F" w:rsidR="008B658F">
      <w:pPr>
        <w:jc w:val="center"/>
        <w:rPr>
          <w:szCs w:val="24"/>
        </w:rPr>
      </w:pPr>
      <w:r>
        <w:rPr>
          <w:szCs w:val="24"/>
        </w:rPr>
        <w:t>Obrazloženje</w:t>
      </w:r>
    </w:p>
    <w:p w:rsidRDefault="0099118D" w:rsidP="0099118D" w:rsidR="0099118D"/>
    <w:p w:rsidRDefault="004C179A" w:rsidP="004C179A" w:rsidR="004C179A">
      <w:pPr>
        <w:ind w:firstLine="708"/>
        <w:jc w:val="both"/>
      </w:pPr>
      <w:r>
        <w:t xml:space="preserve">Predlagatelj Financijska agencija, Regionalni centar Split, je prijedlogom zaprimljenim na Trgovačkom sudu u Splitu, dana </w:t>
      </w:r>
      <w:r w:rsidR="008B19CD">
        <w:t>15. prosinca 2015</w:t>
      </w:r>
      <w:r>
        <w:t xml:space="preserve">. predložio otvaranje stečajnog postupka nad dužnikom </w:t>
      </w:r>
      <w:r w:rsidR="008B19CD">
        <w:rPr>
          <w:rFonts w:cs="Times New Roman"/>
          <w:szCs w:val="24"/>
        </w:rPr>
        <w:t xml:space="preserve">ALKEMIČAR d.o.o., Domobranska ulica 44 A, Stari Grad, OIB: </w:t>
      </w:r>
      <w:r w:rsidR="008B19CD" w:rsidRPr="00EB3C3A">
        <w:rPr>
          <w:rFonts w:cs="Times New Roman"/>
          <w:szCs w:val="24"/>
        </w:rPr>
        <w:t>18659035058</w:t>
      </w:r>
      <w:r>
        <w:t>.</w:t>
      </w:r>
    </w:p>
    <w:p w:rsidRDefault="004C179A" w:rsidP="004C179A" w:rsidR="004C179A">
      <w:pPr>
        <w:ind w:left="708"/>
        <w:jc w:val="both"/>
      </w:pPr>
    </w:p>
    <w:p w:rsidRDefault="004C179A" w:rsidP="004C179A" w:rsidR="004C179A">
      <w:pPr>
        <w:ind w:firstLine="708"/>
        <w:jc w:val="both"/>
      </w:pPr>
      <w:r>
        <w:t xml:space="preserve">U prijedlogu se u bitnome navodi da dužnik na dan </w:t>
      </w:r>
      <w:r w:rsidR="008B19CD">
        <w:t>11. prosinac</w:t>
      </w:r>
      <w:r w:rsidR="009C3DB3">
        <w:t xml:space="preserve"> 2015</w:t>
      </w:r>
      <w:r>
        <w:t xml:space="preserve">. u Očevidniku redoslijeda osnova za plaćanje ima evidentirane neizvršene osnove za plaćanje u neprekinutom razdoblju od </w:t>
      </w:r>
      <w:r w:rsidR="008B19CD">
        <w:t>120</w:t>
      </w:r>
      <w:r>
        <w:t xml:space="preserve"> dana, u ukupnom iznosu od </w:t>
      </w:r>
      <w:r w:rsidR="008B19CD">
        <w:t>107.029,26</w:t>
      </w:r>
      <w:r>
        <w:t xml:space="preserve"> kuna, te da prema podacima HZMO ima </w:t>
      </w:r>
      <w:r w:rsidR="008B19CD">
        <w:t>jednog zaposlenog</w:t>
      </w:r>
      <w:r>
        <w:t xml:space="preserve">, kao i da predlagatelj ne raspolaže drugim podacima o imovini dužnika. </w:t>
      </w:r>
    </w:p>
    <w:p w:rsidRDefault="004C179A" w:rsidP="004C179A" w:rsidR="004C179A">
      <w:pPr>
        <w:jc w:val="both"/>
      </w:pPr>
    </w:p>
    <w:p w:rsidRDefault="004C179A" w:rsidP="004C179A" w:rsidR="004C179A">
      <w:pPr>
        <w:ind w:firstLine="708"/>
        <w:jc w:val="both"/>
      </w:pPr>
      <w:r>
        <w:t>U smislu članka 5. SZ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4C179A" w:rsidP="004C179A" w:rsidR="004C179A"/>
    <w:p w:rsidRDefault="004C179A" w:rsidP="004C179A" w:rsidR="004C179A">
      <w:pPr>
        <w:ind w:firstLine="708"/>
        <w:jc w:val="both"/>
      </w:pPr>
      <w:r>
        <w:t xml:space="preserve">Prema članka 115. SZ na temelju prijedloga za otvaranje stečajnog postupka sud donosi rješenje o pokretanju prethodnog postupka radi utvrđivanja pretpostavki za otvaranje stečajnog postupka. Kako nisu ostvareni uvjeti iz članka 116. SZ da se stečajni postupak otvori bez provođenja prethodnog postupka, sud je sukladno članka 123. SZ u rješenju o pokretanju prethodnog postupka odmah zakazao ročište radi očitovanja o prijedlogu za otvaranje stečajnog postupka na koje se pozva osobe ovlaštene za zastupanje dužnika po </w:t>
      </w:r>
      <w:r>
        <w:lastRenderedPageBreak/>
        <w:t>zakonu, odnosno dužnika pojedinca, podnositelja prijedloga, pravnih osoba koje za dužnika obavljaju poslove platnoga prometa i prema potrebi druge osobe.</w:t>
      </w:r>
    </w:p>
    <w:p w:rsidRDefault="004C179A" w:rsidP="004C179A" w:rsidR="004C179A"/>
    <w:p w:rsidRDefault="004C179A" w:rsidP="004C179A" w:rsidR="004C179A">
      <w:pPr>
        <w:ind w:firstLine="708"/>
        <w:jc w:val="both"/>
      </w:pPr>
      <w:r>
        <w:t>Temeljem članka 16. SZ ako podnositelj prijedloga za otvaranje stečajnog postupka nije dužnik, sud će dužniku narediti dostavu popisa imovine i obveza, a sukladno članku 117. stavak 2. SZ može narediti članovima tijela dužnika predati sudu pisano izvješće o financijsko-gospodarskom stanju dužnika.</w:t>
      </w:r>
    </w:p>
    <w:p w:rsidRDefault="004C179A" w:rsidP="004C179A" w:rsidR="004C179A"/>
    <w:p w:rsidRDefault="004C179A" w:rsidP="004C179A" w:rsidR="004C179A">
      <w:pPr>
        <w:ind w:firstLine="708"/>
        <w:jc w:val="both"/>
      </w:pPr>
      <w:r>
        <w:t>Sukladno članku 117. SZ osobe ovlaštene za zastupanje dužnika po zakonu dužne su sudu pružiti sve potrebne podatke i obavijesti, a sud može naložiti predaju pisanog izvješća o financijsko-gospodarskom stanju dužnika, te primijeniti članak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sudskom registru upisana kao član uprave dužnika dostaviti pisano izvješće o financijsko-gospodarskom stanju dužnika.</w:t>
      </w:r>
    </w:p>
    <w:p w:rsidRDefault="004C179A" w:rsidP="004C179A" w:rsidR="004C179A"/>
    <w:p w:rsidRDefault="004C179A" w:rsidP="004C179A" w:rsidR="004C179A">
      <w:pPr>
        <w:ind w:firstLine="708"/>
      </w:pPr>
      <w:r>
        <w:t xml:space="preserve">Zbog svega navedenog, na temelju navedenih propisa, odlučeno je kao u izreci. </w:t>
      </w:r>
    </w:p>
    <w:p w:rsidRDefault="004C179A" w:rsidP="004C179A" w:rsidR="004C179A"/>
    <w:p w:rsidRDefault="004C179A" w:rsidP="004C179A" w:rsidR="004C179A" w:rsidRPr="00A86C97">
      <w:pPr>
        <w:jc w:val="center"/>
      </w:pPr>
      <w:r w:rsidRPr="008D1AEA">
        <w:t>U Splitu</w:t>
      </w:r>
      <w:r>
        <w:t xml:space="preserve">, </w:t>
      </w:r>
      <w:r w:rsidR="009C3DB3">
        <w:t>14</w:t>
      </w:r>
      <w:r>
        <w:t xml:space="preserve">. siječnja 2019. </w:t>
      </w:r>
    </w:p>
    <w:p w:rsidRDefault="004C179A" w:rsidP="004C179A" w:rsidR="004C179A" w:rsidRPr="008D1AEA">
      <w:pPr>
        <w:ind w:firstLine="708" w:left="7080"/>
        <w:jc w:val="center"/>
      </w:pPr>
      <w:r>
        <w:t xml:space="preserve">Sudac </w:t>
      </w:r>
    </w:p>
    <w:p w:rsidRDefault="004C179A" w:rsidP="004C179A" w:rsidR="004C179A" w:rsidRPr="008D1AEA">
      <w:pPr>
        <w:jc w:val="right"/>
      </w:pPr>
    </w:p>
    <w:p w:rsidRDefault="004C179A" w:rsidP="004C179A" w:rsidR="004C179A" w:rsidRPr="008D1AEA">
      <w:pPr>
        <w:jc w:val="right"/>
      </w:pPr>
    </w:p>
    <w:p w:rsidRDefault="004C179A" w:rsidP="004C179A" w:rsidR="004C179A">
      <w:pPr>
        <w:jc w:val="right"/>
      </w:pPr>
      <w:r w:rsidRPr="008D1AEA">
        <w:t>Katarina Mikulić</w:t>
      </w:r>
      <w:r w:rsidR="00CF478E">
        <w:t>,v.r.</w:t>
      </w:r>
    </w:p>
    <w:p w:rsidRDefault="00CF478E" w:rsidP="0071700F" w:rsidR="00CF478E">
      <w:pPr>
        <w:pStyle w:val="Bezproreda"/>
        <w:jc w:val="right"/>
        <w:rPr>
          <w:rFonts w:cs="Times New Roman" w:hAnsi="Times New Roman" w:ascii="Times New Roman"/>
          <w:sz w:val="24"/>
          <w:szCs w:val="24"/>
        </w:rPr>
      </w:pPr>
      <w:r>
        <w:t xml:space="preserve">za </w:t>
      </w:r>
      <w:r>
        <w:rPr>
          <w:rFonts w:cs="Times New Roman" w:hAnsi="Times New Roman" w:ascii="Times New Roman"/>
          <w:sz w:val="24"/>
          <w:szCs w:val="24"/>
        </w:rPr>
        <w:t>točnost otpravka – ovlašteni službenik</w:t>
      </w:r>
    </w:p>
    <w:p w:rsidRDefault="00CF478E" w:rsidP="0071700F" w:rsidR="00CF478E" w:rsidRPr="0085560D">
      <w:pPr>
        <w:pStyle w:val="Bezproreda"/>
        <w:jc w:val="right"/>
        <w:rPr>
          <w:rFonts w:cs="Times New Roman" w:hAnsi="Times New Roman" w:ascii="Times New Roman"/>
          <w:sz w:val="24"/>
          <w:szCs w:val="24"/>
        </w:rPr>
      </w:pPr>
      <w:r>
        <w:rPr>
          <w:rFonts w:cs="Times New Roman" w:hAnsi="Times New Roman" w:ascii="Times New Roman"/>
          <w:sz w:val="24"/>
          <w:szCs w:val="24"/>
        </w:rPr>
        <w:t xml:space="preserve">Ivana Hajder </w:t>
      </w:r>
    </w:p>
    <w:p w:rsidRDefault="00CF478E" w:rsidP="004C179A" w:rsidR="00CF478E" w:rsidRPr="008D1AEA">
      <w:pPr>
        <w:jc w:val="right"/>
      </w:pPr>
    </w:p>
    <w:p w:rsidRDefault="004C179A" w:rsidP="004C179A" w:rsidR="004C179A">
      <w:pPr>
        <w:rPr>
          <w:b/>
        </w:rPr>
      </w:pPr>
    </w:p>
    <w:p w:rsidRDefault="004C179A" w:rsidP="004C179A" w:rsidR="004C179A" w:rsidRPr="008D1AEA">
      <w:r w:rsidRPr="008D1AEA">
        <w:t>Pouka o pravnom lijeku</w:t>
      </w:r>
      <w:r>
        <w:t>:</w:t>
      </w:r>
    </w:p>
    <w:p w:rsidRDefault="004C179A" w:rsidP="004C179A" w:rsidR="004C179A">
      <w:r>
        <w:t>Protiv ovog rješenja posebna žalba nije dopuštena (čl. 115. st. 1. SZ).</w:t>
      </w:r>
    </w:p>
    <w:p w:rsidRDefault="004C179A" w:rsidP="004C179A" w:rsidR="004C179A"/>
    <w:p w:rsidRDefault="004C179A" w:rsidP="004C179A" w:rsidR="004C179A">
      <w:pPr>
        <w:rPr>
          <w:b/>
        </w:rPr>
      </w:pPr>
    </w:p>
    <w:p w:rsidRDefault="004C179A" w:rsidP="004C179A" w:rsidR="004C179A">
      <w:pPr>
        <w:ind w:left="720"/>
        <w:jc w:val="both"/>
      </w:pPr>
    </w:p>
    <w:p w:rsidRDefault="004C179A" w:rsidP="004C179A" w:rsidR="004C179A"/>
    <w:p w:rsidRDefault="004C179A" w:rsidP="004C179A" w:rsidR="004C179A" w:rsidRPr="001C7CA1">
      <w:r w:rsidRPr="0054141D">
        <w:br/>
      </w:r>
    </w:p>
    <w:p w:rsidRDefault="004C179A" w:rsidP="004C179A" w:rsidR="004C179A" w:rsidRPr="001C7CA1"/>
    <w:p w:rsidRDefault="004C179A" w:rsidP="004C179A" w:rsidR="004C179A" w:rsidRPr="001C7CA1"/>
    <w:p w:rsidRDefault="004C179A" w:rsidP="004C179A" w:rsidR="004C179A" w:rsidRPr="001C7CA1">
      <w:r w:rsidRPr="001C7CA1">
        <w:br/>
      </w:r>
    </w:p>
    <w:p w:rsidRDefault="004C179A" w:rsidP="004C179A" w:rsidR="004C179A" w:rsidRPr="001C7CA1"/>
    <w:p w:rsidRDefault="004C179A" w:rsidP="004C179A" w:rsidR="004C179A" w:rsidRPr="00665B16"/>
    <w:p w:rsidRDefault="004C179A" w:rsidP="004C179A" w:rsidR="00853B3E">
      <w:r w:rsidRPr="00665B16">
        <w:br/>
      </w:r>
    </w:p>
    <w:sectPr w:rsidSect="0028268A" w:rsidR="00853B3E">
      <w:headerReference w:type="default" r:id="rId10"/>
      <w:pgSz w:h="16838" w:w="11906"/>
      <w:pgMar w:gutter="0" w:footer="708" w:header="708" w:left="1417" w:bottom="1843" w:right="1417"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27FE5" w:rsidR="006A7981">
      <w:r>
        <w:separator/>
      </w:r>
    </w:p>
  </w:endnote>
  <w:endnote w:id="0" w:type="continuationSeparator">
    <w:p w:rsidRDefault="00F27FE5" w:rsidR="006A798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27FE5" w:rsidR="006A7981">
      <w:r>
        <w:separator/>
      </w:r>
    </w:p>
  </w:footnote>
  <w:footnote w:id="0" w:type="continuationSeparator">
    <w:p w:rsidRDefault="00F27FE5" w:rsidR="006A798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B658F" w:rsidP="00B2687A" w:rsidR="00B2687A" w:rsidRPr="00D92D1F">
    <w:pPr>
      <w:jc w:val="right"/>
    </w:pPr>
    <w:r>
      <w:tab/>
    </w:r>
    <w:sdt>
      <w:sdtPr>
        <w:id w:val="651334321"/>
        <w:docPartObj>
          <w:docPartGallery w:val="Page Numbers (Top of Page)"/>
          <w:docPartUnique/>
        </w:docPartObj>
      </w:sdtPr>
      <w:sdtEndPr/>
      <w:sdtContent>
        <w:r>
          <w:fldChar w:fldCharType="begin"/>
        </w:r>
        <w:r>
          <w:instrText>PAGE   \* MERGEFORMAT</w:instrText>
        </w:r>
        <w:r>
          <w:fldChar w:fldCharType="separate"/>
        </w:r>
        <w:r w:rsidR="00CF478E">
          <w:rPr>
            <w:noProof/>
          </w:rPr>
          <w:t>3</w:t>
        </w:r>
        <w:r>
          <w:fldChar w:fldCharType="end"/>
        </w:r>
      </w:sdtContent>
    </w:sdt>
    <w:r>
      <w:tab/>
    </w:r>
    <w:r w:rsidR="00B2687A">
      <w:tab/>
    </w:r>
    <w:r w:rsidR="00B2687A">
      <w:tab/>
    </w:r>
    <w:r w:rsidR="00B2687A" w:rsidRPr="001A4844">
      <w:t>Poslovni broj: 4. St-</w:t>
    </w:r>
    <w:r w:rsidR="00EB3C3A">
      <w:t>2774/2015-9</w:t>
    </w:r>
  </w:p>
  <w:p w:rsidRDefault="00CF478E" w:rsidR="0001635B">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8F806C0"/>
    <w:multiLevelType w:val="hybridMultilevel"/>
    <w:tmpl w:val="C5166D0E"/>
    <w:lvl w:tplc="8DB497DE"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63353F50"/>
    <w:multiLevelType w:val="hybridMultilevel"/>
    <w:tmpl w:val="3D6CC87E"/>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num w:numId="1">
    <w:abstractNumId w:val="0"/>
  </w:num>
  <w:num w:numId="2">
    <w:abstractNumId w:val="2"/>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B658F"/>
    <w:rsid w:val="00066650"/>
    <w:rsid w:val="00085E7C"/>
    <w:rsid w:val="000B4D96"/>
    <w:rsid w:val="000D5416"/>
    <w:rsid w:val="000E6D83"/>
    <w:rsid w:val="00177DD9"/>
    <w:rsid w:val="001B4419"/>
    <w:rsid w:val="001B5681"/>
    <w:rsid w:val="0024181F"/>
    <w:rsid w:val="002C285B"/>
    <w:rsid w:val="002D1640"/>
    <w:rsid w:val="003A3702"/>
    <w:rsid w:val="003C2F22"/>
    <w:rsid w:val="003F620B"/>
    <w:rsid w:val="00407BFC"/>
    <w:rsid w:val="00417EA6"/>
    <w:rsid w:val="004C179A"/>
    <w:rsid w:val="006A7981"/>
    <w:rsid w:val="006B18A6"/>
    <w:rsid w:val="00713135"/>
    <w:rsid w:val="0071519E"/>
    <w:rsid w:val="00740D04"/>
    <w:rsid w:val="007E19EC"/>
    <w:rsid w:val="007F7A84"/>
    <w:rsid w:val="00814EDB"/>
    <w:rsid w:val="00815142"/>
    <w:rsid w:val="00853B3E"/>
    <w:rsid w:val="00886E3D"/>
    <w:rsid w:val="008B19CD"/>
    <w:rsid w:val="008B658F"/>
    <w:rsid w:val="00924C53"/>
    <w:rsid w:val="00981D37"/>
    <w:rsid w:val="0099118D"/>
    <w:rsid w:val="009C3DB3"/>
    <w:rsid w:val="00A51DE9"/>
    <w:rsid w:val="00B2687A"/>
    <w:rsid w:val="00B7506F"/>
    <w:rsid w:val="00C26E55"/>
    <w:rsid w:val="00C74A14"/>
    <w:rsid w:val="00CF478E"/>
    <w:rsid w:val="00D778AF"/>
    <w:rsid w:val="00D8632A"/>
    <w:rsid w:val="00DC1C0A"/>
    <w:rsid w:val="00DD0D50"/>
    <w:rsid w:val="00E1399D"/>
    <w:rsid w:val="00E3224C"/>
    <w:rsid w:val="00EB3C3A"/>
    <w:rsid w:val="00EB6A52"/>
    <w:rsid w:val="00EC2848"/>
    <w:rsid w:val="00ED6175"/>
    <w:rsid w:val="00F2599E"/>
    <w:rsid w:val="00F27FE5"/>
    <w:rsid w:val="00FE3D1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B658F"/>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8B658F"/>
    <w:pPr>
      <w:ind w:left="720"/>
      <w:contextualSpacing/>
    </w:pPr>
  </w:style>
  <w:style w:styleId="Zaglavlje" w:type="paragraph">
    <w:name w:val="header"/>
    <w:basedOn w:val="Normal"/>
    <w:link w:val="ZaglavljeChar"/>
    <w:uiPriority w:val="99"/>
    <w:unhideWhenUsed/>
    <w:rsid w:val="008B658F"/>
    <w:pPr>
      <w:tabs>
        <w:tab w:pos="4536" w:val="center"/>
        <w:tab w:pos="9072" w:val="right"/>
      </w:tabs>
    </w:pPr>
  </w:style>
  <w:style w:customStyle="true" w:styleId="ZaglavljeChar" w:type="character">
    <w:name w:val="Zaglavlje Char"/>
    <w:basedOn w:val="Zadanifontodlomka"/>
    <w:link w:val="Zaglavlje"/>
    <w:uiPriority w:val="99"/>
    <w:rsid w:val="008B658F"/>
  </w:style>
  <w:style w:styleId="Tekstbalonia" w:type="paragraph">
    <w:name w:val="Balloon Text"/>
    <w:basedOn w:val="Normal"/>
    <w:link w:val="TekstbaloniaChar"/>
    <w:uiPriority w:val="99"/>
    <w:semiHidden/>
    <w:unhideWhenUsed/>
    <w:rsid w:val="008B658F"/>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B658F"/>
    <w:rPr>
      <w:rFonts w:cs="Tahoma" w:hAnsi="Tahoma" w:ascii="Tahoma"/>
      <w:sz w:val="16"/>
      <w:szCs w:val="16"/>
    </w:rPr>
  </w:style>
  <w:style w:styleId="Reetkatablice" w:type="table">
    <w:name w:val="Table Grid"/>
    <w:basedOn w:val="Obinatablica"/>
    <w:uiPriority w:val="59"/>
    <w:rsid w:val="00B2687A"/>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ijeloteksta" w:type="paragraph">
    <w:name w:val="Body Text"/>
    <w:basedOn w:val="Normal"/>
    <w:link w:val="TijelotekstaChar"/>
    <w:rsid w:val="00B2687A"/>
    <w:pPr>
      <w:tabs>
        <w:tab w:pos="6810" w:val="left"/>
      </w:tabs>
      <w:jc w:val="both"/>
    </w:pPr>
    <w:rPr>
      <w:rFonts w:cs="Times New Roman" w:eastAsia="Times New Roman"/>
      <w:szCs w:val="24"/>
      <w:lang w:eastAsia="hr-HR"/>
    </w:rPr>
  </w:style>
  <w:style w:customStyle="true" w:styleId="TijelotekstaChar" w:type="character">
    <w:name w:val="Tijelo teksta Char"/>
    <w:basedOn w:val="Zadanifontodlomka"/>
    <w:link w:val="Tijeloteksta"/>
    <w:rsid w:val="00B2687A"/>
    <w:rPr>
      <w:rFonts w:cs="Times New Roman" w:eastAsia="Times New Roman"/>
      <w:szCs w:val="24"/>
      <w:lang w:eastAsia="hr-HR"/>
    </w:rPr>
  </w:style>
  <w:style w:styleId="Podnoje" w:type="paragraph">
    <w:name w:val="footer"/>
    <w:basedOn w:val="Normal"/>
    <w:link w:val="PodnojeChar"/>
    <w:uiPriority w:val="99"/>
    <w:unhideWhenUsed/>
    <w:rsid w:val="00B2687A"/>
    <w:pPr>
      <w:tabs>
        <w:tab w:pos="4536" w:val="center"/>
        <w:tab w:pos="9072" w:val="right"/>
      </w:tabs>
    </w:pPr>
  </w:style>
  <w:style w:customStyle="true" w:styleId="PodnojeChar" w:type="character">
    <w:name w:val="Podnožje Char"/>
    <w:basedOn w:val="Zadanifontodlomka"/>
    <w:link w:val="Podnoje"/>
    <w:uiPriority w:val="99"/>
    <w:rsid w:val="00B2687A"/>
  </w:style>
  <w:style w:styleId="Tekstrezerviranogmjesta" w:type="character">
    <w:name w:val="Placeholder Text"/>
    <w:basedOn w:val="Zadanifontodlomka"/>
    <w:uiPriority w:val="99"/>
    <w:semiHidden/>
    <w:rsid w:val="00CF478E"/>
    <w:rPr>
      <w:color w:val="808080"/>
      <w:bdr w:space="0" w:sz="0" w:color="auto" w:val="none"/>
      <w:shd w:fill="auto" w:color="auto" w:val="clear"/>
    </w:rPr>
  </w:style>
  <w:style w:customStyle="true" w:styleId="eSPISCCParagraphDefaultFont" w:type="character">
    <w:name w:val="eSPIS_CC_Paragraph Default Font"/>
    <w:basedOn w:val="Zadanifontodlomka"/>
    <w:rsid w:val="00CF478E"/>
    <w:rPr>
      <w:rFonts w:cs="Times New Roman" w:eastAsia="Times New Roman" w:hAnsi="Times New Roman" w:ascii="Times New Roman"/>
      <w:sz w:val="24"/>
      <w:szCs w:val="20"/>
      <w:bdr w:space="0" w:sz="0" w:color="auto" w:val="none"/>
      <w:shd w:fill="auto" w:color="auto" w:val="clear"/>
      <w:lang w:eastAsia="hr-HR" w:val="hr-HR"/>
    </w:rPr>
  </w:style>
  <w:style w:customStyle="true" w:styleId="PozadinaSvijetloZuta" w:type="character">
    <w:name w:val="Pozadina_SvijetloZuta"/>
    <w:basedOn w:val="Zadanifontodlomka"/>
    <w:rsid w:val="00CF478E"/>
    <w:rPr>
      <w:rFonts w:cs="Times New Roman" w:eastAsia="Times New Roman"/>
      <w:szCs w:val="20"/>
      <w:bdr w:space="0" w:sz="0" w:color="auto" w:val="none"/>
      <w:shd w:fill="FFFFCC" w:color="auto" w:val="clear"/>
      <w:lang w:eastAsia="hr-HR" w:val="hr-HR"/>
    </w:rPr>
  </w:style>
  <w:style w:customStyle="true" w:styleId="PozadinaSvijetloCrvena" w:type="character">
    <w:name w:val="Pozadina_SvijetloCrvena"/>
    <w:basedOn w:val="eSPISCCParagraphDefaultFont"/>
    <w:rsid w:val="00CF478E"/>
    <w:rPr>
      <w:rFonts w:cs="Times New Roman" w:eastAsia="Times New Roman" w:hAnsi="Times New Roman" w:ascii="Times New Roman"/>
      <w:sz w:val="24"/>
      <w:szCs w:val="20"/>
      <w:bdr w:space="0" w:sz="0" w:color="auto" w:val="none"/>
      <w:shd w:fill="FFCCCC" w:color="auto" w:val="clear"/>
      <w:lang w:eastAsia="hr-HR" w:val="hr-HR"/>
    </w:rPr>
  </w:style>
  <w:style w:customStyle="true" w:styleId="PozadinaSvijetloZelena" w:type="character">
    <w:name w:val="Pozadina_SvijetloZelena"/>
    <w:basedOn w:val="eSPISCCParagraphDefaultFont"/>
    <w:rsid w:val="00CF478E"/>
    <w:rPr>
      <w:rFonts w:cs="Times New Roman" w:eastAsia="Times New Roman" w:hAnsi="Times New Roman" w:ascii="Times New Roman"/>
      <w:sz w:val="24"/>
      <w:szCs w:val="20"/>
      <w:bdr w:space="0" w:sz="0" w:color="auto" w:val="none"/>
      <w:shd w:fill="CCFFCC" w:color="auto" w:val="clear"/>
      <w:lang w:eastAsia="hr-HR" w:val="hr-HR"/>
    </w:rPr>
  </w:style>
  <w:style w:styleId="Bezproreda" w:type="paragraph">
    <w:name w:val="No Spacing"/>
    <w:uiPriority w:val="1"/>
    <w:qFormat/>
    <w:rsid w:val="00CF478E"/>
    <w:rPr>
      <w:rFonts w:hAnsiTheme="minorHAnsi" w:asciiTheme="minorHAnsi"/>
      <w:sz w:val="22"/>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B658F"/>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8B658F"/>
    <w:pPr>
      <w:ind w:left="720"/>
      <w:contextualSpacing/>
    </w:pPr>
  </w:style>
  <w:style w:styleId="Zaglavlje" w:type="paragraph">
    <w:name w:val="header"/>
    <w:basedOn w:val="Normal"/>
    <w:link w:val="ZaglavljeChar"/>
    <w:uiPriority w:val="99"/>
    <w:unhideWhenUsed/>
    <w:rsid w:val="008B658F"/>
    <w:pPr>
      <w:tabs>
        <w:tab w:pos="4536" w:val="center"/>
        <w:tab w:pos="9072" w:val="right"/>
      </w:tabs>
    </w:pPr>
  </w:style>
  <w:style w:customStyle="1" w:styleId="ZaglavljeChar" w:type="character">
    <w:name w:val="Zaglavlje Char"/>
    <w:basedOn w:val="Zadanifontodlomka"/>
    <w:link w:val="Zaglavlje"/>
    <w:uiPriority w:val="99"/>
    <w:rsid w:val="008B658F"/>
  </w:style>
  <w:style w:styleId="Tekstbalonia" w:type="paragraph">
    <w:name w:val="Balloon Text"/>
    <w:basedOn w:val="Normal"/>
    <w:link w:val="TekstbaloniaChar"/>
    <w:uiPriority w:val="99"/>
    <w:semiHidden/>
    <w:unhideWhenUsed/>
    <w:rsid w:val="008B658F"/>
    <w:rPr>
      <w:rFonts w:ascii="Tahoma" w:cs="Tahoma" w:hAnsi="Tahoma"/>
      <w:sz w:val="16"/>
      <w:szCs w:val="16"/>
    </w:rPr>
  </w:style>
  <w:style w:customStyle="1" w:styleId="TekstbaloniaChar" w:type="character">
    <w:name w:val="Tekst balončića Char"/>
    <w:basedOn w:val="Zadanifontodlomka"/>
    <w:link w:val="Tekstbalonia"/>
    <w:uiPriority w:val="99"/>
    <w:semiHidden/>
    <w:rsid w:val="008B658F"/>
    <w:rPr>
      <w:rFonts w:ascii="Tahoma" w:cs="Tahoma" w:hAnsi="Tahoma"/>
      <w:sz w:val="16"/>
      <w:szCs w:val="16"/>
    </w:rPr>
  </w:style>
  <w:style w:styleId="Reetkatablice" w:type="table">
    <w:name w:val="Table Grid"/>
    <w:basedOn w:val="Obinatablica"/>
    <w:uiPriority w:val="59"/>
    <w:rsid w:val="00B2687A"/>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ijeloteksta" w:type="paragraph">
    <w:name w:val="Body Text"/>
    <w:basedOn w:val="Normal"/>
    <w:link w:val="TijelotekstaChar"/>
    <w:rsid w:val="00B2687A"/>
    <w:pPr>
      <w:tabs>
        <w:tab w:pos="6810" w:val="left"/>
      </w:tabs>
      <w:jc w:val="both"/>
    </w:pPr>
    <w:rPr>
      <w:rFonts w:cs="Times New Roman" w:eastAsia="Times New Roman"/>
      <w:szCs w:val="24"/>
      <w:lang w:eastAsia="hr-HR"/>
    </w:rPr>
  </w:style>
  <w:style w:customStyle="1" w:styleId="TijelotekstaChar" w:type="character">
    <w:name w:val="Tijelo teksta Char"/>
    <w:basedOn w:val="Zadanifontodlomka"/>
    <w:link w:val="Tijeloteksta"/>
    <w:rsid w:val="00B2687A"/>
    <w:rPr>
      <w:rFonts w:cs="Times New Roman" w:eastAsia="Times New Roman"/>
      <w:szCs w:val="24"/>
      <w:lang w:eastAsia="hr-HR"/>
    </w:rPr>
  </w:style>
  <w:style w:styleId="Podnoje" w:type="paragraph">
    <w:name w:val="footer"/>
    <w:basedOn w:val="Normal"/>
    <w:link w:val="PodnojeChar"/>
    <w:uiPriority w:val="99"/>
    <w:unhideWhenUsed/>
    <w:rsid w:val="00B2687A"/>
    <w:pPr>
      <w:tabs>
        <w:tab w:pos="4536" w:val="center"/>
        <w:tab w:pos="9072" w:val="right"/>
      </w:tabs>
    </w:pPr>
  </w:style>
  <w:style w:customStyle="1" w:styleId="PodnojeChar" w:type="character">
    <w:name w:val="Podnožje Char"/>
    <w:basedOn w:val="Zadanifontodlomka"/>
    <w:link w:val="Podnoje"/>
    <w:uiPriority w:val="99"/>
    <w:rsid w:val="00B2687A"/>
  </w:style>
  <w:style w:styleId="Tekstrezerviranogmjesta" w:type="character">
    <w:name w:val="Placeholder Text"/>
    <w:basedOn w:val="Zadanifontodlomka"/>
    <w:uiPriority w:val="99"/>
    <w:semiHidden/>
    <w:rsid w:val="00CF478E"/>
    <w:rPr>
      <w:color w:val="808080"/>
      <w:bdr w:color="auto" w:space="0" w:sz="0" w:val="none"/>
      <w:shd w:color="auto" w:fill="auto" w:val="clear"/>
    </w:rPr>
  </w:style>
  <w:style w:customStyle="1" w:styleId="eSPISCCParagraphDefaultFont" w:type="character">
    <w:name w:val="eSPIS_CC_Paragraph Default Font"/>
    <w:basedOn w:val="Zadanifontodlomka"/>
    <w:rsid w:val="00CF478E"/>
    <w:rPr>
      <w:rFonts w:ascii="Times New Roman" w:cs="Times New Roman" w:eastAsia="Times New Roman" w:hAnsi="Times New Roman"/>
      <w:sz w:val="24"/>
      <w:szCs w:val="20"/>
      <w:bdr w:color="auto" w:space="0" w:sz="0" w:val="none"/>
      <w:shd w:color="auto" w:fill="auto" w:val="clear"/>
      <w:lang w:eastAsia="hr-HR" w:val="hr-HR"/>
    </w:rPr>
  </w:style>
  <w:style w:customStyle="1" w:styleId="PozadinaSvijetloZuta" w:type="character">
    <w:name w:val="Pozadina_SvijetloZuta"/>
    <w:basedOn w:val="Zadanifontodlomka"/>
    <w:rsid w:val="00CF478E"/>
    <w:rPr>
      <w:rFonts w:cs="Times New Roman" w:eastAsia="Times New Roman"/>
      <w:szCs w:val="20"/>
      <w:bdr w:color="auto" w:space="0" w:sz="0" w:val="none"/>
      <w:shd w:color="auto" w:fill="FFFFCC" w:val="clear"/>
      <w:lang w:eastAsia="hr-HR" w:val="hr-HR"/>
    </w:rPr>
  </w:style>
  <w:style w:customStyle="1" w:styleId="PozadinaSvijetloCrvena" w:type="character">
    <w:name w:val="Pozadina_SvijetloCrvena"/>
    <w:basedOn w:val="eSPISCCParagraphDefaultFont"/>
    <w:rsid w:val="00CF478E"/>
    <w:rPr>
      <w:rFonts w:ascii="Times New Roman" w:cs="Times New Roman" w:eastAsia="Times New Roman" w:hAnsi="Times New Roman"/>
      <w:sz w:val="24"/>
      <w:szCs w:val="20"/>
      <w:bdr w:color="auto" w:space="0" w:sz="0" w:val="none"/>
      <w:shd w:color="auto" w:fill="FFCCCC" w:val="clear"/>
      <w:lang w:eastAsia="hr-HR" w:val="hr-HR"/>
    </w:rPr>
  </w:style>
  <w:style w:customStyle="1" w:styleId="PozadinaSvijetloZelena" w:type="character">
    <w:name w:val="Pozadina_SvijetloZelena"/>
    <w:basedOn w:val="eSPISCCParagraphDefaultFont"/>
    <w:rsid w:val="00CF478E"/>
    <w:rPr>
      <w:rFonts w:ascii="Times New Roman" w:cs="Times New Roman" w:eastAsia="Times New Roman" w:hAnsi="Times New Roman"/>
      <w:sz w:val="24"/>
      <w:szCs w:val="20"/>
      <w:bdr w:color="auto" w:space="0" w:sz="0" w:val="none"/>
      <w:shd w:color="auto" w:fill="CCFFCC" w:val="clear"/>
      <w:lang w:eastAsia="hr-HR" w:val="hr-HR"/>
    </w:rPr>
  </w:style>
  <w:style w:styleId="Bezproreda" w:type="paragraph">
    <w:name w:val="No Spacing"/>
    <w:uiPriority w:val="1"/>
    <w:qFormat/>
    <w:rsid w:val="00CF478E"/>
    <w:rPr>
      <w:rFonts w:asciiTheme="minorHAnsi" w:hAnsiTheme="minorHAnsi"/>
      <w:sz w:val="22"/>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49641285">
      <w:bodyDiv w:val="true"/>
      <w:marLeft w:val="0"/>
      <w:marRight w:val="0"/>
      <w:marTop w:val="0"/>
      <w:marBottom w:val="0"/>
      <w:divBdr>
        <w:top w:space="0" w:sz="0" w:color="auto" w:val="none"/>
        <w:left w:space="0" w:sz="0" w:color="auto" w:val="none"/>
        <w:bottom w:space="0" w:sz="0" w:color="auto" w:val="none"/>
        <w:right w:space="0" w:sz="0" w:color="auto" w:val="none"/>
      </w:divBdr>
    </w:div>
    <w:div w:id="349112271">
      <w:bodyDiv w:val="true"/>
      <w:marLeft w:val="0"/>
      <w:marRight w:val="0"/>
      <w:marTop w:val="0"/>
      <w:marBottom w:val="0"/>
      <w:divBdr>
        <w:top w:space="0" w:sz="0" w:color="auto" w:val="none"/>
        <w:left w:space="0" w:sz="0" w:color="auto" w:val="none"/>
        <w:bottom w:space="0" w:sz="0" w:color="auto" w:val="none"/>
        <w:right w:space="0" w:sz="0" w:color="auto" w:val="none"/>
      </w:divBdr>
    </w:div>
    <w:div w:id="390660936">
      <w:bodyDiv w:val="true"/>
      <w:marLeft w:val="0"/>
      <w:marRight w:val="0"/>
      <w:marTop w:val="0"/>
      <w:marBottom w:val="0"/>
      <w:divBdr>
        <w:top w:space="0" w:sz="0" w:color="auto" w:val="none"/>
        <w:left w:space="0" w:sz="0" w:color="auto" w:val="none"/>
        <w:bottom w:space="0" w:sz="0" w:color="auto" w:val="none"/>
        <w:right w:space="0" w:sz="0" w:color="auto" w:val="none"/>
      </w:divBdr>
    </w:div>
    <w:div w:id="530268619">
      <w:bodyDiv w:val="true"/>
      <w:marLeft w:val="0"/>
      <w:marRight w:val="0"/>
      <w:marTop w:val="0"/>
      <w:marBottom w:val="0"/>
      <w:divBdr>
        <w:top w:space="0" w:sz="0" w:color="auto" w:val="none"/>
        <w:left w:space="0" w:sz="0" w:color="auto" w:val="none"/>
        <w:bottom w:space="0" w:sz="0" w:color="auto" w:val="none"/>
        <w:right w:space="0" w:sz="0" w:color="auto" w:val="none"/>
      </w:divBdr>
    </w:div>
    <w:div w:id="694118402">
      <w:bodyDiv w:val="true"/>
      <w:marLeft w:val="0"/>
      <w:marRight w:val="0"/>
      <w:marTop w:val="0"/>
      <w:marBottom w:val="0"/>
      <w:divBdr>
        <w:top w:space="0" w:sz="0" w:color="auto" w:val="none"/>
        <w:left w:space="0" w:sz="0" w:color="auto" w:val="none"/>
        <w:bottom w:space="0" w:sz="0" w:color="auto" w:val="none"/>
        <w:right w:space="0" w:sz="0" w:color="auto" w:val="none"/>
      </w:divBdr>
    </w:div>
    <w:div w:id="803888022">
      <w:bodyDiv w:val="true"/>
      <w:marLeft w:val="0"/>
      <w:marRight w:val="0"/>
      <w:marTop w:val="0"/>
      <w:marBottom w:val="0"/>
      <w:divBdr>
        <w:top w:space="0" w:sz="0" w:color="auto" w:val="none"/>
        <w:left w:space="0" w:sz="0" w:color="auto" w:val="none"/>
        <w:bottom w:space="0" w:sz="0" w:color="auto" w:val="none"/>
        <w:right w:space="0" w:sz="0" w:color="auto" w:val="none"/>
      </w:divBdr>
    </w:div>
    <w:div w:id="1158155838">
      <w:bodyDiv w:val="true"/>
      <w:marLeft w:val="0"/>
      <w:marRight w:val="0"/>
      <w:marTop w:val="0"/>
      <w:marBottom w:val="0"/>
      <w:divBdr>
        <w:top w:space="0" w:sz="0" w:color="auto" w:val="none"/>
        <w:left w:space="0" w:sz="0" w:color="auto" w:val="none"/>
        <w:bottom w:space="0" w:sz="0" w:color="auto" w:val="none"/>
        <w:right w:space="0" w:sz="0" w:color="auto" w:val="none"/>
      </w:divBdr>
    </w:div>
    <w:div w:id="1484277689">
      <w:bodyDiv w:val="true"/>
      <w:marLeft w:val="0"/>
      <w:marRight w:val="0"/>
      <w:marTop w:val="0"/>
      <w:marBottom w:val="0"/>
      <w:divBdr>
        <w:top w:space="0" w:sz="0" w:color="auto" w:val="none"/>
        <w:left w:space="0" w:sz="0" w:color="auto" w:val="none"/>
        <w:bottom w:space="0" w:sz="0" w:color="auto" w:val="none"/>
        <w:right w:space="0" w:sz="0" w:color="auto" w:val="none"/>
      </w:divBdr>
    </w:div>
    <w:div w:id="177524742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14. siječnja 2019.</izvorni_sadrzaj>
    <derivirana_varijabla naziv="DomainObject.DatumDonosenjaOdluke_1">14.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2774</izvorni_sadrzaj>
    <derivirana_varijabla naziv="DomainObject.Predmet.Broj_1">2774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prosinca 2015.</izvorni_sadrzaj>
    <derivirana_varijabla naziv="DomainObject.Predmet.DatumOsnivanja_1">17.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St-2774/2015</izvorni_sadrzaj>
    <derivirana_varijabla naziv="DomainObject.Predmet.OznakaBroj_1">St-2774/2015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ALKEMIČAR društvo s ograničenom odgovornošću za turizam i ugostiteljstvo</izvorni_sadrzaj>
    <derivirana_varijabla naziv="DomainObject.Predmet.ProtustrankaFormated_1">  ALKEMIČAR društvo s ograničenom odgovornošću za turizam i ugostiteljstvo</derivirana_varijabla>
  </DomainObject.Predmet.ProtustrankaFormated>
  <DomainObject.Predmet.ProtustrankaFormatedOIB>
    <izvorni_sadrzaj>  ALKEMIČAR društvo s ograničenom odgovornošću za turizam i ugostiteljstvo, OIB 18659035058</izvorni_sadrzaj>
    <derivirana_varijabla naziv="DomainObject.Predmet.ProtustrankaFormatedOIB_1">  ALKEMIČAR društvo s ograničenom odgovornošću za turizam i ugostiteljstvo, OIB 18659035058</derivirana_varijabla>
  </DomainObject.Predmet.ProtustrankaFormatedOIB>
  <DomainObject.Predmet.ProtustrankaFormatedWithAdress>
    <izvorni_sadrzaj> ALKEMIČAR društvo s ograničenom odgovornošću za turizam i ugostiteljstvo, Domobranska ulica 44 A, 21460 Stari Grad</izvorni_sadrzaj>
    <derivirana_varijabla naziv="DomainObject.Predmet.ProtustrankaFormatedWithAdress_1"> ALKEMIČAR društvo s ograničenom odgovornošću za turizam i ugostiteljstvo, Domobranska ulica 44 A, 21460 Stari Grad</derivirana_varijabla>
  </DomainObject.Predmet.ProtustrankaFormatedWithAdress>
  <DomainObject.Predmet.ProtustrankaFormatedWithAdressOIB>
    <izvorni_sadrzaj> ALKEMIČAR društvo s ograničenom odgovornošću za turizam i ugostiteljstvo, OIB 18659035058, Domobranska ulica 44 A, 21460 Stari Grad</izvorni_sadrzaj>
    <derivirana_varijabla naziv="DomainObject.Predmet.ProtustrankaFormatedWithAdressOIB_1"> ALKEMIČAR društvo s ograničenom odgovornošću za turizam i ugostiteljstvo, OIB 18659035058, Domobranska ulica 44 A, 21460 Stari Grad</derivirana_varijabla>
  </DomainObject.Predmet.ProtustrankaFormatedWithAdressOIB>
  <DomainObject.Predmet.ProtustrankaWithAdress>
    <izvorni_sadrzaj>ALKEMIČAR društvo s ograničenom odgovornošću za turizam i ugostiteljstvo Domobranska ulica 44 A, 21460 Stari Grad</izvorni_sadrzaj>
    <derivirana_varijabla naziv="DomainObject.Predmet.ProtustrankaWithAdress_1">ALKEMIČAR društvo s ograničenom odgovornošću za turizam i ugostiteljstvo Domobranska ulica 44 A, 21460 Stari Grad</derivirana_varijabla>
  </DomainObject.Predmet.ProtustrankaWithAdress>
  <DomainObject.Predmet.ProtustrankaWithAdressOIB>
    <izvorni_sadrzaj>ALKEMIČAR društvo s ograničenom odgovornošću za turizam i ugostiteljstvo, OIB 18659035058, Domobranska ulica 44 A, 21460 Stari Grad</izvorni_sadrzaj>
    <derivirana_varijabla naziv="DomainObject.Predmet.ProtustrankaWithAdressOIB_1">ALKEMIČAR društvo s ograničenom odgovornošću za turizam i ugostiteljstvo, OIB 18659035058, Domobranska ulica 44 A, 21460 Stari Grad</derivirana_varijabla>
  </DomainObject.Predmet.ProtustrankaWithAdressOIB>
  <DomainObject.Predmet.ProtustrankaNazivFormated>
    <izvorni_sadrzaj>ALKEMIČAR društvo s ograničenom odgovornošću za turizam i ugostiteljstvo</izvorni_sadrzaj>
    <derivirana_varijabla naziv="DomainObject.Predmet.ProtustrankaNazivFormated_1">ALKEMIČAR društvo s ograničenom odgovornošću za turizam i ugostiteljstvo</derivirana_varijabla>
  </DomainObject.Predmet.ProtustrankaNazivFormated>
  <DomainObject.Predmet.ProtustrankaNazivFormatedOIB>
    <izvorni_sadrzaj>ALKEMIČAR društvo s ograničenom odgovornošću za turizam i ugostiteljstvo, OIB 18659035058</izvorni_sadrzaj>
    <derivirana_varijabla naziv="DomainObject.Predmet.ProtustrankaNazivFormatedOIB_1">ALKEMIČAR društvo s ograničenom odgovornošću za turizam i ugostiteljstvo, OIB 18659035058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116</izvorni_sadrzaj>
    <derivirana_varijabla naziv="DomainObject.Predmet.Referada.Prostorija.Oznaka_1">116</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107029.26</izvorni_sadrzaj>
    <derivirana_varijabla naziv="DomainObject.Predmet.TrenutnaVrijednost_1">107029.26</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ALKEMIČAR društvo s ograničenom odgovornošću za turizam i ugostiteljstvo</item>
    </izvorni_sadrzaj>
    <derivirana_varijabla naziv="DomainObject.Predmet.ProtuStrankaListFormated_1">
      <item>ALKEMIČAR društvo s ograničenom odgovornošću za turizam i ugostiteljstvo</item>
    </derivirana_varijabla>
  </DomainObject.Predmet.ProtuStrankaListFormated>
  <DomainObject.Predmet.ProtuStrankaListFormatedOIB>
    <izvorni_sadrzaj>
      <item>ALKEMIČAR društvo s ograničenom odgovornošću za turizam i ugostiteljstvo, OIB 18659035058</item>
    </izvorni_sadrzaj>
    <derivirana_varijabla naziv="DomainObject.Predmet.ProtuStrankaListFormatedOIB_1">
      <item>ALKEMIČAR društvo s ograničenom odgovornošću za turizam i ugostiteljstvo, OIB 18659035058</item>
    </derivirana_varijabla>
  </DomainObject.Predmet.ProtuStrankaListFormatedOIB>
  <DomainObject.Predmet.ProtuStrankaListFormatedWithAdress>
    <izvorni_sadrzaj>
      <item>ALKEMIČAR društvo s ograničenom odgovornošću za turizam i ugostiteljstvo, Domobranska ulica 44 A, 21460 Stari Grad</item>
    </izvorni_sadrzaj>
    <derivirana_varijabla naziv="DomainObject.Predmet.ProtuStrankaListFormatedWithAdress_1">
      <item>ALKEMIČAR društvo s ograničenom odgovornošću za turizam i ugostiteljstvo, Domobranska ulica 44 A, 21460 Stari Grad</item>
    </derivirana_varijabla>
  </DomainObject.Predmet.ProtuStrankaListFormatedWithAdress>
  <DomainObject.Predmet.ProtuStrankaListFormatedWithAdressOIB>
    <izvorni_sadrzaj>
      <item>ALKEMIČAR društvo s ograničenom odgovornošću za turizam i ugostiteljstvo, OIB 18659035058, Domobranska ulica 44 A, 21460 Stari Grad</item>
    </izvorni_sadrzaj>
    <derivirana_varijabla naziv="DomainObject.Predmet.ProtuStrankaListFormatedWithAdressOIB_1">
      <item>ALKEMIČAR društvo s ograničenom odgovornošću za turizam i ugostiteljstvo, OIB 18659035058, Domobranska ulica 44 A, 21460 Stari Grad</item>
    </derivirana_varijabla>
  </DomainObject.Predmet.ProtuStrankaListFormatedWithAdressOIB>
  <DomainObject.Predmet.ProtuStrankaListNazivFormated>
    <izvorni_sadrzaj>
      <item>ALKEMIČAR društvo s ograničenom odgovornošću za turizam i ugostiteljstvo</item>
    </izvorni_sadrzaj>
    <derivirana_varijabla naziv="DomainObject.Predmet.ProtuStrankaListNazivFormated_1">
      <item>ALKEMIČAR društvo s ograničenom odgovornošću za turizam i ugostiteljstvo</item>
    </derivirana_varijabla>
  </DomainObject.Predmet.ProtuStrankaListNazivFormated>
  <DomainObject.Predmet.ProtuStrankaListNazivFormatedOIB>
    <izvorni_sadrzaj>
      <item>ALKEMIČAR društvo s ograničenom odgovornošću za turizam i ugostiteljstvo, OIB 18659035058</item>
    </izvorni_sadrzaj>
    <derivirana_varijabla naziv="DomainObject.Predmet.ProtuStrankaListNazivFormatedOIB_1">
      <item>ALKEMIČAR društvo s ograničenom odgovornošću za turizam i ugostiteljstvo, OIB 18659035058</item>
    </derivirana_varijabla>
  </DomainObject.Predmet.ProtuStrankaListNazivFormatedOIB>
  <DomainObject.Predmet.OstaliListFormated>
    <izvorni_sadrzaj>
      <item>Kruno Hrepić</item>
    </izvorni_sadrzaj>
    <derivirana_varijabla naziv="DomainObject.Predmet.OstaliListFormated_1">
      <item>Kruno Hrepić</item>
    </derivirana_varijabla>
  </DomainObject.Predmet.OstaliListFormated>
  <DomainObject.Predmet.OstaliListFormatedOIB>
    <izvorni_sadrzaj>
      <item>Kruno Hrepić, OIB 73045358399</item>
    </izvorni_sadrzaj>
    <derivirana_varijabla naziv="DomainObject.Predmet.OstaliListFormatedOIB_1">
      <item>Kruno Hrepić, OIB 73045358399</item>
    </derivirana_varijabla>
  </DomainObject.Predmet.OstaliListFormatedOIB>
  <DomainObject.Predmet.OstaliListFormatedWithAdress>
    <izvorni_sadrzaj>
      <item>Kruno Hrepić</item>
    </izvorni_sadrzaj>
    <derivirana_varijabla naziv="DomainObject.Predmet.OstaliListFormatedWithAdress_1">
      <item>Kruno Hrepić</item>
    </derivirana_varijabla>
  </DomainObject.Predmet.OstaliListFormatedWithAdress>
  <DomainObject.Predmet.OstaliListFormatedWithAdressOIB>
    <izvorni_sadrzaj>
      <item>Kruno Hrepić, OIB 73045358399</item>
    </izvorni_sadrzaj>
    <derivirana_varijabla naziv="DomainObject.Predmet.OstaliListFormatedWithAdressOIB_1">
      <item>Kruno Hrepić, OIB 73045358399</item>
    </derivirana_varijabla>
  </DomainObject.Predmet.OstaliListFormatedWithAdressOIB>
  <DomainObject.Predmet.OstaliListNazivFormated>
    <izvorni_sadrzaj>
      <item>Kruno Hrepić</item>
    </izvorni_sadrzaj>
    <derivirana_varijabla naziv="DomainObject.Predmet.OstaliListNazivFormated_1">
      <item>Kruno Hrepić</item>
    </derivirana_varijabla>
  </DomainObject.Predmet.OstaliListNazivFormated>
  <DomainObject.Predmet.OstaliListNazivFormatedOIB>
    <izvorni_sadrzaj>
      <item>Kruno Hrepić, OIB 73045358399</item>
    </izvorni_sadrzaj>
    <derivirana_varijabla naziv="DomainObject.Predmet.OstaliListNazivFormatedOIB_1">
      <item>Kruno Hrepić, OIB 73045358399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siječnja 2019.</izvorni_sadrzaj>
    <derivirana_varijabla naziv="DomainObject.Datum_1">14. siječnja 2019.</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ALKEMIČAR društvo s ograničenom odgovornošću za turizam i ugostiteljstvo</izvorni_sadrzaj>
    <derivirana_varijabla naziv="DomainObject.Predmet.ProtustrankaIDrugi_1">ALKEMIČAR društvo s ograničenom odgovornošću za turizam i ugostiteljstvo</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ALKEMIČAR društvo s ograničenom odgovornošću za turizam i ugostiteljstvo, OIB 18659035058, Domobranska ulica 44 A, 21460 Stari Grad</izvorni_sadrzaj>
    <derivirana_varijabla naziv="DomainObject.Predmet.ProtustrankaIDrugiAdressOIB_1">ALKEMIČAR društvo s ograničenom odgovornošću za turizam i ugostiteljstvo, OIB 18659035058, Domobranska ulica 44 A, 21460 Stari Grad</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ALKEMIČAR društvo s ograničenom odgovornošću za turizam i ugostiteljstvo</item>
      <item>FINANCIJSKA AGENCIJA, RC SPLIT</item>
      <item>Kruno Hrepić</item>
    </izvorni_sadrzaj>
    <derivirana_varijabla naziv="DomainObject.Predmet.SudioniciListNaziv_1">
      <item>ALKEMIČAR društvo s ograničenom odgovornošću za turizam i ugostiteljstvo</item>
      <item>FINANCIJSKA AGENCIJA, RC SPLIT</item>
      <item>Kruno Hrepić</item>
    </derivirana_varijabla>
  </DomainObject.Predmet.SudioniciListNaziv>
  <DomainObject.Predmet.SudioniciListAdressOIB>
    <izvorni_sadrzaj>
      <item>ALKEMIČAR društvo s ograničenom odgovornošću za turizam i ugostiteljstvo, OIB 18659035058, Domobranska ulica 44 A,21460 Stari Grad</item>
      <item>FINANCIJSKA AGENCIJA, RC SPLIT, OIB 85821130368, Mažuranićevo šetalište 24 b,21000 Split</item>
      <item>Kruno Hrepić, OIB 73045358399</item>
    </izvorni_sadrzaj>
    <derivirana_varijabla naziv="DomainObject.Predmet.SudioniciListAdressOIB_1">
      <item>ALKEMIČAR društvo s ograničenom odgovornošću za turizam i ugostiteljstvo, OIB 18659035058, Domobranska ulica 44 A,21460 Stari Grad</item>
      <item>FINANCIJSKA AGENCIJA, RC SPLIT, OIB 85821130368, Mažuranićevo šetalište 24 b,21000 Split</item>
      <item>Kruno Hrepić, OIB 73045358399</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18659035058</item>
      <item>, OIB 85821130368</item>
      <item>, OIB 73045358399</item>
    </izvorni_sadrzaj>
    <derivirana_varijabla naziv="DomainObject.Predmet.SudioniciListNazivOIB_1">
      <item>, OIB 18659035058</item>
      <item>, OIB 85821130368</item>
      <item>, OIB 73045358399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1015</properties:Words>
  <properties:Characters>5690</properties:Characters>
  <properties:Lines>136</properties:Lines>
  <properties:Paragraphs>44</properties:Paragraphs>
  <properties:TotalTime>99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6690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2018-04-17T12:08:00Z</dcterms:created>
  <dc:creator>Katarina Mikulić</dc:creator>
  <cp:lastModifiedBy>Katarina Mikulić</cp:lastModifiedBy>
  <cp:lastPrinted>2019-01-14T10:51:00Z</cp:lastPrinted>
  <dcterms:modified xmlns:xsi="http://www.w3.org/2001/XMLSchema-instance" xsi:type="dcterms:W3CDTF">2019-01-14T10:51:00Z</dcterms:modified>
  <cp:revision>27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(RJEŠENJE O POKRETANJU PRETHODNOG POSTUPKA NAKON OBUSTAVE SKRAĆENOG.docx)</vt:lpwstr>
  </prop:property>
  <prop:property name="CC_coloring" pid="4" fmtid="{D5CDD505-2E9C-101B-9397-08002B2CF9AE}">
    <vt:bool>false</vt:bool>
  </prop:property>
  <prop:property name="BrojStranica" pid="5" fmtid="{D5CDD505-2E9C-101B-9397-08002B2CF9AE}">
    <vt:i4>3</vt:i4>
  </prop:property>
</prop:Properties>
</file>