
<file path=[Content_Types].xml><?xml version="1.0" encoding="utf-8"?>
<Types xmlns="http://schemas.openxmlformats.org/package/2006/content-types">
  <Default ContentType="image/x-emf" Extension="emf"/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c5c4" w14:paraId="16ac5c4" w:rsidRDefault="00DB2038" w:rsidR="0084207A">
      <w:pPr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</w:t>
      </w:r>
      <w:r w:rsidR="006B545D"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114300" distL="114300" distB="0" distT="0">
            <wp:extent cy="673949" cx="519380"/>
            <wp:effectExtent b="0" r="0" t="0" l="0"/>
            <wp:docPr descr="HR grb" name="image2.jpg" id="1"/>
            <wp:cNvGraphicFramePr/>
            <a:graphic>
              <a:graphicData uri="http://schemas.openxmlformats.org/drawingml/2006/picture">
                <pic:pic>
                  <pic:nvPicPr>
                    <pic:cNvPr descr="HR grb" name="image2.jpg" id="0"/>
                    <pic:cNvPicPr preferRelativeResize="false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677435" cx="52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</w:t>
      </w:r>
      <w:r w:rsidR="006B545D">
        <w:rPr>
          <w:rFonts w:cs="Times New Roman" w:eastAsia="Times New Roman" w:hAnsi="Times New Roman" w:ascii="Times New Roman"/>
          <w:sz w:val="24"/>
          <w:szCs w:val="24"/>
        </w:rPr>
        <w:tab/>
      </w:r>
      <w:r w:rsidR="006B545D">
        <w:rPr>
          <w:rFonts w:cs="Times New Roman" w:eastAsia="Times New Roman" w:hAnsi="Times New Roman" w:ascii="Times New Roman"/>
          <w:sz w:val="24"/>
          <w:szCs w:val="24"/>
        </w:rPr>
        <w:tab/>
      </w:r>
      <w:r w:rsidR="006B545D">
        <w:rPr>
          <w:rFonts w:cs="Times New Roman" w:eastAsia="Times New Roman" w:hAnsi="Times New Roman" w:ascii="Times New Roman"/>
          <w:sz w:val="24"/>
          <w:szCs w:val="24"/>
        </w:rPr>
        <w:tab/>
        <w:t>1 St-191/2015-63</w:t>
      </w: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REPUBLIKA HRVATSKA</w:t>
      </w: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TRGOVAČKI SUD U PAZINU</w:t>
      </w: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  H R V A T S K A</w:t>
      </w: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Trgovački sud u Pazinu, po stečajnom sucu Damiru Rabar, u stečajnom postupku nad stečajnim dužnikom VILLA SILVAE d.o.o, u stečaju, Poreč, Partizan</w:t>
      </w:r>
      <w:r w:rsidR="006B545D">
        <w:rPr>
          <w:rFonts w:cs="Times New Roman" w:eastAsia="Times New Roman" w:hAnsi="Times New Roman" w:ascii="Times New Roman"/>
          <w:sz w:val="24"/>
          <w:szCs w:val="24"/>
        </w:rPr>
        <w:t xml:space="preserve">ska 13, OIB: 45878348893, dana 26.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travnja 2018. </w:t>
      </w:r>
    </w:p>
    <w:p w:rsidRDefault="0084207A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r i j e š i o  j e </w:t>
      </w:r>
    </w:p>
    <w:p w:rsidRDefault="0084207A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           </w:t>
      </w:r>
      <w:r>
        <w:rPr>
          <w:rFonts w:cs="Times New Roman" w:eastAsia="Times New Roman" w:hAnsi="Times New Roman" w:ascii="Times New Roman"/>
          <w:sz w:val="24"/>
          <w:szCs w:val="24"/>
        </w:rPr>
        <w:t>I. Stečajnom upravitelju Draženu Ezgeti iz Poreča, Mateo Benussi 8, OIB: 62061046523, određuje se konačna nagrada za rad u stečajnom postupku u iznosu od 84.822,40 kn bruto.</w:t>
      </w: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6B545D" w:rsidR="006B545D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DB2038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B2038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Odredbama čl. 94. st. 1. i 2. Stečajnog zakona (Narodne novine br. 71/15) propisano je da stečajni upravitelj ima pravo na nagradu za svoj rad koju rješenjem određuje sud prema uredbi kojom Vlada Republike Hrvatske utvrđuje kriterije i način obračuna i plaćanja nagrade stečajnim upraviteljima.</w:t>
      </w:r>
    </w:p>
    <w:p w:rsidRDefault="00DB2038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Temeljem odredbe čl. 1. U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redbe o kriterijima i načinu obračuna i plaćanja nagrade stečajnim upraviteljima (Narodne novine br. 105/15, dalje: Uredba), n</w:t>
      </w:r>
      <w:r>
        <w:rPr>
          <w:rFonts w:cs="Times New Roman" w:eastAsia="Times New Roman" w:hAnsi="Times New Roman" w:ascii="Times New Roman"/>
          <w:sz w:val="24"/>
          <w:szCs w:val="24"/>
        </w:rPr>
        <w:t>agradu stečajnom upravitelju valjalo je odrediti prema odredbama Uredbe.</w:t>
      </w:r>
    </w:p>
    <w:p w:rsidRDefault="00DB2038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Sukladno podacima navedenim u podnesku stečajnog upravitelja od 24. travnja 2018, u konkretnom slučaju stečajni je sudac utvrdio da je u stečajnom postupku unovčena sva stečajna masa za iznos od 810.280,78 kn, pa je temeljem odredbe čl. 7. Uredbe stečajnom upravitelju odredio nagradu u iznosu od 84.822,40 kn bruto, prema slijedećem izračunu:</w:t>
      </w:r>
    </w:p>
    <w:p w:rsidRDefault="0084207A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a"/>
        <w:tblW w:type="dxa" w:w="9322"/>
        <w:tblInd w:type="dxa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959"/>
        <w:gridCol w:w="6292"/>
        <w:gridCol w:w="2071"/>
      </w:tblGrid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4207A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4207A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Obračun nagrade 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4207A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Iznos nagrade</w:t>
            </w:r>
          </w:p>
        </w:tc>
      </w:tr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tabs>
                <w:tab w:pos="2862" w:val="center"/>
              </w:tabs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od 1 kn do 100.000,00 kn , nagrada od 16% bruto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16.000,00</w:t>
            </w:r>
          </w:p>
        </w:tc>
      </w:tr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tabs>
                <w:tab w:pos="2862" w:val="center"/>
              </w:tabs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od 100.000,01 kn,  do 300.000,00 kn, nagrada od 12% bruto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24.000,00</w:t>
            </w:r>
          </w:p>
        </w:tc>
      </w:tr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od 300.000,01 kn, do 500.000,00 kn, nagrada od 10%  bruto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20.000,00</w:t>
            </w:r>
          </w:p>
        </w:tc>
      </w:tr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od 500.000,01 kn, do  310.280,00 kn, nagrada od 8% bruto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24.822,40</w:t>
            </w:r>
          </w:p>
        </w:tc>
      </w:tr>
      <w:tr w:rsidR="0084207A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4207A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Ukupno bruto</w:t>
            </w:r>
          </w:p>
        </w:tc>
        <w:tc>
          <w:tcPr>
            <w:tcW w:type="dxa" w:w="2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2038" w:rsidR="0084207A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84.822,40</w:t>
            </w:r>
          </w:p>
        </w:tc>
      </w:tr>
    </w:tbl>
    <w:p w:rsidRDefault="0084207A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ab/>
        <w:t>Prilikom određivanja konačne nagrade za rad stečajnom upravitelju, stečajni sudac je ocijenio obujam i složenost poslova kao i uložen trud stečajnog upravitelja, pa je temeljem navedenog odlučeno kao u točci I. izreke ovog rješenja.</w:t>
      </w: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6B545D">
        <w:rPr>
          <w:rFonts w:cs="Times New Roman" w:eastAsia="Times New Roman" w:hAnsi="Times New Roman" w:ascii="Times New Roman"/>
          <w:sz w:val="24"/>
          <w:szCs w:val="24"/>
        </w:rPr>
        <w:t>26.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travnja 2018. </w:t>
      </w: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Stečajni sudac </w:t>
      </w: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Damir Rabar, v.r.</w:t>
      </w: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UPUTA O PRAVNOM LIJEKU</w:t>
      </w:r>
    </w:p>
    <w:p w:rsidRDefault="00DB2038" w:rsidP="006B545D" w:rsidR="0084207A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B2038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stečajni upravitelj Dražen Ezgeta</w:t>
      </w:r>
    </w:p>
    <w:p w:rsidRDefault="006B545D" w:rsidR="0084207A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e-oglasna ploča 8 dana</w:t>
      </w: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4207A" w:rsidR="0084207A">
      <w:pPr>
        <w:rPr>
          <w:rFonts w:cs="Times New Roman" w:eastAsia="Times New Roman" w:hAnsi="Times New Roman" w:ascii="Times New Roman"/>
          <w:sz w:val="24"/>
          <w:szCs w:val="24"/>
        </w:rPr>
      </w:pPr>
    </w:p>
    <w:sectPr w:rsidR="0084207A">
      <w:headerReference w:type="default" r:id="rId9"/>
      <w:pgSz w:h="16838" w:w="11906"/>
      <w:pgMar w:gutter="0" w:footer="708" w:header="708" w:left="1417" w:bottom="1417" w:right="1417" w:top="1417"/>
      <w:pgNumType w:star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038" w:rsidR="009F0C00">
      <w:r>
        <w:separator/>
      </w:r>
    </w:p>
  </w:endnote>
  <w:endnote w:id="0" w:type="continuationSeparator">
    <w:p w:rsidRDefault="00DB2038" w:rsidR="009F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038" w:rsidR="009F0C00">
      <w:r>
        <w:separator/>
      </w:r>
    </w:p>
  </w:footnote>
  <w:footnote w:id="0" w:type="continuationSeparator">
    <w:p w:rsidRDefault="00DB2038" w:rsidR="009F0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45D" w:rsidR="0084207A">
    <w:pPr>
      <w:pBdr>
        <w:top w:val="nil"/>
        <w:left w:val="nil"/>
        <w:bottom w:val="nil"/>
        <w:right w:val="nil"/>
        <w:between w:val="nil"/>
      </w:pBdr>
      <w:tabs>
        <w:tab w:pos="4536" w:val="center"/>
        <w:tab w:pos="9072" w:val="right"/>
      </w:tabs>
      <w:jc w:val="center"/>
      <w:rPr>
        <w:color w:val="000000"/>
      </w:rPr>
    </w:pPr>
    <w:r>
      <w:rPr>
        <w:color w:val="000000"/>
      </w:rPr>
      <w:tab/>
    </w:r>
    <w:r w:rsidR="00DB2038" w:rsidRPr="006B545D">
      <w:rPr>
        <w:rFonts w:cs="Times New Roman" w:hAnsi="Times New Roman" w:ascii="Times New Roman"/>
        <w:color w:val="000000"/>
        <w:sz w:val="24"/>
        <w:szCs w:val="24"/>
      </w:rPr>
      <w:fldChar w:fldCharType="begin"/>
    </w:r>
    <w:r w:rsidR="00DB2038" w:rsidRPr="006B545D">
      <w:rPr>
        <w:rFonts w:cs="Times New Roman" w:hAnsi="Times New Roman" w:ascii="Times New Roman"/>
        <w:color w:val="000000"/>
        <w:sz w:val="24"/>
        <w:szCs w:val="24"/>
      </w:rPr>
      <w:instrText>PAGE</w:instrText>
    </w:r>
    <w:r w:rsidR="00DB2038" w:rsidRPr="006B545D">
      <w:rPr>
        <w:rFonts w:cs="Times New Roman" w:hAnsi="Times New Roman" w:ascii="Times New Roman"/>
        <w:color w:val="000000"/>
        <w:sz w:val="24"/>
        <w:szCs w:val="24"/>
      </w:rPr>
      <w:fldChar w:fldCharType="separate"/>
    </w:r>
    <w:r w:rsidR="007C412D">
      <w:rPr>
        <w:rFonts w:cs="Times New Roman" w:hAnsi="Times New Roman" w:ascii="Times New Roman"/>
        <w:noProof/>
        <w:color w:val="000000"/>
        <w:sz w:val="24"/>
        <w:szCs w:val="24"/>
      </w:rPr>
      <w:t>2</w:t>
    </w:r>
    <w:r w:rsidR="00DB2038" w:rsidRPr="006B545D">
      <w:rPr>
        <w:rFonts w:cs="Times New Roman" w:hAnsi="Times New Roman" w:ascii="Times New Roman"/>
        <w:color w:val="000000"/>
        <w:sz w:val="24"/>
        <w:szCs w:val="24"/>
      </w:rPr>
      <w:fldChar w:fldCharType="end"/>
    </w:r>
    <w:r>
      <w:rPr>
        <w:color w:val="000000"/>
      </w:rPr>
      <w:tab/>
    </w:r>
    <w:r>
      <w:rPr>
        <w:rFonts w:cs="Times New Roman" w:eastAsia="Times New Roman" w:hAnsi="Times New Roman" w:ascii="Times New Roman"/>
        <w:sz w:val="24"/>
        <w:szCs w:val="24"/>
      </w:rPr>
      <w:t>1 St-191/2015-63</w:t>
    </w:r>
  </w:p>
  <w:p w:rsidRDefault="0084207A" w:rsidR="0084207A">
    <w:pPr>
      <w:pBdr>
        <w:top w:val="nil"/>
        <w:left w:val="nil"/>
        <w:bottom w:val="nil"/>
        <w:right w:val="nil"/>
        <w:between w:val="nil"/>
      </w:pBdr>
      <w:tabs>
        <w:tab w:pos="4536" w:val="center"/>
        <w:tab w:pos="9072" w:val="right"/>
      </w:tabs>
      <w:rPr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4207A"/>
    <w:rsid w:val="006B545D"/>
    <w:rsid w:val="007C412D"/>
    <w:rsid w:val="0084207A"/>
    <w:rsid w:val="009F0C00"/>
    <w:rsid w:val="00B82207"/>
    <w:rsid w:val="00DB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Verdana" w:eastAsia="Verdana" w:hAnsi="Verdana" w:ascii="Verdan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  <w:sz w:val="24"/>
      <w:szCs w:val="24"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cs="Georgia" w:eastAsia="Georgia" w:hAnsi="Georgia" w:ascii="Georgia"/>
      <w:i/>
      <w:color w:val="666666"/>
      <w:sz w:val="48"/>
      <w:szCs w:val="48"/>
    </w:rPr>
  </w:style>
  <w:style w:customStyle="true" w:styleId="a" w:type="table">
    <w:basedOn w:val="TableNormal"/>
    <w:tblPr>
      <w:tblStyleRowBandSize w:val="1"/>
      <w:tblStyleColBandSize w:val="1"/>
      <w:tblCellMar>
        <w:left w:type="dxa" w:w="108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B5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545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54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545D"/>
  </w:style>
  <w:style w:styleId="Podnoje" w:type="paragraph">
    <w:name w:val="footer"/>
    <w:basedOn w:val="Normal"/>
    <w:link w:val="PodnojeChar"/>
    <w:uiPriority w:val="99"/>
    <w:unhideWhenUsed/>
    <w:rsid w:val="006B54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545D"/>
  </w:style>
  <w:style w:styleId="Tekstrezerviranogmjesta" w:type="character">
    <w:name w:val="Placeholder Text"/>
    <w:basedOn w:val="Zadanifontodlomka"/>
    <w:uiPriority w:val="99"/>
    <w:semiHidden/>
    <w:rsid w:val="007C4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1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Verdana" w:cs="Verdana" w:eastAsia="Verdana" w:hAnsi="Verdan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  <w:sz w:val="24"/>
      <w:szCs w:val="24"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ascii="Georgia" w:cs="Georgia" w:eastAsia="Georgia" w:hAnsi="Georgia"/>
      <w:i/>
      <w:color w:val="666666"/>
      <w:sz w:val="48"/>
      <w:szCs w:val="48"/>
    </w:rPr>
  </w:style>
  <w:style w:customStyle="1" w:styleId="a" w:type="table">
    <w:basedOn w:val="TableNormal"/>
    <w:tblPr>
      <w:tblStyleRowBandSize w:val="1"/>
      <w:tblStyleColBandSize w:val="1"/>
      <w:tblCellMar>
        <w:left w:type="dxa" w:w="108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B5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545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54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545D"/>
  </w:style>
  <w:style w:styleId="Podnoje" w:type="paragraph">
    <w:name w:val="footer"/>
    <w:basedOn w:val="Normal"/>
    <w:link w:val="PodnojeChar"/>
    <w:uiPriority w:val="99"/>
    <w:unhideWhenUsed/>
    <w:rsid w:val="006B54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545D"/>
  </w:style>
  <w:style w:styleId="Tekstrezerviranogmjesta" w:type="character">
    <w:name w:val="Placeholder Text"/>
    <w:basedOn w:val="Zadanifontodlomka"/>
    <w:uiPriority w:val="99"/>
    <w:semiHidden/>
    <w:rsid w:val="007C4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2004</properties:Characters>
  <properties:Lines>87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2018-04-26T06:17:00Z</dcterms:created>
  <dc:creator>Lorena Paris Aničić</dc:creator>
  <cp:lastModifiedBy>Lorena Paris Aničić</cp:lastModifiedBy>
  <cp:lastPrinted>2018-04-25T11:53:00Z</cp:lastPrinted>
  <dcterms:modified xmlns:xsi="http://www.w3.org/2001/XMLSchema-instance" xsi:type="dcterms:W3CDTF">2018-04-26T06:17:00Z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