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737a" w14:paraId="d65737a" w:rsidRDefault="00AE649C" w:rsidP="00FA5B5E" w:rsidR="00AE649C" w:rsidRPr="00B76F3C">
      <w:pPr>
        <w:pStyle w:val="Naslov3"/>
        <w15:collapsed w:val="false"/>
      </w:pPr>
    </w:p>
    <w:p w:rsidRDefault="00C7195D" w:rsidP="00C7195D" w:rsidR="00C7195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7-St-33/2015-60.</w:t>
      </w:r>
    </w:p>
    <w:p w:rsidRDefault="00C7195D" w:rsidP="00C7195D" w:rsidR="00C7195D"/>
    <w:p w:rsidRDefault="00C7195D" w:rsidP="00C7195D" w:rsidR="00C7195D">
      <w:pPr>
        <w:jc w:val="center"/>
        <w:rPr>
          <w:rFonts w:hAnsi="Arial" w:ascii="Arial"/>
          <w:b/>
        </w:rPr>
      </w:pPr>
    </w:p>
    <w:p w:rsidRDefault="00C7195D" w:rsidP="00C7195D" w:rsidR="00C7195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 L I K A  H R V A T S K A</w:t>
      </w:r>
    </w:p>
    <w:p w:rsidRDefault="00C7195D" w:rsidP="00C7195D" w:rsidR="00C7195D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C7195D" w:rsidP="00C7195D" w:rsidR="00C7195D">
      <w:pPr>
        <w:jc w:val="both"/>
        <w:rPr>
          <w:rFonts w:hAnsi="Arial" w:ascii="Arial"/>
        </w:rPr>
      </w:pPr>
    </w:p>
    <w:p w:rsidRDefault="00C7195D" w:rsidP="00C7195D" w:rsidR="00C7195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POLJOPRIVREDNOM ZADRUGOM VELIKO TROJSTVO u stečaju iz Velikog Trojstva, Braće Radića 51, OIB 05857146605, dana 24. ožujka 2017. godine</w:t>
      </w:r>
    </w:p>
    <w:p w:rsidRDefault="00C7195D" w:rsidP="00C7195D" w:rsidR="00C7195D">
      <w:pPr>
        <w:jc w:val="both"/>
        <w:rPr>
          <w:rFonts w:hAnsi="Arial" w:ascii="Arial"/>
        </w:rPr>
      </w:pPr>
    </w:p>
    <w:p w:rsidRDefault="00C7195D" w:rsidP="00C7195D" w:rsidR="00C7195D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C7195D" w:rsidP="00C7195D" w:rsidR="00C7195D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Stečajnom upravitelju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dipl.ing</w:t>
      </w:r>
      <w:proofErr w:type="spellEnd"/>
      <w:r>
        <w:rPr>
          <w:rFonts w:hAnsi="Arial" w:ascii="Arial"/>
        </w:rPr>
        <w:t xml:space="preserve">.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>, Antuna Mihanovića 116, u stečajnom postupku nad dužnikom POLJOPRIVREDNOM ZADRUGOM VELIKO TROJSTVO u stečaju iz Velikog Trojstva, Braće Radića 51, OIB 05857146605, odobrava se isplata stvarnih troškova za period od 01.12.2016. godine do 28.02.2017. godine u bruto iznosu od 3.207,31 kuna.</w:t>
      </w:r>
    </w:p>
    <w:p w:rsidRDefault="00C7195D" w:rsidP="00C7195D" w:rsidR="00C7195D">
      <w:pPr>
        <w:ind w:left="720"/>
        <w:jc w:val="center"/>
        <w:rPr>
          <w:rFonts w:hAnsi="Arial" w:ascii="Arial"/>
        </w:rPr>
      </w:pPr>
      <w:r w:rsidRPr="00C7195D">
        <w:rPr>
          <w:rFonts w:cs="Arial" w:hAnsi="Arial" w:ascii="Arial"/>
          <w:b/>
        </w:rPr>
        <w:t>Obrazloženje</w:t>
      </w:r>
    </w:p>
    <w:p w:rsidRDefault="00C7195D" w:rsidP="00C7195D" w:rsidR="00C7195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upravitelj podnio je sudu dana 15. ožujka 2017. godine zahtjev za odobrenje stvarnih troškova stečajnog upravitelja nastalih u periodu od 01.12.2016. godine do 28.02.2017. godine u stečajnom postupku nad dužnikom POLJOPRIVREDNA ZADRUGA VELIKO TROJSTVO u stečaju iz Velikog Trojstva, Braće Radića 51, OIB 05857146605. Uz prijedlog i zahtjev za naknadu stvarnih mjesečnih troškova dostavio je i opis stvarnih troškova, te dokumentaciju iz koje je razvidno da su ti troškovi stvarno i nastali, a koji se odnose na knjigovodstvene usluge, troškove prijevoza vlastitim automobilom, troškove poreza i doprinosa na korištenje vlastitog automobila, troškovi mobitela i </w:t>
      </w:r>
      <w:proofErr w:type="spellStart"/>
      <w:r>
        <w:rPr>
          <w:rFonts w:hAnsi="Arial" w:ascii="Arial"/>
        </w:rPr>
        <w:t>interneta</w:t>
      </w:r>
      <w:proofErr w:type="spellEnd"/>
      <w:r>
        <w:rPr>
          <w:rFonts w:hAnsi="Arial" w:ascii="Arial"/>
        </w:rPr>
        <w:t xml:space="preserve">, troškovi poreza i doprinosa na troškove mobitela i </w:t>
      </w:r>
      <w:proofErr w:type="spellStart"/>
      <w:r>
        <w:rPr>
          <w:rFonts w:hAnsi="Arial" w:ascii="Arial"/>
        </w:rPr>
        <w:t>interneta</w:t>
      </w:r>
      <w:proofErr w:type="spellEnd"/>
      <w:r>
        <w:rPr>
          <w:rFonts w:hAnsi="Arial" w:ascii="Arial"/>
        </w:rPr>
        <w:t>, a zbog čega je temeljem čl.94.st.1. i st.3. Stečajnog zakona odlučeno kao u izreci ovog rješenja.</w:t>
      </w:r>
    </w:p>
    <w:p w:rsidRDefault="00C7195D" w:rsidP="00C7195D" w:rsidR="00C7195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24. ožujka 2017. godine</w:t>
      </w:r>
    </w:p>
    <w:p w:rsidRDefault="00C7195D" w:rsidP="00C7195D" w:rsidR="00C7195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SUDAC</w:t>
      </w:r>
      <w:bookmarkStart w:name="_GoBack" w:id="0"/>
      <w:bookmarkEnd w:id="0"/>
    </w:p>
    <w:p w:rsidRDefault="00C7195D" w:rsidP="00C7195D" w:rsidR="00C7195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C7195D" w:rsidP="00C7195D" w:rsidR="00C7195D">
      <w:pPr>
        <w:ind w:firstLine="720"/>
        <w:jc w:val="both"/>
        <w:rPr>
          <w:rFonts w:hAnsi="Arial" w:ascii="Arial"/>
        </w:rPr>
      </w:pPr>
    </w:p>
    <w:p w:rsidRDefault="00C7195D" w:rsidP="00C7195D" w:rsidR="00C7195D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</w:p>
    <w:p w:rsidRDefault="00C7195D" w:rsidP="00C7195D" w:rsidR="00C7195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C7195D" w:rsidP="00C7195D" w:rsidR="00C7195D">
      <w:pPr>
        <w:ind w:firstLine="720"/>
        <w:jc w:val="both"/>
        <w:rPr>
          <w:rFonts w:hAnsi="Arial" w:ascii="Arial"/>
        </w:rPr>
      </w:pPr>
    </w:p>
    <w:p w:rsidRDefault="00C7195D" w:rsidP="00C7195D" w:rsidR="00C7195D">
      <w:pPr>
        <w:ind w:firstLine="720"/>
        <w:jc w:val="both"/>
        <w:rPr>
          <w:rFonts w:hAnsi="Arial" w:ascii="Arial"/>
        </w:rPr>
      </w:pPr>
    </w:p>
    <w:p w:rsidRDefault="00C7195D" w:rsidP="00C7195D" w:rsidR="00C7195D">
      <w:pPr>
        <w:ind w:firstLine="720"/>
        <w:jc w:val="both"/>
        <w:rPr>
          <w:rFonts w:hAnsi="Arial" w:ascii="Arial"/>
        </w:rPr>
      </w:pPr>
    </w:p>
    <w:p w:rsidRDefault="00C7195D" w:rsidP="00C7195D" w:rsidR="00C7195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7195D" w:rsidP="00C7195D" w:rsidR="00C7195D">
      <w:pPr>
        <w:jc w:val="both"/>
        <w:rPr>
          <w:rFonts w:hAnsi="Arial" w:ascii="Arial"/>
        </w:rPr>
      </w:pPr>
      <w:r>
        <w:rPr>
          <w:rFonts w:hAnsi="Arial" w:ascii="Arial"/>
        </w:rPr>
        <w:t>Dna: stečajnom upravitelju putem e-oglasne ploče suda</w:t>
      </w:r>
    </w:p>
    <w:p w:rsidRDefault="00C7195D" w:rsidP="00C7195D" w:rsidR="00C7195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</w:t>
      </w:r>
    </w:p>
    <w:p w:rsidRDefault="00C7195D" w:rsidP="00C7195D" w:rsidR="00C7195D">
      <w:pPr>
        <w:jc w:val="both"/>
        <w:rPr>
          <w:rFonts w:hAnsi="Arial" w:ascii="Arial"/>
        </w:rPr>
      </w:pPr>
      <w:r>
        <w:rPr>
          <w:rFonts w:hAnsi="Arial" w:ascii="Arial"/>
        </w:rPr>
        <w:t>Bj.24.03.2017.g.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95D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4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St-33/2015-60</izvorni_sadrzaj>
    <derivirana_varijabla naziv="DomainObject.Oznaka_1">St-33/2015-60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St-33/2015-60</izvorni_sadrzaj>
    <derivirana_varijabla naziv="DomainObject.PoslovniBrojDokumenta_1">St-33/2015-60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51E59-88FC-45AA-8C71-A054E9AAE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1723</properties:Characters>
  <properties:Lines>51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2017-03-24T10:17:00Z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St-33/2015-60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