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a3d35" w14:paraId="7ba3d35" w:rsidRDefault="002E6B89" w:rsidP="002E6B89" w:rsidR="002E6B89" w:rsidRPr="002E6B89">
      <w:pPr>
        <w:pStyle w:val="SudNaziv"/>
        <w15:collapsed w:val="false"/>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2E6B89">
        <w:rPr>
          <w:rFonts w:cs="Times New Roman" w:eastAsia="Times New Roman"/>
          <w:lang w:eastAsia="hr-HR"/>
        </w:rPr>
        <w:tab/>
      </w:r>
      <w:r w:rsidRPr="002E6B89">
        <w:rPr>
          <w:rFonts w:cs="Times New Roman" w:eastAsia="Times New Roman"/>
          <w:lang w:eastAsia="hr-HR"/>
        </w:rPr>
        <w:tab/>
      </w:r>
      <w:r w:rsidRPr="002E6B89">
        <w:rPr>
          <w:rFonts w:cs="Times New Roman" w:eastAsia="Times New Roman"/>
          <w:lang w:eastAsia="hr-HR"/>
        </w:rPr>
        <w:tab/>
      </w:r>
      <w:r w:rsidRPr="002E6B89">
        <w:rPr>
          <w:rFonts w:cs="Times New Roman" w:eastAsia="Times New Roman"/>
          <w:lang w:eastAsia="hr-HR"/>
        </w:rPr>
        <w:tab/>
      </w:r>
      <w:r w:rsidRPr="002E6B89">
        <w:rPr>
          <w:rFonts w:cs="Times New Roman" w:eastAsia="Times New Roman"/>
          <w:lang w:eastAsia="hr-HR"/>
        </w:rPr>
        <w:tab/>
      </w:r>
      <w:r w:rsidRPr="002E6B89">
        <w:rPr>
          <w:rFonts w:cs="Times New Roman" w:eastAsia="Times New Roman"/>
          <w:lang w:eastAsia="hr-HR"/>
        </w:rPr>
        <w:tab/>
      </w:r>
      <w:r w:rsidRPr="002E6B89">
        <w:rPr>
          <w:rFonts w:cs="Times New Roman" w:eastAsia="Times New Roman"/>
          <w:lang w:eastAsia="hr-HR"/>
        </w:rPr>
        <w:tab/>
      </w:r>
      <w:r w:rsidRPr="002E6B89">
        <w:rPr>
          <w:rFonts w:cs="Times New Roman" w:eastAsia="Times New Roman"/>
          <w:lang w:eastAsia="hr-HR"/>
        </w:rPr>
        <w:tab/>
      </w:r>
      <w:r w:rsidRPr="002E6B89">
        <w:rPr>
          <w:rFonts w:cs="Times New Roman" w:eastAsia="Times New Roman"/>
          <w:lang w:eastAsia="hr-HR"/>
        </w:rPr>
        <w:tab/>
      </w:r>
      <w:r w:rsidRPr="002E6B89">
        <w:rPr>
          <w:rFonts w:cs="Times New Roman" w:eastAsia="Times New Roman"/>
          <w:lang w:eastAsia="hr-HR"/>
        </w:rPr>
        <w:tab/>
        <w:t>1 St-616/14</w:t>
      </w:r>
    </w:p>
    <w:p w:rsidRDefault="002E6B89" w:rsidP="002E6B89" w:rsidR="002E6B89" w:rsidRPr="002E6B89">
      <w:pPr>
        <w:spacing w:after="0"/>
        <w:rPr>
          <w:rFonts w:cs="Times New Roman" w:eastAsia="Times New Roman"/>
          <w:lang w:eastAsia="hr-HR"/>
        </w:rPr>
      </w:pPr>
    </w:p>
    <w:p w:rsidRDefault="002E6B89" w:rsidP="002E6B89" w:rsidR="002E6B89" w:rsidRPr="002E6B89">
      <w:pPr>
        <w:spacing w:after="0"/>
        <w:rPr>
          <w:rFonts w:cs="Times New Roman" w:eastAsia="Times New Roman"/>
          <w:b/>
          <w:lang w:eastAsia="hr-HR"/>
        </w:rPr>
      </w:pPr>
      <w:r w:rsidRPr="002E6B89">
        <w:rPr>
          <w:rFonts w:cs="Times New Roman" w:eastAsia="Times New Roman"/>
          <w:b/>
          <w:lang w:eastAsia="hr-HR"/>
        </w:rPr>
        <w:t xml:space="preserve">      REPUBLIKA HRVATSKA</w:t>
      </w:r>
    </w:p>
    <w:p w:rsidRDefault="002E6B89" w:rsidP="002E6B89" w:rsidR="002E6B89" w:rsidRPr="002E6B89">
      <w:pPr>
        <w:spacing w:after="0"/>
        <w:rPr>
          <w:rFonts w:cs="Times New Roman" w:eastAsia="Times New Roman"/>
          <w:b/>
          <w:lang w:eastAsia="hr-HR"/>
        </w:rPr>
      </w:pPr>
    </w:p>
    <w:p w:rsidRDefault="002E6B89" w:rsidP="002E6B89" w:rsidR="002E6B89" w:rsidRPr="002E6B89">
      <w:pPr>
        <w:spacing w:after="0"/>
        <w:rPr>
          <w:rFonts w:cs="Times New Roman" w:eastAsia="Times New Roman"/>
          <w:b/>
          <w:lang w:eastAsia="hr-HR"/>
        </w:rPr>
      </w:pPr>
      <w:r w:rsidRPr="002E6B89">
        <w:rPr>
          <w:rFonts w:cs="Times New Roman" w:eastAsia="Times New Roman"/>
          <w:b/>
          <w:lang w:eastAsia="hr-HR"/>
        </w:rPr>
        <w:t xml:space="preserve"> TRGOVAČKI SUD U ZAGREBU</w:t>
      </w:r>
    </w:p>
    <w:p w:rsidRDefault="002E6B89" w:rsidP="002E6B89" w:rsidR="002E6B89" w:rsidRPr="002E6B89">
      <w:pPr>
        <w:spacing w:after="0"/>
        <w:rPr>
          <w:rFonts w:cs="Times New Roman" w:eastAsia="Times New Roman"/>
          <w:b/>
          <w:lang w:eastAsia="hr-HR"/>
        </w:rPr>
      </w:pPr>
      <w:r w:rsidRPr="002E6B89">
        <w:rPr>
          <w:rFonts w:cs="Times New Roman" w:eastAsia="Times New Roman"/>
          <w:b/>
          <w:lang w:eastAsia="hr-HR"/>
        </w:rPr>
        <w:t xml:space="preserve">          STALNA SLUŽBA </w:t>
      </w:r>
    </w:p>
    <w:p w:rsidRDefault="002E6B89" w:rsidP="002E6B89" w:rsidR="002E6B89" w:rsidRPr="002E6B89">
      <w:pPr>
        <w:spacing w:after="0"/>
        <w:rPr>
          <w:rFonts w:cs="Times New Roman" w:eastAsia="Times New Roman"/>
          <w:b/>
          <w:lang w:eastAsia="hr-HR"/>
        </w:rPr>
      </w:pPr>
      <w:r w:rsidRPr="002E6B89">
        <w:rPr>
          <w:rFonts w:cs="Times New Roman" w:eastAsia="Times New Roman"/>
          <w:b/>
          <w:lang w:eastAsia="hr-HR"/>
        </w:rPr>
        <w:t>Karlovac, Trg hrvatskih branitelja 1/III</w:t>
      </w:r>
    </w:p>
    <w:p w:rsidRDefault="002E6B89" w:rsidP="002E6B89" w:rsidR="002E6B89" w:rsidRPr="002E6B89">
      <w:pPr>
        <w:spacing w:after="0"/>
        <w:rPr>
          <w:rFonts w:cs="Times New Roman" w:eastAsia="Times New Roman"/>
          <w:b/>
          <w:lang w:eastAsia="hr-HR"/>
        </w:rPr>
      </w:pPr>
    </w:p>
    <w:p w:rsidRDefault="002E6B89" w:rsidP="002E6B89" w:rsidR="002E6B89" w:rsidRPr="002E6B89">
      <w:pPr>
        <w:spacing w:after="0"/>
        <w:jc w:val="center"/>
        <w:rPr>
          <w:rFonts w:cs="Times New Roman" w:eastAsia="Times New Roman"/>
          <w:b/>
          <w:lang w:eastAsia="hr-HR"/>
        </w:rPr>
      </w:pPr>
      <w:r w:rsidRPr="002E6B89">
        <w:rPr>
          <w:rFonts w:cs="Times New Roman" w:eastAsia="Times New Roman"/>
          <w:b/>
          <w:lang w:eastAsia="hr-HR"/>
        </w:rPr>
        <w:t>U IME REPUBLIKE HRVATSKE</w:t>
      </w:r>
    </w:p>
    <w:p w:rsidRDefault="002E6B89" w:rsidP="002E6B89" w:rsidR="002E6B89" w:rsidRPr="002E6B89">
      <w:pPr>
        <w:spacing w:after="0"/>
        <w:rPr>
          <w:rFonts w:cs="Times New Roman" w:eastAsia="Times New Roman"/>
          <w:lang w:eastAsia="hr-HR"/>
        </w:rPr>
      </w:pPr>
    </w:p>
    <w:p w:rsidRDefault="002E6B89" w:rsidP="002E6B89" w:rsidR="002E6B89" w:rsidRPr="002E6B89">
      <w:pPr>
        <w:tabs>
          <w:tab w:pos="4050" w:val="left"/>
        </w:tabs>
        <w:spacing w:after="0"/>
        <w:rPr>
          <w:rFonts w:cs="Times New Roman" w:eastAsia="Times New Roman"/>
          <w:b/>
          <w:lang w:eastAsia="hr-HR"/>
        </w:rPr>
      </w:pPr>
      <w:r w:rsidRPr="002E6B89">
        <w:rPr>
          <w:rFonts w:cs="Times New Roman" w:eastAsia="Times New Roman"/>
          <w:lang w:eastAsia="hr-HR"/>
        </w:rPr>
        <w:tab/>
      </w:r>
      <w:r w:rsidRPr="002E6B89">
        <w:rPr>
          <w:rFonts w:cs="Times New Roman" w:eastAsia="Times New Roman"/>
          <w:b/>
          <w:lang w:eastAsia="hr-HR"/>
        </w:rPr>
        <w:t>R J E Š E N J E</w:t>
      </w:r>
    </w:p>
    <w:p w:rsidRDefault="002E6B89" w:rsidP="002E6B89" w:rsidR="002E6B89" w:rsidRPr="002E6B89">
      <w:pPr>
        <w:spacing w:after="0"/>
        <w:rPr>
          <w:rFonts w:cs="Times New Roman" w:eastAsia="Times New Roman"/>
          <w:lang w:eastAsia="hr-HR"/>
        </w:rPr>
      </w:pPr>
    </w:p>
    <w:p w:rsidRDefault="002E6B89" w:rsidP="002E6B89" w:rsidR="002E6B89" w:rsidRPr="002E6B89">
      <w:pPr>
        <w:spacing w:after="0"/>
        <w:jc w:val="both"/>
        <w:rPr>
          <w:rFonts w:cs="Times New Roman" w:eastAsia="Times New Roman"/>
          <w:lang w:eastAsia="hr-HR"/>
        </w:rPr>
      </w:pPr>
      <w:r w:rsidRPr="002E6B89">
        <w:rPr>
          <w:rFonts w:cs="Times New Roman" w:eastAsia="Times New Roman"/>
          <w:lang w:eastAsia="hr-HR"/>
        </w:rPr>
        <w:tab/>
      </w:r>
      <w:r w:rsidRPr="002E6B89">
        <w:rPr>
          <w:rFonts w:cs="Times New Roman" w:eastAsia="Times New Roman"/>
          <w:b/>
          <w:lang w:eastAsia="hr-HR"/>
        </w:rPr>
        <w:t>TRGOVAČKI SUD U ZAGREBU, Stalna služba</w:t>
      </w:r>
      <w:r w:rsidRPr="002E6B89">
        <w:rPr>
          <w:rFonts w:cs="Times New Roman" w:eastAsia="Times New Roman"/>
          <w:lang w:eastAsia="hr-HR"/>
        </w:rPr>
        <w:t>, po sucu Jadranki Mađeruh, kao stečajnom sucu, u stečajnom postupku nad stečajnim dužnikom DIBA d.o.o. u stečaju, Zagreb, Ilica 392, OIB: 98877653565, dana 22. rujna 2015. godine</w:t>
      </w:r>
    </w:p>
    <w:p w:rsidRDefault="002E6B89" w:rsidP="002E6B89" w:rsidR="002E6B89" w:rsidRPr="002E6B89">
      <w:pPr>
        <w:spacing w:after="0"/>
        <w:rPr>
          <w:rFonts w:cs="Times New Roman" w:eastAsia="Times New Roman"/>
          <w:lang w:eastAsia="hr-HR"/>
        </w:rPr>
      </w:pPr>
    </w:p>
    <w:p w:rsidRDefault="002E6B89" w:rsidP="002E6B89" w:rsidR="002E6B89" w:rsidRPr="002E6B89">
      <w:pPr>
        <w:spacing w:after="0"/>
        <w:jc w:val="center"/>
        <w:rPr>
          <w:rFonts w:cs="Times New Roman" w:eastAsia="Times New Roman"/>
          <w:b/>
          <w:lang w:eastAsia="hr-HR"/>
        </w:rPr>
      </w:pPr>
      <w:r w:rsidRPr="002E6B89">
        <w:rPr>
          <w:rFonts w:cs="Times New Roman" w:eastAsia="Times New Roman"/>
          <w:b/>
          <w:lang w:eastAsia="hr-HR"/>
        </w:rPr>
        <w:t>r i j e š i o   j e</w:t>
      </w:r>
    </w:p>
    <w:p w:rsidRDefault="002E6B89" w:rsidP="002E6B89" w:rsidR="002E6B89" w:rsidRPr="002E6B89">
      <w:pPr>
        <w:spacing w:after="0"/>
        <w:rPr>
          <w:rFonts w:cs="Times New Roman" w:eastAsia="Times New Roman"/>
          <w:lang w:eastAsia="hr-HR"/>
        </w:rPr>
      </w:pPr>
    </w:p>
    <w:p w:rsidRDefault="002E6B89" w:rsidP="002E6B89" w:rsidR="002E6B89" w:rsidRPr="002E6B89">
      <w:pPr>
        <w:numPr>
          <w:ilvl w:val="0"/>
          <w:numId w:val="47"/>
        </w:numPr>
        <w:spacing w:after="0"/>
        <w:jc w:val="both"/>
        <w:rPr>
          <w:rFonts w:cs="Times New Roman" w:eastAsia="Times New Roman"/>
          <w:lang w:eastAsia="hr-HR"/>
        </w:rPr>
      </w:pPr>
      <w:r w:rsidRPr="002E6B89">
        <w:rPr>
          <w:rFonts w:cs="Times New Roman" w:eastAsia="Times New Roman"/>
          <w:lang w:eastAsia="hr-HR"/>
        </w:rPr>
        <w:t>Obustavlja se i zaključuje stečajni postupak nad stečajnim dužnikom DIBA d.o.o. u stečaju, Zagreb, Ilica 392, OIB: 98877653565, s danom 22. rujna 2013. godine.</w:t>
      </w:r>
    </w:p>
    <w:p w:rsidRDefault="002E6B89" w:rsidP="002E6B89" w:rsidR="002E6B89" w:rsidRPr="002E6B89">
      <w:pPr>
        <w:spacing w:after="0"/>
        <w:rPr>
          <w:rFonts w:cs="Times New Roman" w:eastAsia="Times New Roman"/>
          <w:lang w:eastAsia="hr-HR"/>
        </w:rPr>
      </w:pPr>
    </w:p>
    <w:p w:rsidRDefault="002E6B89" w:rsidP="002E6B89" w:rsidR="002E6B89" w:rsidRPr="002E6B89">
      <w:pPr>
        <w:numPr>
          <w:ilvl w:val="0"/>
          <w:numId w:val="47"/>
        </w:numPr>
        <w:spacing w:after="0"/>
        <w:rPr>
          <w:rFonts w:cs="Times New Roman" w:eastAsia="Times New Roman"/>
          <w:lang w:eastAsia="hr-HR"/>
        </w:rPr>
      </w:pPr>
      <w:r w:rsidRPr="002E6B89">
        <w:rPr>
          <w:rFonts w:cs="Times New Roman" w:eastAsia="Times New Roman"/>
          <w:lang w:eastAsia="hr-HR"/>
        </w:rPr>
        <w:t>Ovo rješenje objavit će se a e-oglasnoj ploči suda s razlogom za obustavu.</w:t>
      </w:r>
    </w:p>
    <w:p w:rsidRDefault="002E6B89" w:rsidP="002E6B89" w:rsidR="002E6B89" w:rsidRPr="002E6B89">
      <w:pPr>
        <w:spacing w:after="0"/>
        <w:rPr>
          <w:rFonts w:cs="Times New Roman" w:eastAsia="Times New Roman"/>
          <w:lang w:eastAsia="hr-HR"/>
        </w:rPr>
      </w:pPr>
    </w:p>
    <w:p w:rsidRDefault="002E6B89" w:rsidP="002E6B89" w:rsidR="002E6B89" w:rsidRPr="002E6B89">
      <w:pPr>
        <w:numPr>
          <w:ilvl w:val="0"/>
          <w:numId w:val="47"/>
        </w:numPr>
        <w:spacing w:after="0"/>
        <w:jc w:val="both"/>
        <w:rPr>
          <w:rFonts w:cs="Times New Roman" w:eastAsia="Times New Roman"/>
          <w:lang w:eastAsia="hr-HR"/>
        </w:rPr>
      </w:pPr>
      <w:r w:rsidRPr="002E6B89">
        <w:rPr>
          <w:rFonts w:cs="Times New Roman" w:eastAsia="Times New Roman"/>
          <w:lang w:eastAsia="hr-HR"/>
        </w:rPr>
        <w:t>Rješenje se dostavlja sudskom registru ovog suda radi brisanja dužnika iz sudskog registra, a po pravomoćnosti istog.</w:t>
      </w:r>
    </w:p>
    <w:p w:rsidRDefault="002E6B89" w:rsidP="002E6B89" w:rsidR="002E6B89" w:rsidRPr="002E6B89">
      <w:pPr>
        <w:spacing w:after="0"/>
        <w:rPr>
          <w:rFonts w:cs="Times New Roman" w:eastAsia="Times New Roman"/>
          <w:lang w:eastAsia="hr-HR"/>
        </w:rPr>
      </w:pPr>
    </w:p>
    <w:p w:rsidRDefault="002E6B89" w:rsidP="002E6B89" w:rsidR="002E6B89" w:rsidRPr="002E6B89">
      <w:pPr>
        <w:spacing w:after="0"/>
        <w:rPr>
          <w:rFonts w:cs="Times New Roman" w:eastAsia="Times New Roman"/>
          <w:lang w:eastAsia="hr-HR"/>
        </w:rPr>
      </w:pPr>
    </w:p>
    <w:p w:rsidRDefault="002E6B89" w:rsidP="002E6B89" w:rsidR="002E6B89" w:rsidRPr="002E6B89">
      <w:pPr>
        <w:spacing w:after="0"/>
        <w:jc w:val="center"/>
        <w:rPr>
          <w:rFonts w:cs="Times New Roman" w:eastAsia="Times New Roman"/>
          <w:b/>
          <w:lang w:eastAsia="hr-HR"/>
        </w:rPr>
      </w:pPr>
      <w:r w:rsidRPr="002E6B89">
        <w:rPr>
          <w:rFonts w:cs="Times New Roman" w:eastAsia="Times New Roman"/>
          <w:b/>
          <w:lang w:eastAsia="hr-HR"/>
        </w:rPr>
        <w:t>Obrazloženje</w:t>
      </w:r>
    </w:p>
    <w:p w:rsidRDefault="002E6B89" w:rsidP="002E6B89" w:rsidR="002E6B89" w:rsidRPr="002E6B89">
      <w:pPr>
        <w:spacing w:after="0"/>
        <w:jc w:val="center"/>
        <w:rPr>
          <w:rFonts w:cs="Times New Roman" w:eastAsia="Times New Roman"/>
          <w:b/>
          <w:lang w:eastAsia="hr-HR"/>
        </w:rPr>
      </w:pPr>
    </w:p>
    <w:p w:rsidRDefault="002E6B89" w:rsidP="002E6B89" w:rsidR="002E6B89" w:rsidRPr="002E6B89">
      <w:pPr>
        <w:spacing w:after="0"/>
        <w:rPr>
          <w:rFonts w:cs="Times New Roman" w:eastAsia="Times New Roman"/>
          <w:lang w:eastAsia="hr-HR"/>
        </w:rPr>
      </w:pPr>
    </w:p>
    <w:p w:rsidRDefault="002E6B89" w:rsidP="002E6B89" w:rsidR="002E6B89" w:rsidRPr="002E6B89">
      <w:pPr>
        <w:spacing w:after="0"/>
        <w:jc w:val="both"/>
        <w:rPr>
          <w:rFonts w:cs="Times New Roman" w:eastAsia="Times New Roman"/>
          <w:lang w:eastAsia="hr-HR"/>
        </w:rPr>
      </w:pPr>
      <w:r w:rsidRPr="002E6B89">
        <w:rPr>
          <w:rFonts w:cs="Times New Roman" w:eastAsia="Times New Roman"/>
          <w:lang w:eastAsia="hr-HR"/>
        </w:rPr>
        <w:tab/>
        <w:t xml:space="preserve">Rješenjem ovog suda </w:t>
      </w:r>
      <w:proofErr w:type="spellStart"/>
      <w:r w:rsidRPr="002E6B89">
        <w:rPr>
          <w:rFonts w:cs="Times New Roman" w:eastAsia="Times New Roman"/>
          <w:lang w:eastAsia="hr-HR"/>
        </w:rPr>
        <w:t>posl</w:t>
      </w:r>
      <w:proofErr w:type="spellEnd"/>
      <w:r w:rsidRPr="002E6B89">
        <w:rPr>
          <w:rFonts w:cs="Times New Roman" w:eastAsia="Times New Roman"/>
          <w:lang w:eastAsia="hr-HR"/>
        </w:rPr>
        <w:t xml:space="preserve">. br. 1 St-616/14 od 29. siječnja 2015. godine otvoren je stečajni postupak nad stečajnim dužnikom DIBA d.o.o. u stečaju, Zagreb, Ilica 392, OIB: 98877653565. </w:t>
      </w:r>
    </w:p>
    <w:p w:rsidRDefault="002E6B89" w:rsidP="002E6B89" w:rsidR="002E6B89" w:rsidRPr="002E6B89">
      <w:pPr>
        <w:spacing w:after="0"/>
        <w:jc w:val="both"/>
        <w:rPr>
          <w:rFonts w:cs="Times New Roman" w:eastAsia="Times New Roman"/>
          <w:lang w:eastAsia="hr-HR"/>
        </w:rPr>
      </w:pPr>
    </w:p>
    <w:p w:rsidRDefault="002E6B89" w:rsidP="002E6B89" w:rsidR="002E6B89" w:rsidRPr="002E6B89">
      <w:pPr>
        <w:spacing w:after="0"/>
        <w:jc w:val="both"/>
        <w:rPr>
          <w:rFonts w:cs="Times New Roman" w:eastAsia="Times New Roman"/>
          <w:lang w:eastAsia="hr-HR"/>
        </w:rPr>
      </w:pPr>
      <w:r w:rsidRPr="002E6B89">
        <w:rPr>
          <w:rFonts w:cs="Times New Roman" w:eastAsia="Times New Roman"/>
          <w:lang w:eastAsia="hr-HR"/>
        </w:rPr>
        <w:tab/>
        <w:t>Ispitno i izvještajno ročište održano je dana 24. ožujka 2015. godine.</w:t>
      </w:r>
    </w:p>
    <w:p w:rsidRDefault="002E6B89" w:rsidP="002E6B89" w:rsidR="002E6B89" w:rsidRPr="002E6B89">
      <w:pPr>
        <w:spacing w:after="0"/>
        <w:jc w:val="both"/>
        <w:rPr>
          <w:rFonts w:cs="Times New Roman" w:eastAsia="Times New Roman"/>
          <w:lang w:eastAsia="hr-HR"/>
        </w:rPr>
      </w:pPr>
    </w:p>
    <w:p w:rsidRDefault="002E6B89" w:rsidP="002E6B89" w:rsidR="002E6B89" w:rsidRPr="002E6B89">
      <w:pPr>
        <w:spacing w:after="0"/>
        <w:jc w:val="both"/>
        <w:rPr>
          <w:rFonts w:cs="Times New Roman" w:eastAsia="Times New Roman"/>
          <w:lang w:eastAsia="hr-HR"/>
        </w:rPr>
      </w:pPr>
      <w:r w:rsidRPr="002E6B89">
        <w:rPr>
          <w:rFonts w:cs="Times New Roman" w:eastAsia="Times New Roman"/>
          <w:lang w:eastAsia="hr-HR"/>
        </w:rPr>
        <w:tab/>
        <w:t>Podneskom od 28. kolovoza 2015. godine stečajni upravitelj predložio je obustavu i zaključenje stečajnog postupka u smislu čl. 203. Stečajnog zakona (Narodne novine 44/96, 29/99, 129/00, 123/03, 82/06, 116/10, 25/12, 133/12, dalje:SZ) budući nedostaje stečajne mase za namirenje troškova postupka u iznosu od 30.033,75 kn.</w:t>
      </w:r>
    </w:p>
    <w:p w:rsidRDefault="002E6B89" w:rsidP="002E6B89" w:rsidR="002E6B89" w:rsidRPr="002E6B89">
      <w:pPr>
        <w:spacing w:after="0"/>
        <w:jc w:val="both"/>
        <w:rPr>
          <w:rFonts w:cs="Times New Roman" w:eastAsia="Times New Roman"/>
          <w:lang w:eastAsia="hr-HR"/>
        </w:rPr>
      </w:pPr>
    </w:p>
    <w:p w:rsidRDefault="002E6B89" w:rsidP="002E6B89" w:rsidR="002E6B89" w:rsidRPr="002E6B89">
      <w:pPr>
        <w:spacing w:after="0"/>
        <w:jc w:val="both"/>
        <w:rPr>
          <w:rFonts w:cs="Times New Roman" w:eastAsia="Times New Roman"/>
          <w:lang w:eastAsia="hr-HR"/>
        </w:rPr>
      </w:pPr>
      <w:r w:rsidRPr="002E6B89">
        <w:rPr>
          <w:rFonts w:cs="Times New Roman" w:eastAsia="Times New Roman"/>
          <w:lang w:eastAsia="hr-HR"/>
        </w:rPr>
        <w:tab/>
        <w:t>Na ročište zakazano za dan 22. rujna 2015. godine pozvani su vjerovnici stečajne mase, Skupština vjerovnika koju čine stečajni vjerovnici i vjerovnici koji imaju pravo odvojenog namirenja, te stečajni upravitelj radi davanja mišljenja o prijedlogu stečajnog upravitelja.</w:t>
      </w:r>
    </w:p>
    <w:p w:rsidRDefault="002E6B89" w:rsidP="002E6B89" w:rsidR="002E6B89" w:rsidRPr="002E6B89">
      <w:pPr>
        <w:spacing w:after="0"/>
        <w:jc w:val="both"/>
        <w:rPr>
          <w:rFonts w:cs="Times New Roman" w:eastAsia="Times New Roman"/>
          <w:lang w:eastAsia="hr-HR"/>
        </w:rPr>
      </w:pPr>
    </w:p>
    <w:p w:rsidRDefault="002E6B89" w:rsidP="002E6B89" w:rsidR="002E6B89" w:rsidRPr="002E6B89">
      <w:pPr>
        <w:spacing w:after="0"/>
        <w:jc w:val="both"/>
        <w:rPr>
          <w:rFonts w:cs="Times New Roman" w:eastAsia="Times New Roman"/>
          <w:lang w:eastAsia="hr-HR"/>
        </w:rPr>
      </w:pPr>
      <w:r w:rsidRPr="002E6B89">
        <w:rPr>
          <w:rFonts w:cs="Times New Roman" w:eastAsia="Times New Roman"/>
          <w:lang w:eastAsia="hr-HR"/>
        </w:rPr>
        <w:tab/>
        <w:t xml:space="preserve">Stečajni upravitelj je u bitnome obrazložio prijedlog za postupanje po čl. 203. SZ-a, te specificirao troškove navodeći da nije uspio namiriti potraživanja stečajnog dužnika, da je </w:t>
      </w:r>
      <w:r w:rsidRPr="002E6B89">
        <w:rPr>
          <w:rFonts w:cs="Times New Roman" w:eastAsia="Times New Roman"/>
          <w:lang w:eastAsia="hr-HR"/>
        </w:rPr>
        <w:lastRenderedPageBreak/>
        <w:t>pokrenuo tri parnice radi pobijanja pravnih radnji stečajnog dužnika te da imovina stečajnog dužnika nije dostatna niti za pokriće troškova stečajnog postupka.</w:t>
      </w:r>
    </w:p>
    <w:p w:rsidRDefault="002E6B89" w:rsidP="002E6B89" w:rsidR="002E6B89" w:rsidRPr="002E6B89">
      <w:pPr>
        <w:spacing w:after="0"/>
        <w:jc w:val="both"/>
        <w:rPr>
          <w:rFonts w:cs="Times New Roman" w:eastAsia="Times New Roman"/>
          <w:lang w:eastAsia="hr-HR"/>
        </w:rPr>
      </w:pPr>
    </w:p>
    <w:p w:rsidRDefault="002E6B89" w:rsidP="002E6B89" w:rsidR="002E6B89" w:rsidRPr="002E6B89">
      <w:pPr>
        <w:spacing w:after="0"/>
        <w:jc w:val="both"/>
        <w:rPr>
          <w:rFonts w:cs="Times New Roman" w:eastAsia="Times New Roman"/>
          <w:lang w:eastAsia="hr-HR"/>
        </w:rPr>
      </w:pPr>
      <w:r w:rsidRPr="002E6B89">
        <w:rPr>
          <w:rFonts w:cs="Times New Roman" w:eastAsia="Times New Roman"/>
          <w:lang w:eastAsia="hr-HR"/>
        </w:rPr>
        <w:tab/>
        <w:t>Budući je tijekom stečajnog postupka utvrđeno da imovina nije dostatna za pokriće troškova postupka, te kako se nitko od vjerovnika nije protivio prijedlogu stečajnog upravitelja, isti nisu zvani na plaćanje troškova već je odlučeno kao u izreci ovog rješenja, a temeljem čl. 203. SZ-a.</w:t>
      </w:r>
    </w:p>
    <w:p w:rsidRDefault="002E6B89" w:rsidP="002E6B89" w:rsidR="002E6B89" w:rsidRPr="002E6B89">
      <w:pPr>
        <w:spacing w:after="0"/>
        <w:jc w:val="both"/>
        <w:rPr>
          <w:rFonts w:cs="Times New Roman" w:eastAsia="Times New Roman"/>
          <w:lang w:eastAsia="hr-HR"/>
        </w:rPr>
      </w:pPr>
    </w:p>
    <w:p w:rsidRDefault="002E6B89" w:rsidP="002E6B89" w:rsidR="002E6B89" w:rsidRPr="002E6B89">
      <w:pPr>
        <w:spacing w:after="0"/>
        <w:jc w:val="both"/>
        <w:rPr>
          <w:rFonts w:cs="Times New Roman" w:eastAsia="Times New Roman"/>
          <w:lang w:eastAsia="hr-HR"/>
        </w:rPr>
      </w:pPr>
      <w:r w:rsidRPr="002E6B89">
        <w:rPr>
          <w:rFonts w:cs="Times New Roman" w:eastAsia="Times New Roman"/>
          <w:lang w:eastAsia="hr-HR"/>
        </w:rPr>
        <w:tab/>
        <w:t xml:space="preserve">Temeljem čl. </w:t>
      </w:r>
      <w:smartTag w:element="metricconverter" w:uri="urn:schemas-microsoft-com:office:smarttags">
        <w:smartTagPr>
          <w:attr w:val="196. st" w:name="ProductID"/>
        </w:smartTagPr>
        <w:r w:rsidRPr="002E6B89">
          <w:rPr>
            <w:rFonts w:cs="Times New Roman" w:eastAsia="Times New Roman"/>
            <w:lang w:eastAsia="hr-HR"/>
          </w:rPr>
          <w:t>196. st</w:t>
        </w:r>
      </w:smartTag>
      <w:r w:rsidRPr="002E6B89">
        <w:rPr>
          <w:rFonts w:cs="Times New Roman" w:eastAsia="Times New Roman"/>
          <w:lang w:eastAsia="hr-HR"/>
        </w:rPr>
        <w:t xml:space="preserve">. 2. SZ-a riješeno je kao u točki II. izreke, a  temeljem čl. </w:t>
      </w:r>
      <w:smartTag w:element="metricconverter" w:uri="urn:schemas-microsoft-com:office:smarttags">
        <w:smartTagPr>
          <w:attr w:val="196. st" w:name="ProductID"/>
        </w:smartTagPr>
        <w:r w:rsidRPr="002E6B89">
          <w:rPr>
            <w:rFonts w:cs="Times New Roman" w:eastAsia="Times New Roman"/>
            <w:lang w:eastAsia="hr-HR"/>
          </w:rPr>
          <w:t>196. st</w:t>
        </w:r>
      </w:smartTag>
      <w:r w:rsidRPr="002E6B89">
        <w:rPr>
          <w:rFonts w:cs="Times New Roman" w:eastAsia="Times New Roman"/>
          <w:lang w:eastAsia="hr-HR"/>
        </w:rPr>
        <w:t>. 3. SZ-a riješeno je kao u točki III. izreke.</w:t>
      </w:r>
    </w:p>
    <w:p w:rsidRDefault="002E6B89" w:rsidP="002E6B89" w:rsidR="002E6B89" w:rsidRPr="002E6B89">
      <w:pPr>
        <w:spacing w:after="0"/>
        <w:jc w:val="both"/>
        <w:rPr>
          <w:rFonts w:cs="Times New Roman" w:eastAsia="Times New Roman"/>
          <w:lang w:eastAsia="hr-HR"/>
        </w:rPr>
      </w:pPr>
    </w:p>
    <w:p w:rsidRDefault="002E6B89" w:rsidP="002E6B89" w:rsidR="002E6B89" w:rsidRPr="002E6B89">
      <w:pPr>
        <w:spacing w:after="0"/>
        <w:jc w:val="both"/>
        <w:rPr>
          <w:rFonts w:cs="Times New Roman" w:eastAsia="Times New Roman"/>
          <w:lang w:eastAsia="hr-HR"/>
        </w:rPr>
      </w:pPr>
      <w:r w:rsidRPr="002E6B89">
        <w:rPr>
          <w:rFonts w:cs="Times New Roman" w:eastAsia="Times New Roman"/>
          <w:lang w:eastAsia="hr-HR"/>
        </w:rPr>
        <w:tab/>
      </w:r>
      <w:r w:rsidRPr="002E6B89">
        <w:rPr>
          <w:rFonts w:cs="Times New Roman" w:eastAsia="Times New Roman"/>
          <w:lang w:eastAsia="hr-HR"/>
        </w:rPr>
        <w:tab/>
      </w:r>
    </w:p>
    <w:p w:rsidRDefault="002E6B89" w:rsidP="002E6B89" w:rsidR="002E6B89" w:rsidRPr="002E6B89">
      <w:pPr>
        <w:spacing w:after="0"/>
        <w:jc w:val="center"/>
        <w:rPr>
          <w:rFonts w:cs="Times New Roman" w:eastAsia="Times New Roman"/>
          <w:b/>
          <w:lang w:eastAsia="hr-HR"/>
        </w:rPr>
      </w:pPr>
      <w:r w:rsidRPr="002E6B89">
        <w:rPr>
          <w:rFonts w:cs="Times New Roman" w:eastAsia="Times New Roman"/>
          <w:b/>
          <w:lang w:eastAsia="hr-HR"/>
        </w:rPr>
        <w:t>U Karlovcu 22. rujna 2015. godine</w:t>
      </w:r>
    </w:p>
    <w:p w:rsidRDefault="002E6B89" w:rsidP="002E6B89" w:rsidR="002E6B89" w:rsidRPr="002E6B89">
      <w:pPr>
        <w:spacing w:after="0"/>
        <w:jc w:val="center"/>
        <w:rPr>
          <w:rFonts w:cs="Times New Roman" w:eastAsia="Times New Roman"/>
          <w:lang w:eastAsia="hr-HR"/>
        </w:rPr>
      </w:pPr>
    </w:p>
    <w:p w:rsidRDefault="002E6B89" w:rsidP="002E6B89" w:rsidR="002E6B89" w:rsidRPr="002E6B89">
      <w:pPr>
        <w:spacing w:after="0"/>
        <w:jc w:val="center"/>
        <w:rPr>
          <w:rFonts w:cs="Times New Roman" w:eastAsia="Times New Roman"/>
          <w:lang w:eastAsia="hr-HR"/>
        </w:rPr>
      </w:pPr>
    </w:p>
    <w:p w:rsidRDefault="002E6B89" w:rsidP="002E6B89" w:rsidR="002E6B89" w:rsidRPr="002E6B89">
      <w:pPr>
        <w:spacing w:after="0"/>
        <w:ind w:left="5664"/>
        <w:jc w:val="both"/>
        <w:rPr>
          <w:rFonts w:cs="Times New Roman" w:eastAsia="Times New Roman"/>
          <w:lang w:eastAsia="hr-HR"/>
        </w:rPr>
      </w:pPr>
      <w:r w:rsidRPr="002E6B89">
        <w:rPr>
          <w:rFonts w:cs="Times New Roman" w:eastAsia="Times New Roman"/>
          <w:lang w:eastAsia="hr-HR"/>
        </w:rPr>
        <w:t xml:space="preserve">           Stečajni sudac:</w:t>
      </w:r>
    </w:p>
    <w:p w:rsidRDefault="002E6B89" w:rsidP="002E6B89" w:rsidR="002E6B89" w:rsidRPr="002E6B89">
      <w:pPr>
        <w:spacing w:after="0"/>
        <w:ind w:left="5664"/>
        <w:jc w:val="both"/>
        <w:rPr>
          <w:rFonts w:cs="Times New Roman" w:eastAsia="Times New Roman"/>
          <w:lang w:eastAsia="hr-HR"/>
        </w:rPr>
      </w:pPr>
      <w:r w:rsidRPr="002E6B89">
        <w:rPr>
          <w:rFonts w:cs="Times New Roman" w:eastAsia="Times New Roman"/>
          <w:lang w:eastAsia="hr-HR"/>
        </w:rPr>
        <w:t xml:space="preserve">       Jadranka Mađeruh</w:t>
      </w:r>
    </w:p>
    <w:p w:rsidRDefault="002E6B89" w:rsidP="002E6B89" w:rsidR="002E6B89" w:rsidRPr="002E6B89">
      <w:pPr>
        <w:spacing w:after="0"/>
        <w:ind w:left="5664"/>
        <w:jc w:val="both"/>
        <w:rPr>
          <w:rFonts w:cs="Times New Roman" w:eastAsia="Times New Roman"/>
          <w:lang w:eastAsia="hr-HR"/>
        </w:rPr>
      </w:pPr>
    </w:p>
    <w:p w:rsidRDefault="002E6B89" w:rsidP="002E6B89" w:rsidR="002E6B89" w:rsidRPr="002E6B89">
      <w:pPr>
        <w:spacing w:after="0"/>
        <w:ind w:left="5664"/>
        <w:jc w:val="both"/>
        <w:rPr>
          <w:rFonts w:cs="Times New Roman" w:eastAsia="Times New Roman"/>
          <w:lang w:eastAsia="hr-HR"/>
        </w:rPr>
      </w:pPr>
    </w:p>
    <w:p w:rsidRDefault="002E6B89" w:rsidP="002E6B89" w:rsidR="002E6B89" w:rsidRPr="002E6B89">
      <w:pPr>
        <w:spacing w:after="0"/>
        <w:jc w:val="both"/>
        <w:rPr>
          <w:rFonts w:cs="Times New Roman" w:eastAsia="Times New Roman"/>
          <w:lang w:eastAsia="hr-HR"/>
        </w:rPr>
      </w:pPr>
      <w:r w:rsidRPr="002E6B89">
        <w:rPr>
          <w:rFonts w:cs="Times New Roman" w:eastAsia="Times New Roman"/>
          <w:lang w:eastAsia="hr-HR"/>
        </w:rPr>
        <w:t>UPUTA O PRAVNOM LIJEKU:</w:t>
      </w:r>
    </w:p>
    <w:p w:rsidRDefault="002E6B89" w:rsidP="002E6B89" w:rsidR="002E6B89" w:rsidRPr="002E6B89">
      <w:pPr>
        <w:spacing w:after="0"/>
        <w:jc w:val="both"/>
        <w:rPr>
          <w:rFonts w:cs="Times New Roman" w:eastAsia="Times New Roman"/>
          <w:lang w:eastAsia="hr-HR"/>
        </w:rPr>
      </w:pPr>
      <w:r w:rsidRPr="002E6B89">
        <w:rPr>
          <w:rFonts w:cs="Times New Roman" w:eastAsia="Times New Roman"/>
          <w:lang w:eastAsia="hr-HR"/>
        </w:rPr>
        <w:t>Protiv ovog rješenja dopuštena je u roku od 8 dana od dana primitka rješenja za učesnike u postupku kojima se prijepis rješenja dostavlja, a za ostale učesnike u roku od 8 dana po isteku osmog dana od objave izvoda ovog rješenja u Narodnim novinama. Žalba se podnosi Visokom trgovačkom sudu RH putem ovog suda u dva primjerka.</w:t>
      </w:r>
    </w:p>
    <w:p w:rsidRDefault="002E6B89" w:rsidP="002E6B89" w:rsidR="002E6B89" w:rsidRPr="002E6B89">
      <w:pPr>
        <w:spacing w:after="0"/>
        <w:ind w:left="7080"/>
        <w:jc w:val="both"/>
        <w:rPr>
          <w:rFonts w:cs="Times New Roman" w:eastAsia="Times New Roman"/>
          <w:lang w:eastAsia="hr-HR"/>
        </w:rPr>
      </w:pPr>
    </w:p>
    <w:p w:rsidRDefault="002E6B89" w:rsidP="002E6B89" w:rsidR="002E6B89">
      <w:pPr>
        <w:spacing w:after="0"/>
        <w:ind w:firstLine="708" w:left="4248"/>
        <w:jc w:val="center"/>
        <w:rPr>
          <w:rFonts w:cs="Times New Roman" w:eastAsia="Times New Roman"/>
          <w:lang w:eastAsia="hr-HR"/>
        </w:rPr>
      </w:pPr>
    </w:p>
    <w:p w:rsidRDefault="002E6B89" w:rsidP="002E6B89" w:rsidR="002E6B89" w:rsidRPr="002E6B89">
      <w:pPr>
        <w:spacing w:after="0"/>
        <w:ind w:firstLine="708" w:left="4248"/>
        <w:jc w:val="center"/>
        <w:rPr>
          <w:rFonts w:cs="Times New Roman" w:eastAsia="Times New Roman"/>
          <w:lang w:eastAsia="hr-HR"/>
        </w:rPr>
      </w:pPr>
    </w:p>
    <w:p w:rsidRDefault="002E6B89" w:rsidP="002E6B89" w:rsidR="002E6B89" w:rsidRPr="002E6B89">
      <w:pPr>
        <w:spacing w:after="0"/>
        <w:rPr>
          <w:rFonts w:cs="Times New Roman" w:eastAsia="Times New Roman"/>
          <w:lang w:eastAsia="hr-HR"/>
        </w:rPr>
      </w:pPr>
      <w:r w:rsidRPr="002E6B89">
        <w:rPr>
          <w:rFonts w:cs="Times New Roman" w:eastAsia="Times New Roman"/>
          <w:lang w:eastAsia="hr-HR"/>
        </w:rPr>
        <w:t>Dna:</w:t>
      </w:r>
    </w:p>
    <w:p w:rsidRDefault="002E6B89" w:rsidP="002E6B89" w:rsidR="002E6B89" w:rsidRPr="002E6B89">
      <w:pPr>
        <w:spacing w:after="0"/>
        <w:rPr>
          <w:rFonts w:cs="Times New Roman" w:eastAsia="Times New Roman"/>
          <w:lang w:eastAsia="hr-HR"/>
        </w:rPr>
      </w:pPr>
      <w:r w:rsidRPr="002E6B89">
        <w:rPr>
          <w:rFonts w:cs="Times New Roman" w:eastAsia="Times New Roman"/>
          <w:lang w:eastAsia="hr-HR"/>
        </w:rPr>
        <w:t>1. Stečajni upravitelj</w:t>
      </w:r>
    </w:p>
    <w:p w:rsidRDefault="002E6B89" w:rsidP="002E6B89" w:rsidR="002E6B89" w:rsidRPr="002E6B89">
      <w:pPr>
        <w:spacing w:after="0"/>
        <w:rPr>
          <w:rFonts w:cs="Times New Roman" w:eastAsia="Times New Roman"/>
          <w:lang w:eastAsia="hr-HR"/>
        </w:rPr>
      </w:pPr>
      <w:r w:rsidRPr="002E6B89">
        <w:rPr>
          <w:rFonts w:cs="Times New Roman" w:eastAsia="Times New Roman"/>
          <w:lang w:eastAsia="hr-HR"/>
        </w:rPr>
        <w:t>2. e-Oglasna ploča</w:t>
      </w:r>
    </w:p>
    <w:p w:rsidRDefault="002E6B89" w:rsidP="002E6B89" w:rsidR="002E6B89" w:rsidRPr="002E6B89">
      <w:pPr>
        <w:spacing w:after="0"/>
        <w:rPr>
          <w:rFonts w:cs="Times New Roman" w:eastAsia="Times New Roman"/>
          <w:lang w:eastAsia="hr-HR"/>
        </w:rPr>
      </w:pPr>
      <w:r w:rsidRPr="002E6B89">
        <w:rPr>
          <w:rFonts w:cs="Times New Roman" w:eastAsia="Times New Roman"/>
          <w:lang w:eastAsia="hr-HR"/>
        </w:rPr>
        <w:t>3. Sudski registar, po pravomoćnosti</w:t>
      </w:r>
    </w:p>
    <w:p w:rsidRDefault="002E6B89" w:rsidP="002E6B89" w:rsidR="002E6B89" w:rsidRPr="002E6B89">
      <w:pPr>
        <w:spacing w:after="0"/>
        <w:rPr>
          <w:rFonts w:cs="Times New Roman" w:eastAsia="Times New Roman"/>
          <w:lang w:eastAsia="hr-HR"/>
        </w:rPr>
      </w:pPr>
      <w:r w:rsidRPr="002E6B89">
        <w:rPr>
          <w:rFonts w:cs="Times New Roman" w:eastAsia="Times New Roman"/>
          <w:lang w:eastAsia="hr-HR"/>
        </w:rPr>
        <w:t>4. ŽDO u Zagrebu</w:t>
      </w:r>
    </w:p>
    <w:p w:rsidRDefault="002E6B89" w:rsidP="002E6B89" w:rsidR="002E6B89" w:rsidRPr="002E6B89">
      <w:pPr>
        <w:spacing w:after="0"/>
        <w:rPr>
          <w:rFonts w:cs="Times New Roman" w:eastAsia="Times New Roman"/>
          <w:lang w:eastAsia="hr-HR"/>
        </w:rPr>
      </w:pPr>
      <w:r w:rsidRPr="002E6B89">
        <w:rPr>
          <w:rFonts w:cs="Times New Roman" w:eastAsia="Times New Roman"/>
          <w:lang w:eastAsia="hr-HR"/>
        </w:rPr>
        <w:t>5. Vjerovnicima javnim priopćenjem na e-oglasnoj ploči</w:t>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D794C15"/>
    <w:multiLevelType w:val="hybridMultilevel"/>
    <w:tmpl w:val="E4E6E2FC"/>
    <w:lvl w:tplc="712E5CF0" w:ilvl="0">
      <w:start w:val="1"/>
      <w:numFmt w:val="upperRoman"/>
      <w:lvlText w:val="%1."/>
      <w:lvlJc w:val="left"/>
      <w:pPr>
        <w:tabs>
          <w:tab w:pos="1428" w:val="num"/>
        </w:tabs>
        <w:ind w:hanging="720" w:left="142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3"/>
  </w:num>
  <w:num w:numId="43">
    <w:abstractNumId w:val="12"/>
  </w:num>
  <w:num w:numId="44">
    <w:abstractNumId w:val="40"/>
  </w:num>
  <w:num w:numId="45">
    <w:abstractNumId w:val="16"/>
  </w:num>
  <w:num w:numId="46">
    <w:abstractNumId w:val="16"/>
    <w:lvlOverride w:ilvl="0">
      <w:startOverride w:val="1"/>
    </w:lvlOverride>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E6B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7448850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2015.</izvorni_sadrzaj>
    <derivirana_varijabla naziv="DomainObject.DatumDonosenjaOdluke_1">22.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St-616/2014-57</izvorni_sadrzaj>
    <derivirana_varijabla naziv="DomainObject.Oznaka_1">St-616/2014-57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616</izvorni_sadrzaj>
    <derivirana_varijabla naziv="DomainObject.Predmet.Broj_1">616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2014.</izvorni_sadrzaj>
    <derivirana_varijabla naziv="DomainObject.Predmet.DatumOsnivanja_1">3.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St-616/2014</izvorni_sadrzaj>
    <derivirana_varijabla naziv="DomainObject.Predmet.OznakaBroj_1">St-616/2014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DIBA d.o.o. za usluge zastupanog po punomoćniku Mladen Vitezić</izvorni_sadrzaj>
    <derivirana_varijabla naziv="DomainObject.Predmet.ProtustrankaFormated_1">  DIBA d.o.o. za usluge zastupanog po punomoćniku Mladen Vitezić</derivirana_varijabla>
  </DomainObject.Predmet.ProtustrankaFormated>
  <DomainObject.Predmet.ProtustrankaFormatedOIB>
    <izvorni_sadrzaj>  DIBA d.o.o. za usluge, OIB 98877653565 zastupanog po punomoćniku Mladen Vitezić</izvorni_sadrzaj>
    <derivirana_varijabla naziv="DomainObject.Predmet.ProtustrankaFormatedOIB_1">  DIBA d.o.o. za usluge, OIB 98877653565 zastupanog po punomoćniku Mladen Vitezić</derivirana_varijabla>
  </DomainObject.Predmet.ProtustrankaFormatedOIB>
  <DomainObject.Predmet.ProtustrankaFormatedWithAdress>
    <izvorni_sadrzaj> DIBA d.o.o. za usluge, Ilica 392, 10000 Zagreb zastupanog po punomoćniku Mladen Vitezić</izvorni_sadrzaj>
    <derivirana_varijabla naziv="DomainObject.Predmet.ProtustrankaFormatedWithAdress_1"> DIBA d.o.o. za usluge, Ilica 392, 10000 Zagreb zastupanog po punomoćniku Mladen Vitezić</derivirana_varijabla>
  </DomainObject.Predmet.ProtustrankaFormatedWithAdress>
  <DomainObject.Predmet.ProtustrankaFormatedWithAdressOIB>
    <izvorni_sadrzaj> DIBA d.o.o. za usluge, OIB 98877653565, Ilica 392, 10000 Zagreb zastupanog po punomoćniku Mladen Vitezić</izvorni_sadrzaj>
    <derivirana_varijabla naziv="DomainObject.Predmet.ProtustrankaFormatedWithAdressOIB_1"> DIBA d.o.o. za usluge, OIB 98877653565, Ilica 392, 10000 Zagreb zastupanog po punomoćniku Mladen Vitezić</derivirana_varijabla>
  </DomainObject.Predmet.ProtustrankaFormatedWithAdressOIB>
  <DomainObject.Predmet.ProtustrankaWithAdress>
    <izvorni_sadrzaj>DIBA d.o.o. za usluge Ilica 392, 10000 Zagreb</izvorni_sadrzaj>
    <derivirana_varijabla naziv="DomainObject.Predmet.ProtustrankaWithAdress_1">DIBA d.o.o. za usluge Ilica 392, 10000 Zagreb</derivirana_varijabla>
  </DomainObject.Predmet.ProtustrankaWithAdress>
  <DomainObject.Predmet.ProtustrankaWithAdressOIB>
    <izvorni_sadrzaj>DIBA d.o.o. za usluge, OIB 98877653565, Ilica 392, 10000 Zagreb</izvorni_sadrzaj>
    <derivirana_varijabla naziv="DomainObject.Predmet.ProtustrankaWithAdressOIB_1">DIBA d.o.o. za usluge, OIB 98877653565, Ilica 392, 10000 Zagreb</derivirana_varijabla>
  </DomainObject.Predmet.ProtustrankaWithAdressOIB>
  <DomainObject.Predmet.ProtustrankaNazivFormated>
    <izvorni_sadrzaj>DIBA d.o.o. za usluge</izvorni_sadrzaj>
    <derivirana_varijabla naziv="DomainObject.Predmet.ProtustrankaNazivFormated_1">DIBA d.o.o. za usluge</derivirana_varijabla>
  </DomainObject.Predmet.ProtustrankaNazivFormated>
  <DomainObject.Predmet.ProtustrankaNazivFormatedOIB>
    <izvorni_sadrzaj>DIBA d.o.o. za usluge, OIB 98877653565</izvorni_sadrzaj>
    <derivirana_varijabla naziv="DomainObject.Predmet.ProtustrankaNazivFormatedOIB_1">DIBA d.o.o. za usluge, OIB 98877653565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izvorni_sadrzaj>
    <derivirana_varijabla naziv="DomainObject.Predmet.StrankaFormatedOIB_1">  FINA Regionalni centar Zagreb</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Ulica grada Vukovara 70, 10000 Zagreb</izvorni_sadrzaj>
    <derivirana_varijabla naziv="DomainObject.Predmet.StrankaFormatedWithAdressOIB_1"> FINA Regionalni centar Zagreb,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Ulica grada Vukovara 70,10000 Zagreb</izvorni_sadrzaj>
    <derivirana_varijabla naziv="DomainObject.Predmet.StrankaWithAdressOIB_1">FINA Regionalni centar Zagreb,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izvorni_sadrzaj>
    <derivirana_varijabla naziv="DomainObject.Predmet.StrankaNazivFormatedOIB_1">FINA Regionalni centar Zagreb</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item>
    </izvorni_sadrzaj>
    <derivirana_varijabla naziv="DomainObject.Predmet.StrankaListFormatedOIB_1">
      <item>FINA Regionalni centar Zagreb</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Ulica grada Vukovara 70, 10000 Zagreb</item>
    </izvorni_sadrzaj>
    <derivirana_varijabla naziv="DomainObject.Predmet.StrankaListFormatedWithAdressOIB_1">
      <item>FINA Regionalni centar Zagreb,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item>
    </izvorni_sadrzaj>
    <derivirana_varijabla naziv="DomainObject.Predmet.StrankaListNazivFormatedOIB_1">
      <item>FINA Regionalni centar Zagreb</item>
    </derivirana_varijabla>
  </DomainObject.Predmet.StrankaListNazivFormatedOIB>
  <DomainObject.Predmet.ProtuStrankaListFormated>
    <izvorni_sadrzaj>
      <item>DIBA d.o.o. za usluge zastupanog po punomoćniku Mladen Vitezić</item>
    </izvorni_sadrzaj>
    <derivirana_varijabla naziv="DomainObject.Predmet.ProtuStrankaListFormated_1">
      <item>DIBA d.o.o. za usluge zastupanog po punomoćniku Mladen Vitezić</item>
    </derivirana_varijabla>
  </DomainObject.Predmet.ProtuStrankaListFormated>
  <DomainObject.Predmet.ProtuStrankaListFormatedOIB>
    <izvorni_sadrzaj>
      <item>DIBA d.o.o. za usluge, OIB 98877653565 zastupanog po punomoćniku Mladen Vitezić</item>
    </izvorni_sadrzaj>
    <derivirana_varijabla naziv="DomainObject.Predmet.ProtuStrankaListFormatedOIB_1">
      <item>DIBA d.o.o. za usluge, OIB 98877653565 zastupanog po punomoćniku Mladen Vitezić</item>
    </derivirana_varijabla>
  </DomainObject.Predmet.ProtuStrankaListFormatedOIB>
  <DomainObject.Predmet.ProtuStrankaListFormatedWithAdress>
    <izvorni_sadrzaj>
      <item>DIBA d.o.o. za usluge, Ilica 392, 10000 Zagreb zastupanog po punomoćniku Mladen Vitezić</item>
    </izvorni_sadrzaj>
    <derivirana_varijabla naziv="DomainObject.Predmet.ProtuStrankaListFormatedWithAdress_1">
      <item>DIBA d.o.o. za usluge, Ilica 392, 10000 Zagreb zastupanog po punomoćniku Mladen Vitezić</item>
    </derivirana_varijabla>
  </DomainObject.Predmet.ProtuStrankaListFormatedWithAdress>
  <DomainObject.Predmet.ProtuStrankaListFormatedWithAdressOIB>
    <izvorni_sadrzaj>
      <item>DIBA d.o.o. za usluge, OIB 98877653565, Ilica 392, 10000 Zagreb zastupanog po punomoćniku Mladen Vitezić</item>
    </izvorni_sadrzaj>
    <derivirana_varijabla naziv="DomainObject.Predmet.ProtuStrankaListFormatedWithAdressOIB_1">
      <item>DIBA d.o.o. za usluge, OIB 98877653565, Ilica 392, 10000 Zagreb zastupanog po punomoćniku Mladen Vitezić</item>
    </derivirana_varijabla>
  </DomainObject.Predmet.ProtuStrankaListFormatedWithAdressOIB>
  <DomainObject.Predmet.ProtuStrankaListNazivFormated>
    <izvorni_sadrzaj>
      <item>DIBA d.o.o. za usluge</item>
    </izvorni_sadrzaj>
    <derivirana_varijabla naziv="DomainObject.Predmet.ProtuStrankaListNazivFormated_1">
      <item>DIBA d.o.o. za usluge</item>
    </derivirana_varijabla>
  </DomainObject.Predmet.ProtuStrankaListNazivFormated>
  <DomainObject.Predmet.ProtuStrankaListNazivFormatedOIB>
    <izvorni_sadrzaj>
      <item>DIBA d.o.o. za usluge, OIB 98877653565</item>
    </izvorni_sadrzaj>
    <derivirana_varijabla naziv="DomainObject.Predmet.ProtuStrankaListNazivFormatedOIB_1">
      <item>DIBA d.o.o. za usluge, OIB 98877653565</item>
    </derivirana_varijabla>
  </DomainObject.Predmet.ProtuStrankaListNazivFormatedOIB>
  <DomainObject.Predmet.OstaliListFormated>
    <izvorni_sadrzaj>
      <item>Mladen Vitezić punomoćnik sudionika u postupku DIBA d.o.o. za usluge</item>
      <item>Maroje Stjepović</item>
    </izvorni_sadrzaj>
    <derivirana_varijabla naziv="DomainObject.Predmet.OstaliListFormated_1">
      <item>Mladen Vitezić punomoćnik sudionika u postupku DIBA d.o.o. za usluge</item>
      <item>Maroje Stjepović</item>
    </derivirana_varijabla>
  </DomainObject.Predmet.OstaliListFormated>
  <DomainObject.Predmet.OstaliListFormatedOIB>
    <izvorni_sadrzaj>
      <item>Mladen Vitezić, OIB 26642747294 punomoćnik sudionika u postupku DIBA d.o.o. za usluge</item>
      <item>Maroje Stjepović, OIB 57640555089</item>
    </izvorni_sadrzaj>
    <derivirana_varijabla naziv="DomainObject.Predmet.OstaliListFormatedOIB_1">
      <item>Mladen Vitezić, OIB 26642747294 punomoćnik sudionika u postupku DIBA d.o.o. za usluge</item>
      <item>Maroje Stjepović, OIB 57640555089</item>
    </derivirana_varijabla>
  </DomainObject.Predmet.OstaliListFormatedOIB>
  <DomainObject.Predmet.OstaliListFormatedWithAdress>
    <izvorni_sadrzaj>
      <item>Mladen Vitezić, Ulica Huga Badalića 12 B, Zagreb punomoćnik sudionika u postupku DIBA d.o.o. za usluge</item>
      <item>Maroje Stjepović, Nikole Pavića 26, 10000 Zagreb</item>
    </izvorni_sadrzaj>
    <derivirana_varijabla naziv="DomainObject.Predmet.OstaliListFormatedWithAdress_1">
      <item>Mladen Vitezić, Ulica Huga Badalića 12 B, Zagreb punomoćnik sudionika u postupku DIBA d.o.o. za usluge</item>
      <item>Maroje Stjepović, Nikole Pavića 26, 10000 Zagreb</item>
    </derivirana_varijabla>
  </DomainObject.Predmet.OstaliListFormatedWithAdress>
  <DomainObject.Predmet.OstaliListFormatedWithAdressOIB>
    <izvorni_sadrzaj>
      <item>Mladen Vitezić, OIB 26642747294, Ulica Huga Badalića 12 B, Zagreb punomoćnik sudionika u postupku DIBA d.o.o. za usluge</item>
      <item>Maroje Stjepović, OIB 57640555089, Nikole Pavića 26, 10000 Zagreb</item>
    </izvorni_sadrzaj>
    <derivirana_varijabla naziv="DomainObject.Predmet.OstaliListFormatedWithAdressOIB_1">
      <item>Mladen Vitezić, OIB 26642747294, Ulica Huga Badalića 12 B, Zagreb punomoćnik sudionika u postupku DIBA d.o.o. za usluge</item>
      <item>Maroje Stjepović, OIB 57640555089, Nikole Pavića 26, 10000 Zagreb</item>
    </derivirana_varijabla>
  </DomainObject.Predmet.OstaliListFormatedWithAdressOIB>
  <DomainObject.Predmet.OstaliListNazivFormated>
    <izvorni_sadrzaj>
      <item>Mladen Vitezić</item>
      <item>Maroje Stjepović</item>
    </izvorni_sadrzaj>
    <derivirana_varijabla naziv="DomainObject.Predmet.OstaliListNazivFormated_1">
      <item>Mladen Vitezić</item>
      <item>Maroje Stjepović</item>
    </derivirana_varijabla>
  </DomainObject.Predmet.OstaliListNazivFormated>
  <DomainObject.Predmet.OstaliListNazivFormatedOIB>
    <izvorni_sadrzaj>
      <item>Mladen Vitezić, OIB 26642747294</item>
      <item>Maroje Stjepović, OIB 57640555089</item>
    </izvorni_sadrzaj>
    <derivirana_varijabla naziv="DomainObject.Predmet.OstaliListNazivFormatedOIB_1">
      <item>Mladen Vitezić, OIB 26642747294</item>
      <item>Maroje Stjepović, OIB 57640555089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St-616/2014-57</izvorni_sadrzaj>
    <derivirana_varijabla naziv="DomainObject.PoslovniBrojDokumenta_1">St-616/2014-57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DIBA d.o.o. za usluge</izvorni_sadrzaj>
    <derivirana_varijabla naziv="DomainObject.Predmet.ProtustrankaIDrugi_1">DIBA d.o.o. za usluge</derivirana_varijabla>
  </DomainObject.Predmet.ProtustrankaIDrugi>
  <DomainObject.Predmet.StrankaIDrugiAdressOIB>
    <izvorni_sadrzaj>FINA Regionalni centar Zagreb, Ulica grada Vukovara 70, 10000 Zagreb</izvorni_sadrzaj>
    <derivirana_varijabla naziv="DomainObject.Predmet.StrankaIDrugiAdressOIB_1">FINA Regionalni centar Zagreb, Ulica grada Vukovara 70, 10000 Zagreb</derivirana_varijabla>
  </DomainObject.Predmet.StrankaIDrugiAdressOIB>
  <DomainObject.Predmet.ProtustrankaIDrugiAdressOIB>
    <izvorni_sadrzaj>DIBA d.o.o. za usluge, OIB 98877653565, Ilica 392, 10000 Zagreb</izvorni_sadrzaj>
    <derivirana_varijabla naziv="DomainObject.Predmet.ProtustrankaIDrugiAdressOIB_1">DIBA d.o.o. za usluge, OIB 98877653565, Ilica 392,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DIBA d.o.o. za usluge</item>
      <item>Mladen Vitezić</item>
      <item>Maroje Stjepović</item>
    </izvorni_sadrzaj>
    <derivirana_varijabla naziv="DomainObject.Predmet.SudioniciListNaziv_1">
      <item>FINA Regionalni centar Zagreb</item>
      <item>DIBA d.o.o. za usluge</item>
      <item>Mladen Vitezić</item>
      <item>Maroje Stjepović</item>
    </derivirana_varijabla>
  </DomainObject.Predmet.SudioniciListNaziv>
  <DomainObject.Predmet.SudioniciListAdressOIB>
    <izvorni_sadrzaj>
      <item>FINA Regionalni centar Zagreb, Ulica grada Vukovara 70,10000 Zagreb</item>
      <item>DIBA d.o.o. za usluge, OIB 98877653565, Ilica 392,10000 Zagreb</item>
      <item>Mladen Vitezić, OIB 26642747294, Ulica Huga Badalića 12 B,Zagreb</item>
      <item>Maroje Stjepović, OIB 57640555089, Nikole Pavića 26,10000 Zagreb</item>
    </izvorni_sadrzaj>
    <derivirana_varijabla naziv="DomainObject.Predmet.SudioniciListAdressOIB_1">
      <item>FINA Regionalni centar Zagreb, Ulica grada Vukovara 70,10000 Zagreb</item>
      <item>DIBA d.o.o. za usluge, OIB 98877653565, Ilica 392,10000 Zagreb</item>
      <item>Mladen Vitezić, OIB 26642747294, Ulica Huga Badalića 12 B,Zagreb</item>
      <item>Maroje Stjepović, OIB 57640555089, Nikole Pavića 26,10000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01BF42D-1B96-4FB2-A169-36511118646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461</properties:Words>
  <properties:Characters>2489</properties:Characters>
  <properties:Lines>85</properties:Lines>
  <properties:Paragraphs>31</properties:Paragraphs>
  <properties:TotalTime>31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2980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2015-09-22T13:05:00Z</cp:lastPrinted>
  <dcterms:modified xmlns:xsi="http://www.w3.org/2001/XMLSchema-instance" xsi:type="dcterms:W3CDTF">2015-09-22T13:05:00Z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St-616/2014-57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