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a2813" w14:paraId="22a2813" w:rsidRDefault="00AC724D" w:rsidP="00B14C4D" w:rsidR="004B7D83">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B14C4D" w:rsidP="00B14C4D" w:rsidR="00B14C4D">
      <w:r>
        <w:t>REPUBLIKA HRVATSKA</w:t>
      </w:r>
    </w:p>
    <w:p w:rsidRDefault="00B14C4D" w:rsidP="00B14C4D" w:rsidR="00B14C4D">
      <w:r>
        <w:t xml:space="preserve">TRGOVAČKI SUD U ZAGREBU                                                </w:t>
      </w:r>
    </w:p>
    <w:p w:rsidRDefault="00B14C4D" w:rsidP="00B14C4D" w:rsidR="00B14C4D">
      <w:r>
        <w:t xml:space="preserve">Zagreb, Amruševa 2/II </w:t>
      </w:r>
      <w:r>
        <w:tab/>
      </w:r>
      <w:r>
        <w:tab/>
      </w:r>
      <w:r>
        <w:tab/>
      </w:r>
      <w:r>
        <w:tab/>
      </w:r>
      <w:r>
        <w:tab/>
      </w:r>
      <w:r>
        <w:tab/>
        <w:t xml:space="preserve">            12  St-1094/2012</w:t>
      </w:r>
    </w:p>
    <w:p w:rsidRDefault="00B14C4D" w:rsidP="00B14C4D" w:rsidR="00B14C4D"/>
    <w:p w:rsidRDefault="00B14C4D" w:rsidP="00B14C4D" w:rsidR="00B14C4D">
      <w:pPr>
        <w:jc w:val="center"/>
      </w:pPr>
    </w:p>
    <w:p w:rsidRDefault="00B14C4D" w:rsidP="00B14C4D" w:rsidR="00B14C4D">
      <w:pPr>
        <w:jc w:val="center"/>
      </w:pPr>
      <w:r>
        <w:t>R   J   E   Š   E   N J   E</w:t>
      </w:r>
    </w:p>
    <w:p w:rsidRDefault="00B14C4D" w:rsidP="00B14C4D" w:rsidR="00B14C4D">
      <w:pPr>
        <w:jc w:val="center"/>
      </w:pPr>
    </w:p>
    <w:p w:rsidRDefault="00B14C4D" w:rsidP="003B60BB" w:rsidR="007050AE">
      <w:pPr>
        <w:jc w:val="both"/>
      </w:pPr>
      <w:r>
        <w:t>Trgovački sud u Zagrebu po sucu Nini Radiću kao stečajnom sucu u stečajnom postupku nad, JARUŠČICA PROJEKT d.o.o. za poslovanje nekretninama, Zagreb, Jaruščica 7,MBS:080729411, OIB:02217546383, 21. prosinca 2015. godine,</w:t>
      </w:r>
    </w:p>
    <w:p w:rsidRDefault="008877AA" w:rsidP="003B60BB" w:rsidR="008877AA" w:rsidRPr="003B60BB">
      <w:pPr>
        <w:jc w:val="both"/>
      </w:pPr>
    </w:p>
    <w:p w:rsidRDefault="003B7739" w:rsidP="006F649C" w:rsidR="006F649C" w:rsidRPr="002477AD">
      <w:pPr>
        <w:jc w:val="center"/>
        <w:rPr>
          <w:b/>
          <w:bCs/>
        </w:rPr>
      </w:pPr>
      <w:r>
        <w:rPr>
          <w:b/>
          <w:bCs/>
        </w:rPr>
        <w:t xml:space="preserve">r  i  j  e  š  i  o  </w:t>
      </w:r>
      <w:r w:rsidR="006F649C" w:rsidRPr="002477AD">
        <w:rPr>
          <w:b/>
          <w:bCs/>
        </w:rPr>
        <w:t xml:space="preserve">   j e</w:t>
      </w:r>
    </w:p>
    <w:p w:rsidRDefault="006F649C" w:rsidP="006F649C" w:rsidR="006F649C"/>
    <w:p w:rsidRDefault="00FF4680" w:rsidP="008877AA" w:rsidR="00B14C4D" w:rsidRPr="008877AA">
      <w:pPr>
        <w:jc w:val="both"/>
      </w:pPr>
      <w:r>
        <w:rPr>
          <w:b/>
        </w:rPr>
        <w:t xml:space="preserve">I       </w:t>
      </w:r>
      <w:r w:rsidRPr="00556C61">
        <w:rPr>
          <w:b/>
        </w:rPr>
        <w:t xml:space="preserve"> Ukida se odluka </w:t>
      </w:r>
      <w:r w:rsidRPr="0024522D">
        <w:t>skupštine vjerovnika</w:t>
      </w:r>
      <w:r>
        <w:rPr>
          <w:b/>
        </w:rPr>
        <w:t xml:space="preserve"> </w:t>
      </w:r>
      <w:r w:rsidR="00B14C4D">
        <w:t>JARUŠČICA PROJEKT d.o.o. za poslovanje nekretninama, Zagreb, Jaruščica 7,MBS:080729411, OIB:02217546383</w:t>
      </w:r>
      <w:r w:rsidR="008877AA">
        <w:t xml:space="preserve"> od</w:t>
      </w:r>
      <w:r w:rsidR="0076604E">
        <w:t xml:space="preserve"> </w:t>
      </w:r>
      <w:r w:rsidR="00B14C4D">
        <w:t>14</w:t>
      </w:r>
      <w:r w:rsidR="0076604E">
        <w:t xml:space="preserve">. </w:t>
      </w:r>
      <w:r w:rsidR="00B14C4D">
        <w:t>prosinca</w:t>
      </w:r>
      <w:r w:rsidR="006D2F16">
        <w:t xml:space="preserve"> 201</w:t>
      </w:r>
      <w:r w:rsidR="00B14C4D">
        <w:t>5</w:t>
      </w:r>
      <w:r w:rsidR="0076604E">
        <w:t xml:space="preserve">. godine </w:t>
      </w:r>
      <w:r w:rsidR="0076604E" w:rsidRPr="00556C61">
        <w:rPr>
          <w:b/>
        </w:rPr>
        <w:t>koja glasi:</w:t>
      </w:r>
    </w:p>
    <w:p w:rsidRDefault="00B14C4D" w:rsidP="008877AA" w:rsidR="00B14C4D" w:rsidRPr="00DB4AC7">
      <w:pPr>
        <w:jc w:val="both"/>
      </w:pPr>
      <w:r w:rsidRPr="00DB4AC7">
        <w:t>-  daje se  suglasnost skupštine vjerovnika za sklapanje ugovora sa agencijom Innovo DDB za marketinško oglašavanje sudske prodaje nekretnina stečajnog dužnika, trošak oglašavanja do iznosa 315.000,00 kuna (koji iznos uključuje i PDV) prema specificiranoj ((Minimalnoj ponudi ) agencije Innovo DDB uz mogućnost uvrštenja dodatnog medija, otvoreni i narodni radio s time da ukupni trošak oglašavanja ne prelazi iznos od 315.000,00 kuna te angažiranje jedne agencije za posredovanju u pogledu nekretnina koje se prodaju u stečajnom postupku, na sudskim dražbama, prema nacrtu ugovora, a koji troškovi bi se uključili u stvarne troškove po članku 170. st. 2. Stečajnog zakona.</w:t>
      </w:r>
    </w:p>
    <w:p w:rsidRDefault="00B14C4D" w:rsidP="00B14C4D" w:rsidR="00B14C4D">
      <w:pPr>
        <w:rPr>
          <w:bCs/>
        </w:rPr>
      </w:pPr>
    </w:p>
    <w:p w:rsidRDefault="006F649C" w:rsidP="00345262" w:rsidR="006F649C" w:rsidRPr="00345262">
      <w:pPr>
        <w:jc w:val="center"/>
        <w:rPr>
          <w:bCs/>
        </w:rPr>
      </w:pPr>
      <w:r w:rsidRPr="00345262">
        <w:rPr>
          <w:bCs/>
        </w:rPr>
        <w:t>O    b     r    a    z    l    o    ž    e    n  j    e</w:t>
      </w:r>
    </w:p>
    <w:p w:rsidRDefault="006F649C" w:rsidP="00345262" w:rsidR="006F649C">
      <w:pPr>
        <w:jc w:val="both"/>
        <w:rPr>
          <w:bCs/>
        </w:rPr>
      </w:pPr>
    </w:p>
    <w:p w:rsidRDefault="003F1113" w:rsidP="00345262" w:rsidR="00B14C4D" w:rsidRPr="00DB4AC7">
      <w:pPr>
        <w:jc w:val="both"/>
      </w:pPr>
      <w:r w:rsidRPr="00345262">
        <w:rPr>
          <w:bCs/>
        </w:rPr>
        <w:t>Na skupštini vjerovnika održ</w:t>
      </w:r>
      <w:r w:rsidR="00EA4911" w:rsidRPr="00345262">
        <w:rPr>
          <w:bCs/>
        </w:rPr>
        <w:t xml:space="preserve">anoj </w:t>
      </w:r>
      <w:r w:rsidR="00B14C4D">
        <w:rPr>
          <w:bCs/>
        </w:rPr>
        <w:t>14</w:t>
      </w:r>
      <w:r w:rsidR="00EA4911" w:rsidRPr="00345262">
        <w:rPr>
          <w:bCs/>
        </w:rPr>
        <w:t xml:space="preserve">. </w:t>
      </w:r>
      <w:r w:rsidR="00B14C4D">
        <w:rPr>
          <w:bCs/>
        </w:rPr>
        <w:t>prosinca</w:t>
      </w:r>
      <w:r w:rsidR="00DF00CA">
        <w:rPr>
          <w:bCs/>
        </w:rPr>
        <w:t xml:space="preserve"> 201</w:t>
      </w:r>
      <w:r w:rsidR="00B14C4D">
        <w:rPr>
          <w:bCs/>
        </w:rPr>
        <w:t>5</w:t>
      </w:r>
      <w:r w:rsidR="00EA4911" w:rsidRPr="00345262">
        <w:rPr>
          <w:bCs/>
        </w:rPr>
        <w:t>. godine donijeta je odluka o prihvaćanju</w:t>
      </w:r>
      <w:r w:rsidR="00DF00CA">
        <w:rPr>
          <w:bCs/>
        </w:rPr>
        <w:t xml:space="preserve"> odluke </w:t>
      </w:r>
      <w:r w:rsidR="00DF00CA">
        <w:t xml:space="preserve">o </w:t>
      </w:r>
      <w:r w:rsidR="00B14C4D">
        <w:t xml:space="preserve">davanju suglasnosti skupštine vjerovnika temeljem koje bi stečajni dužnik zastupan po stečajnom upravitelju </w:t>
      </w:r>
      <w:r w:rsidR="00B14C4D" w:rsidRPr="00DB4AC7">
        <w:t>sklopio ugovor s agencijom Innovo DDB za marketinško oglašavanje sudske prodaje nekretnina stečajnog dužnika, trošak oglašavanja do iznosa 315.000,00 kuna (koji iznos uključuje i PDV) prema specificiranoj ((Minimalnoj ponudi ) agencije Innovo DDB uz mogućnost uvrštenja dodatnog medija, otvoreni i narodni radio s time da ukupni trošak oglašavanja ne prelazi iznos od 315.000,00 kuna te angažiranje jedne agencije za posredovanju u pogledu nekretnina koje se prodaju u stečajnom postupku, na sudskim dražbama, prema nacrtu ugovora, a koji troškovi bi se uključili u stvarne troškove po članku 170. st. 2. Stečajnog zakona</w:t>
      </w:r>
      <w:r w:rsidR="008877AA" w:rsidRPr="00DB4AC7">
        <w:t>.</w:t>
      </w:r>
    </w:p>
    <w:p w:rsidRDefault="00EA4911" w:rsidP="00345262" w:rsidR="000C4C44">
      <w:pPr>
        <w:jc w:val="both"/>
      </w:pPr>
      <w:r w:rsidRPr="00345262">
        <w:rPr>
          <w:bCs/>
        </w:rPr>
        <w:t>O</w:t>
      </w:r>
      <w:r w:rsidR="000643FA">
        <w:rPr>
          <w:bCs/>
        </w:rPr>
        <w:t xml:space="preserve">dluka je donijeta na način da je </w:t>
      </w:r>
      <w:r w:rsidR="0024522D" w:rsidRPr="00345262">
        <w:rPr>
          <w:bCs/>
        </w:rPr>
        <w:t xml:space="preserve"> za </w:t>
      </w:r>
      <w:r w:rsidR="000643FA">
        <w:rPr>
          <w:bCs/>
        </w:rPr>
        <w:t>istu glasovao vjerovnik</w:t>
      </w:r>
      <w:r w:rsidR="000643FA" w:rsidRPr="000643FA">
        <w:t xml:space="preserve"> </w:t>
      </w:r>
      <w:r w:rsidR="000C4C44">
        <w:t>Zagrebačka bana d.d. Zagreb sa priznatom tražbinom u visini 241.793.947,22 kuna kao tražbinom drugog višeg isplatnog reda. Protiv odluke je glas</w:t>
      </w:r>
      <w:r w:rsidR="00DB4AC7">
        <w:t>ao vjerovnik Republika Hrvatska</w:t>
      </w:r>
      <w:r w:rsidR="000C4C44">
        <w:t xml:space="preserve">, Ministarstvo financija, porezna uprava s tražbinom u visini 205.453,69 kuna kao tražbinom prvog višeg isplatnog reda i tražbinom u visini 2.278.738,55 kuna kao tražbinom drugog višeg isplatnog reda. </w:t>
      </w:r>
    </w:p>
    <w:p w:rsidRDefault="00453C4B" w:rsidP="00345262" w:rsidR="003F1113">
      <w:pPr>
        <w:jc w:val="both"/>
        <w:rPr>
          <w:bCs/>
        </w:rPr>
      </w:pPr>
      <w:r>
        <w:rPr>
          <w:bCs/>
        </w:rPr>
        <w:t>Utvrđena tražbina Zagrebačke banke d.d. Zagreb</w:t>
      </w:r>
      <w:r w:rsidR="00EA4911" w:rsidRPr="00345262">
        <w:rPr>
          <w:bCs/>
        </w:rPr>
        <w:t xml:space="preserve"> iznosi apsolutnu većinu tražbina koja je potrebna sukladno članku 38. c. Stečajnog zakona</w:t>
      </w:r>
      <w:r w:rsidR="00DB41A0" w:rsidRPr="00345262">
        <w:rPr>
          <w:bCs/>
        </w:rPr>
        <w:t xml:space="preserve"> ( NN 44/96, 29/99, 120/00, 123/03, 82/06, 116/10, 25/12</w:t>
      </w:r>
      <w:r w:rsidR="000643FA">
        <w:rPr>
          <w:bCs/>
        </w:rPr>
        <w:t>, 133/12</w:t>
      </w:r>
      <w:r w:rsidR="00DB41A0" w:rsidRPr="00345262">
        <w:rPr>
          <w:bCs/>
        </w:rPr>
        <w:t xml:space="preserve"> u daljnjem tekstu Stečajni zakon)</w:t>
      </w:r>
      <w:r w:rsidR="00EA4911" w:rsidRPr="00345262">
        <w:rPr>
          <w:bCs/>
        </w:rPr>
        <w:t xml:space="preserve">. Tijekom stečajnog postupka ukupno </w:t>
      </w:r>
      <w:r w:rsidR="00EA4911" w:rsidRPr="00345262">
        <w:rPr>
          <w:bCs/>
        </w:rPr>
        <w:lastRenderedPageBreak/>
        <w:t xml:space="preserve">je priznato tražbina u visini </w:t>
      </w:r>
      <w:r>
        <w:rPr>
          <w:bCs/>
        </w:rPr>
        <w:t>245.786.849,76</w:t>
      </w:r>
      <w:r w:rsidR="00EA4911" w:rsidRPr="00345262">
        <w:rPr>
          <w:bCs/>
        </w:rPr>
        <w:t xml:space="preserve"> kuna , </w:t>
      </w:r>
      <w:r w:rsidR="00D85CA4" w:rsidRPr="00345262">
        <w:rPr>
          <w:bCs/>
        </w:rPr>
        <w:t xml:space="preserve">a </w:t>
      </w:r>
      <w:r w:rsidR="00E66C9A">
        <w:rPr>
          <w:bCs/>
        </w:rPr>
        <w:t>vjerovnik koji je glasovao za spornu odluku ima priznatu</w:t>
      </w:r>
      <w:r w:rsidR="00EA4911" w:rsidRPr="00345262">
        <w:rPr>
          <w:bCs/>
        </w:rPr>
        <w:t xml:space="preserve"> tražbin</w:t>
      </w:r>
      <w:r w:rsidR="00E66C9A">
        <w:rPr>
          <w:bCs/>
        </w:rPr>
        <w:t>u</w:t>
      </w:r>
      <w:r w:rsidR="00EA4911" w:rsidRPr="00345262">
        <w:rPr>
          <w:bCs/>
        </w:rPr>
        <w:t xml:space="preserve"> u visini </w:t>
      </w:r>
      <w:r>
        <w:t xml:space="preserve">241.793.947,22 </w:t>
      </w:r>
      <w:r w:rsidR="004D5813" w:rsidRPr="00345262">
        <w:rPr>
          <w:bCs/>
        </w:rPr>
        <w:t xml:space="preserve"> kuna, što potvrđuje zapisnik sa skupštine.</w:t>
      </w:r>
      <w:r w:rsidR="00345262">
        <w:rPr>
          <w:bCs/>
        </w:rPr>
        <w:t xml:space="preserve"> </w:t>
      </w:r>
    </w:p>
    <w:p w:rsidRDefault="00453C4B" w:rsidP="00345262" w:rsidR="00453C4B">
      <w:pPr>
        <w:jc w:val="both"/>
        <w:rPr>
          <w:bCs/>
        </w:rPr>
      </w:pPr>
      <w:r>
        <w:rPr>
          <w:bCs/>
        </w:rPr>
        <w:t>Temeljem prijedloga vjerovnika Zagrebačke banke d.d. Zagreb, Trg bana Josipa Jelačića određena je skupština vjerovnika na kojoj je donijeta sporna odluka. Stečajni vjerovnik , koji je istovremeno i razlučni vjerovnik na svim nekretninama koje predstavljaju stečajnu masu smatra da bi angažiranje agencije u svrhu oglašavanja i posredovanja u sudskoj prodaji nekretnina stečajnog dužnika dovelo do bržeg i ekonomičnijeg unovčenja</w:t>
      </w:r>
      <w:r w:rsidR="008877AA">
        <w:rPr>
          <w:bCs/>
        </w:rPr>
        <w:t xml:space="preserve"> nekretnina </w:t>
      </w:r>
      <w:r>
        <w:rPr>
          <w:bCs/>
        </w:rPr>
        <w:t xml:space="preserve"> stečajnog dužnika. Stečajnu masu čini oko 150 stanova i 320 garažnih mjesta na lokaciji, Zagreb, Lanište i prema stavu navedenog vjerovnika </w:t>
      </w:r>
      <w:r w:rsidR="00D42555">
        <w:rPr>
          <w:bCs/>
        </w:rPr>
        <w:t>predloženi angažman agencije pomogao bi upoznavanju šire javnosti o prodaji nekretnina stečajnog dužnika u okviru stečajnog postupka na sudskim dražbama te doprinio bržem a time i ekonomičnijem unovčenju nekretnina, a time i dovršetku stečajnog postupka.</w:t>
      </w:r>
      <w:r>
        <w:rPr>
          <w:bCs/>
        </w:rPr>
        <w:t xml:space="preserve"> </w:t>
      </w:r>
      <w:r w:rsidR="00D42555">
        <w:rPr>
          <w:bCs/>
        </w:rPr>
        <w:t xml:space="preserve">Ukupni trošak oglašavanja ne bi prelazio više od 315.000,00 kuna za cijeli postupak. </w:t>
      </w:r>
    </w:p>
    <w:p w:rsidRDefault="00D42555" w:rsidP="00345262" w:rsidR="00D42555">
      <w:pPr>
        <w:jc w:val="both"/>
        <w:rPr>
          <w:bCs/>
        </w:rPr>
      </w:pPr>
      <w:r>
        <w:rPr>
          <w:bCs/>
        </w:rPr>
        <w:t xml:space="preserve">Činjenično stanje je jasno. Nekretnine na kojima je upisano razlučno  pravo prodaju se sukladno članku 164. Stečajnog zakona </w:t>
      </w:r>
      <w:r w:rsidR="00DB4AC7">
        <w:rPr>
          <w:bCs/>
        </w:rPr>
        <w:t>(</w:t>
      </w:r>
      <w:r w:rsidRPr="00345262">
        <w:rPr>
          <w:bCs/>
        </w:rPr>
        <w:t>NN 44/96, 29/99, 120/00, 123/03, 82/06, 116/10, 25/12</w:t>
      </w:r>
      <w:r>
        <w:rPr>
          <w:bCs/>
        </w:rPr>
        <w:t>, 133/12</w:t>
      </w:r>
      <w:r w:rsidRPr="00345262">
        <w:rPr>
          <w:bCs/>
        </w:rPr>
        <w:t xml:space="preserve"> u daljnjem tekstu Stečajni zakon)</w:t>
      </w:r>
      <w:r>
        <w:rPr>
          <w:bCs/>
        </w:rPr>
        <w:t xml:space="preserve"> uz odgovarajuću primjenu</w:t>
      </w:r>
      <w:r w:rsidR="00DB4AC7">
        <w:rPr>
          <w:bCs/>
        </w:rPr>
        <w:t xml:space="preserve"> pravila o ovrsi na nekretnini</w:t>
      </w:r>
      <w:r>
        <w:rPr>
          <w:bCs/>
        </w:rPr>
        <w:t xml:space="preserve">, </w:t>
      </w:r>
      <w:r w:rsidR="00DB4AC7">
        <w:rPr>
          <w:bCs/>
        </w:rPr>
        <w:t xml:space="preserve"> </w:t>
      </w:r>
      <w:r>
        <w:rPr>
          <w:bCs/>
        </w:rPr>
        <w:t>jer je postupak otvoren 28. 02. 2013., godine.</w:t>
      </w:r>
    </w:p>
    <w:p w:rsidRDefault="00D42555" w:rsidP="00345262" w:rsidR="004B11BF">
      <w:pPr>
        <w:jc w:val="both"/>
        <w:rPr>
          <w:bCs/>
        </w:rPr>
      </w:pPr>
      <w:r>
        <w:rPr>
          <w:bCs/>
        </w:rPr>
        <w:t>Temeljem donijete odluke skupštine vjerovnika stečajnom upravitelju se nalaže zaključiti ugovor koji stvara prava i obvez</w:t>
      </w:r>
      <w:r w:rsidR="0042623C">
        <w:rPr>
          <w:bCs/>
        </w:rPr>
        <w:t xml:space="preserve">e stečajne mase </w:t>
      </w:r>
      <w:r>
        <w:rPr>
          <w:bCs/>
        </w:rPr>
        <w:t xml:space="preserve"> opisan</w:t>
      </w:r>
      <w:r w:rsidR="0042623C">
        <w:rPr>
          <w:bCs/>
        </w:rPr>
        <w:t>e</w:t>
      </w:r>
      <w:r>
        <w:rPr>
          <w:bCs/>
        </w:rPr>
        <w:t xml:space="preserve"> u članku 87. Stečajnog zakona.</w:t>
      </w:r>
      <w:r w:rsidR="004708EE">
        <w:rPr>
          <w:bCs/>
        </w:rPr>
        <w:t xml:space="preserve"> </w:t>
      </w:r>
      <w:r w:rsidR="0042623C">
        <w:rPr>
          <w:bCs/>
        </w:rPr>
        <w:t xml:space="preserve">U praktičnom vođenju postupka stvorila bi se situacija u kojoj poslije zaključka o prodaji nekretnine marketinško oglašavanja </w:t>
      </w:r>
      <w:r w:rsidR="004B11BF">
        <w:rPr>
          <w:bCs/>
        </w:rPr>
        <w:t>prodaje, priprema za medije i eventualno posredovanje postaje predmet dvostrano obveznog ugovora između stečajnog dužnika s jedne strane  te navedene agencije kao pružatelja tražene usluge s druge strane na način da ukupni ugovoreni iznos cjelokupne naknade ci</w:t>
      </w:r>
      <w:r w:rsidR="00DB4AC7">
        <w:rPr>
          <w:bCs/>
        </w:rPr>
        <w:t>jene ne prelazi 315.000,00 kuna</w:t>
      </w:r>
      <w:r w:rsidR="004B11BF">
        <w:rPr>
          <w:bCs/>
        </w:rPr>
        <w:t xml:space="preserve">, </w:t>
      </w:r>
      <w:r w:rsidR="00DB4AC7">
        <w:rPr>
          <w:bCs/>
        </w:rPr>
        <w:t xml:space="preserve"> </w:t>
      </w:r>
      <w:r w:rsidR="004B11BF">
        <w:rPr>
          <w:bCs/>
        </w:rPr>
        <w:t xml:space="preserve">sve dokumentirano u spisu ( list 4903 do 5025 ) uz podnesak od 16. 10. 2015., godine. </w:t>
      </w:r>
    </w:p>
    <w:p w:rsidRDefault="004F1DD0" w:rsidP="00345262" w:rsidR="004F1DD0">
      <w:pPr>
        <w:jc w:val="both"/>
        <w:rPr>
          <w:bCs/>
        </w:rPr>
      </w:pPr>
      <w:r>
        <w:rPr>
          <w:bCs/>
        </w:rPr>
        <w:t xml:space="preserve">Sporna odluka skupštine vjerovnika određuje da se troškovi u visini do 315.000,00 kuna namiruju prema stečajnom dužniku kod primjene članka 170. stavak 2. SZ-a , što znači da će stečajni dužnik po stečajnom upravitelju zaključiti ugovor o angažiranju agencije sa predloženim sadržajem predmeta  i cijenom , a da će isti iznos biti vraćen u stečajnu masu kod odlučivanja po članku 170. Stavak 2. Stečajnog zakona. Temeljem ovakvog angažiranja agencije ne bi se po mišljenju vjerovnika Zagrebačke banke d.d. Zagreb uticalo na prava ostalih vjerovnika. </w:t>
      </w:r>
    </w:p>
    <w:p w:rsidRDefault="004F1DD0" w:rsidP="00345262" w:rsidR="004F1DD0">
      <w:pPr>
        <w:jc w:val="both"/>
        <w:rPr>
          <w:bCs/>
        </w:rPr>
      </w:pPr>
      <w:r>
        <w:rPr>
          <w:bCs/>
        </w:rPr>
        <w:t>Ovaj prvostupanjski sud smatra da odluka skupštine ima svoju ekonomsku logiku, ali sud mora poštivati stroge zakonske odredbe o prodaji. Ovdje se ne radi o prodaji slobodne imovine stečajnog dužnika, nego o prodaji koja je definirana strogim zakonskim odredbama</w:t>
      </w:r>
    </w:p>
    <w:p w:rsidRDefault="004F1DD0" w:rsidP="00345262" w:rsidR="0042623C">
      <w:pPr>
        <w:jc w:val="both"/>
        <w:rPr>
          <w:bCs/>
        </w:rPr>
      </w:pPr>
      <w:r>
        <w:rPr>
          <w:bCs/>
        </w:rPr>
        <w:t xml:space="preserve">o prodaja sukladno članku 164. Stečajnog zakona . </w:t>
      </w:r>
      <w:r w:rsidR="00544B9F">
        <w:rPr>
          <w:bCs/>
        </w:rPr>
        <w:t>Sud smatra da nema niti jedne zakonske zapreke da vjerovnik Zagrebačka banka d.d. Zagreb vr</w:t>
      </w:r>
      <w:r w:rsidR="00DB4AC7">
        <w:rPr>
          <w:bCs/>
        </w:rPr>
        <w:t>ši oglašavanje oglasa o prodaji</w:t>
      </w:r>
      <w:r w:rsidR="00544B9F">
        <w:rPr>
          <w:bCs/>
        </w:rPr>
        <w:t xml:space="preserve">, ali isključivo po svom zahtjevu. </w:t>
      </w:r>
    </w:p>
    <w:p w:rsidRDefault="00544B9F" w:rsidP="00345262" w:rsidR="00544B9F">
      <w:pPr>
        <w:jc w:val="both"/>
        <w:rPr>
          <w:bCs/>
        </w:rPr>
      </w:pPr>
      <w:r>
        <w:rPr>
          <w:bCs/>
        </w:rPr>
        <w:t>Na opisani način vršilo bi se marketinško oglašavanja,  na teret stečajne mase sa zaključivanjem ugovora. U slučaju bilo kakvog prijepora u tumačenju ugovornih odredbi moglo bi doći do daljnje primjene prava u dijelu izvršenja ugovora. Sama svrha posredovanja, odnosno cilj oglašavanja je postizanje više cijene. Sud apsolutno dozvoljava svako oglašavanje prodaje po razlučnom ili stečajnim vjerovnicima, tako da u naravi nema niti potrebe za provedbom odluke skupštine vjerovnika na opisani način. Praksa vođenja stečajnih postupaka pokazuje da oglašavanje u javnim medijima, web stranici Visokog trgovačkog suda Republike Hrvatske, web stranici Hrvatske gospodarske komore</w:t>
      </w:r>
      <w:r w:rsidR="00EA0994">
        <w:rPr>
          <w:bCs/>
        </w:rPr>
        <w:t>, sada eOglasna ploče</w:t>
      </w:r>
      <w:r w:rsidR="00DC0B15">
        <w:rPr>
          <w:bCs/>
        </w:rPr>
        <w:t xml:space="preserve"> predstavlja dovoljnu formu sudskog angažiranja.</w:t>
      </w:r>
      <w:r>
        <w:rPr>
          <w:bCs/>
        </w:rPr>
        <w:t xml:space="preserve"> </w:t>
      </w:r>
      <w:r w:rsidR="00DC0B15">
        <w:rPr>
          <w:bCs/>
        </w:rPr>
        <w:t xml:space="preserve">Sud želi istaknuti da je vjerovnicima dopušteno samostalno objavljivanje oglasa o prodaji i da se u konkretnom slučaju ne vidi </w:t>
      </w:r>
      <w:r w:rsidR="00DC0B15">
        <w:rPr>
          <w:bCs/>
        </w:rPr>
        <w:lastRenderedPageBreak/>
        <w:t xml:space="preserve">svrha ugovornog angažiranja stečajnog dužnika o sadržaju koji može biti napravljen  po vjerovniku koji je zainteresiran za njegovu objavu. </w:t>
      </w:r>
    </w:p>
    <w:p w:rsidRDefault="00DC0B15" w:rsidP="00345262" w:rsidR="00DC0B15">
      <w:pPr>
        <w:jc w:val="both"/>
        <w:rPr>
          <w:bCs/>
        </w:rPr>
      </w:pPr>
      <w:r>
        <w:rPr>
          <w:bCs/>
        </w:rPr>
        <w:t xml:space="preserve">Nema zajedničkog interesa svih vjerovnika za donošenje sporne odluke, jer isključivo pravo na namirenje pripada vjerovniku Zagrebačka banka d.d. Zagreb. </w:t>
      </w:r>
      <w:r w:rsidR="008877AA">
        <w:rPr>
          <w:bCs/>
        </w:rPr>
        <w:t xml:space="preserve"> Sud smatra da inzistiranje na ugovornom odnosu stečajnog dužnika nije u interesu svih stečajnih vjerovnika, a najveći stečajni i razlučni vjerovnik može svoj interes u cijelosti ostvariti na način da sam vrši oglašavanje ili da predujmi troškove oglašavanja kod stečajnog dužnika u medijima gdje želi. </w:t>
      </w:r>
    </w:p>
    <w:p w:rsidRDefault="00DC0B15" w:rsidP="00345262" w:rsidR="00DC0B15">
      <w:pPr>
        <w:jc w:val="both"/>
        <w:rPr>
          <w:bCs/>
        </w:rPr>
      </w:pPr>
      <w:r>
        <w:rPr>
          <w:bCs/>
        </w:rPr>
        <w:t xml:space="preserve">Protiv sporne odluke je glasao vjerovnik Republika Hrvatska, Ministarstvo financija, Porezna uprava. </w:t>
      </w:r>
    </w:p>
    <w:p w:rsidRDefault="00253047" w:rsidP="00345262" w:rsidR="00621758" w:rsidRPr="00345262">
      <w:pPr>
        <w:jc w:val="both"/>
      </w:pPr>
      <w:r>
        <w:t>Temeljem naprijed navedenog</w:t>
      </w:r>
      <w:r w:rsidR="008877AA">
        <w:t xml:space="preserve"> u skladu s </w:t>
      </w:r>
      <w:r w:rsidR="008E7594" w:rsidRPr="00345262">
        <w:t>člank</w:t>
      </w:r>
      <w:r w:rsidR="008877AA">
        <w:t>om</w:t>
      </w:r>
      <w:r w:rsidR="008E7594" w:rsidRPr="00345262">
        <w:t xml:space="preserve"> </w:t>
      </w:r>
      <w:smartTag w:element="metricconverter" w:uri="urn:schemas-microsoft-com:office:smarttags">
        <w:smartTagPr>
          <w:attr w:val="38. f" w:name="ProductID"/>
        </w:smartTagPr>
        <w:r w:rsidR="008E7594" w:rsidRPr="00345262">
          <w:t xml:space="preserve">38. </w:t>
        </w:r>
        <w:r w:rsidR="00435F70" w:rsidRPr="00345262">
          <w:t>f</w:t>
        </w:r>
      </w:smartTag>
      <w:r w:rsidR="00435F70" w:rsidRPr="00345262">
        <w:t xml:space="preserve"> </w:t>
      </w:r>
      <w:r w:rsidR="008E7594" w:rsidRPr="00345262">
        <w:t xml:space="preserve"> Stečajnog zakona </w:t>
      </w:r>
      <w:r w:rsidR="008877AA">
        <w:t>riješeno je kao u izreci. R</w:t>
      </w:r>
      <w:r w:rsidR="008E7594" w:rsidRPr="00345262">
        <w:t>ješenje će se javno objaviti, radi prava na žalbu vjerovnika.</w:t>
      </w:r>
      <w:r w:rsidR="00A9450A" w:rsidRPr="00345262">
        <w:t xml:space="preserve"> </w:t>
      </w:r>
    </w:p>
    <w:p w:rsidRDefault="00345262" w:rsidP="006F649C" w:rsidR="00345262">
      <w:pPr>
        <w:jc w:val="center"/>
      </w:pPr>
    </w:p>
    <w:p w:rsidRDefault="0081746E" w:rsidP="006F649C" w:rsidR="006F649C">
      <w:pPr>
        <w:jc w:val="center"/>
      </w:pPr>
      <w:r>
        <w:t xml:space="preserve">U Zagrebu, </w:t>
      </w:r>
      <w:r w:rsidR="008877AA">
        <w:t>21</w:t>
      </w:r>
      <w:r w:rsidR="006F649C">
        <w:t xml:space="preserve">. </w:t>
      </w:r>
      <w:r w:rsidR="008877AA">
        <w:t>prosinca</w:t>
      </w:r>
      <w:r w:rsidR="003B60BB">
        <w:t xml:space="preserve">  201</w:t>
      </w:r>
      <w:r w:rsidR="008877AA">
        <w:t>5</w:t>
      </w:r>
      <w:r w:rsidR="006F649C">
        <w:t xml:space="preserve">. </w:t>
      </w:r>
      <w:r w:rsidR="00DB4AC7">
        <w:t>g</w:t>
      </w:r>
      <w:r w:rsidR="006F649C">
        <w:t>odine</w:t>
      </w:r>
    </w:p>
    <w:p w:rsidRDefault="00DB4AC7" w:rsidP="006F649C" w:rsidR="00DB4AC7">
      <w:pPr>
        <w:jc w:val="center"/>
      </w:pPr>
    </w:p>
    <w:p w:rsidRDefault="006F649C" w:rsidP="006F649C" w:rsidR="006F649C">
      <w:r>
        <w:t xml:space="preserve">                                                                                                         STEČAJNI SUDAC:</w:t>
      </w:r>
    </w:p>
    <w:p w:rsidRDefault="006F649C" w:rsidP="006F649C" w:rsidR="006F649C">
      <w:r>
        <w:t xml:space="preserve">                                                                                         </w:t>
      </w:r>
      <w:r w:rsidR="00ED667A">
        <w:t xml:space="preserve">                </w:t>
      </w:r>
      <w:smartTag w:element="PersonName" w:uri="urn:schemas-microsoft-com:office:smarttags">
        <w:r w:rsidR="00ED667A">
          <w:t>Nino Radić</w:t>
        </w:r>
      </w:smartTag>
      <w:r w:rsidR="00ED667A">
        <w:t xml:space="preserve"> </w:t>
      </w:r>
      <w:r w:rsidR="00556C61">
        <w:t xml:space="preserve"> </w:t>
      </w:r>
      <w:r w:rsidR="003C5898">
        <w:t xml:space="preserve">v.r. </w:t>
      </w:r>
    </w:p>
    <w:p w:rsidRDefault="006F649C" w:rsidP="006F649C" w:rsidR="006F649C">
      <w:r>
        <w:t>Pouka o pravnom lijeku:</w:t>
      </w:r>
    </w:p>
    <w:p w:rsidRDefault="008E7594" w:rsidP="006F649C" w:rsidR="006F649C">
      <w:r>
        <w:t>Proti</w:t>
      </w:r>
      <w:r w:rsidR="00DB41A0">
        <w:t xml:space="preserve">v ovog rješenja pravo na posebnu žalbu ima svaki razlučni vjerovnik te svaki stečajni vjerovnik koji nije nižeg isplatnog reda (čl. </w:t>
      </w:r>
      <w:smartTag w:element="metricconverter" w:uri="urn:schemas-microsoft-com:office:smarttags">
        <w:smartTagPr>
          <w:attr w:val="38. f" w:name="ProductID"/>
        </w:smartTagPr>
        <w:r w:rsidR="00DB41A0">
          <w:t>38. F</w:t>
        </w:r>
      </w:smartTag>
      <w:r w:rsidR="00DB41A0">
        <w:t xml:space="preserve"> </w:t>
      </w:r>
      <w:r w:rsidR="008877AA">
        <w:t>SZ</w:t>
      </w:r>
      <w:r w:rsidR="00DB41A0">
        <w:t>-a).</w:t>
      </w:r>
    </w:p>
    <w:p w:rsidRDefault="003C5898" w:rsidP="00DB4AC7" w:rsidR="006F649C">
      <w:r>
        <w:tab/>
      </w:r>
      <w:r>
        <w:tab/>
      </w:r>
      <w:r>
        <w:tab/>
      </w:r>
      <w:r>
        <w:tab/>
      </w:r>
      <w:r>
        <w:tab/>
      </w:r>
      <w:r>
        <w:tab/>
      </w:r>
      <w:r>
        <w:tab/>
      </w:r>
      <w:r>
        <w:tab/>
        <w:t xml:space="preserve">     </w:t>
      </w:r>
    </w:p>
    <w:p w:rsidRDefault="0045503B" w:rsidR="008222AD">
      <w:r>
        <w:tab/>
      </w:r>
      <w:r>
        <w:tab/>
      </w:r>
      <w:r>
        <w:tab/>
      </w:r>
      <w:r>
        <w:tab/>
      </w:r>
      <w:r w:rsidR="008222AD">
        <w:t xml:space="preserve">     </w:t>
      </w:r>
      <w:r w:rsidR="008222AD">
        <w:tab/>
      </w:r>
      <w:r w:rsidR="008222AD">
        <w:tab/>
      </w:r>
      <w:r w:rsidR="008222AD">
        <w:tab/>
      </w:r>
      <w:r w:rsidR="008222AD">
        <w:tab/>
        <w:t xml:space="preserve">     Za točnost otpravka: </w:t>
      </w:r>
    </w:p>
    <w:p w:rsidRDefault="008222AD" w:rsidR="008222AD">
      <w:r>
        <w:tab/>
      </w:r>
      <w:r>
        <w:tab/>
      </w:r>
      <w:r>
        <w:tab/>
      </w:r>
      <w:r>
        <w:tab/>
      </w:r>
      <w:r>
        <w:tab/>
      </w:r>
      <w:r>
        <w:tab/>
        <w:t xml:space="preserve">                                Tatjana Slaviček </w:t>
      </w:r>
    </w:p>
    <w:p w:rsidRDefault="0045503B" w:rsidP="0045503B" w:rsidR="0045503B">
      <w:pPr>
        <w:jc w:val="both"/>
      </w:pPr>
    </w:p>
    <w:sectPr w:rsidSect="007050AE" w:rsidR="0045503B">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2EE" w:rsidR="00AB02EE">
      <w:r>
        <w:separator/>
      </w:r>
    </w:p>
  </w:endnote>
  <w:endnote w:id="0" w:type="continuationSeparator">
    <w:p w:rsidRDefault="00AB02EE" w:rsidR="00AB02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2EE" w:rsidR="00AB02EE">
      <w:r>
        <w:separator/>
      </w:r>
    </w:p>
  </w:footnote>
  <w:footnote w:id="0" w:type="continuationSeparator">
    <w:p w:rsidRDefault="00AB02EE" w:rsidR="00AB02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5D37" w:rsidR="00A15D37">
    <w:pPr>
      <w:pStyle w:val="Zaglavlje"/>
    </w:pPr>
    <w:r>
      <w:tab/>
      <w:t xml:space="preserve">- </w:t>
    </w:r>
    <w:r>
      <w:rPr>
        <w:rStyle w:val="Brojstranice"/>
      </w:rPr>
      <w:fldChar w:fldCharType="begin"/>
    </w:r>
    <w:r>
      <w:rPr>
        <w:rStyle w:val="Brojstranice"/>
      </w:rPr>
      <w:instrText xml:space="preserve"> PAGE </w:instrText>
    </w:r>
    <w:r>
      <w:rPr>
        <w:rStyle w:val="Brojstranice"/>
      </w:rPr>
      <w:fldChar w:fldCharType="separate"/>
    </w:r>
    <w:r w:rsidR="008222AD">
      <w:rPr>
        <w:rStyle w:val="Brojstranice"/>
        <w:noProof/>
      </w:rPr>
      <w:t>3</w:t>
    </w:r>
    <w:r>
      <w:rPr>
        <w:rStyle w:val="Brojstranice"/>
      </w:rPr>
      <w:fldChar w:fldCharType="end"/>
    </w:r>
    <w:r w:rsidR="004B7D83">
      <w:rPr>
        <w:rStyle w:val="Brojstranice"/>
      </w:rPr>
      <w:t xml:space="preserve"> - </w:t>
    </w:r>
    <w:r w:rsidR="004B7D83">
      <w:rPr>
        <w:rStyle w:val="Brojstranice"/>
      </w:rPr>
      <w:tab/>
      <w:t>12 St-1094/12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4D6"/>
    <w:rsid w:val="000078E3"/>
    <w:rsid w:val="00011D40"/>
    <w:rsid w:val="0001411D"/>
    <w:rsid w:val="000143AA"/>
    <w:rsid w:val="000277AC"/>
    <w:rsid w:val="0003510C"/>
    <w:rsid w:val="00036FB6"/>
    <w:rsid w:val="00040374"/>
    <w:rsid w:val="00043071"/>
    <w:rsid w:val="00043A6E"/>
    <w:rsid w:val="00044019"/>
    <w:rsid w:val="0004413C"/>
    <w:rsid w:val="0004641E"/>
    <w:rsid w:val="0004683C"/>
    <w:rsid w:val="00047FC2"/>
    <w:rsid w:val="000500B0"/>
    <w:rsid w:val="0005074B"/>
    <w:rsid w:val="00050AD7"/>
    <w:rsid w:val="000550D0"/>
    <w:rsid w:val="0005575B"/>
    <w:rsid w:val="00057314"/>
    <w:rsid w:val="00057D06"/>
    <w:rsid w:val="000612B9"/>
    <w:rsid w:val="00062BEB"/>
    <w:rsid w:val="000643FA"/>
    <w:rsid w:val="00065DDC"/>
    <w:rsid w:val="000667E0"/>
    <w:rsid w:val="00071632"/>
    <w:rsid w:val="00073145"/>
    <w:rsid w:val="0007498A"/>
    <w:rsid w:val="00075278"/>
    <w:rsid w:val="000773A4"/>
    <w:rsid w:val="000817C6"/>
    <w:rsid w:val="00082576"/>
    <w:rsid w:val="00084637"/>
    <w:rsid w:val="00086FCE"/>
    <w:rsid w:val="000908F5"/>
    <w:rsid w:val="000945FB"/>
    <w:rsid w:val="00094E7C"/>
    <w:rsid w:val="000951B6"/>
    <w:rsid w:val="00095200"/>
    <w:rsid w:val="00096B26"/>
    <w:rsid w:val="00096BAC"/>
    <w:rsid w:val="000A0459"/>
    <w:rsid w:val="000A60ED"/>
    <w:rsid w:val="000A6FB3"/>
    <w:rsid w:val="000A7314"/>
    <w:rsid w:val="000A7A33"/>
    <w:rsid w:val="000B26A6"/>
    <w:rsid w:val="000B4B9B"/>
    <w:rsid w:val="000B54A7"/>
    <w:rsid w:val="000C4996"/>
    <w:rsid w:val="000C4C44"/>
    <w:rsid w:val="000C5332"/>
    <w:rsid w:val="000C79A1"/>
    <w:rsid w:val="000D01CC"/>
    <w:rsid w:val="000D125A"/>
    <w:rsid w:val="000D2855"/>
    <w:rsid w:val="000D39D9"/>
    <w:rsid w:val="000D67FF"/>
    <w:rsid w:val="000D72C3"/>
    <w:rsid w:val="000E06CE"/>
    <w:rsid w:val="000E0A6C"/>
    <w:rsid w:val="000E1568"/>
    <w:rsid w:val="000E232C"/>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0CA6"/>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3C89"/>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22D"/>
    <w:rsid w:val="0024580E"/>
    <w:rsid w:val="00245C82"/>
    <w:rsid w:val="00253047"/>
    <w:rsid w:val="00254298"/>
    <w:rsid w:val="0025468D"/>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025"/>
    <w:rsid w:val="002C4657"/>
    <w:rsid w:val="002C6E3C"/>
    <w:rsid w:val="002C7567"/>
    <w:rsid w:val="002D06C2"/>
    <w:rsid w:val="002D13FF"/>
    <w:rsid w:val="002D4487"/>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5262"/>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0DEB"/>
    <w:rsid w:val="003A1D86"/>
    <w:rsid w:val="003A21A8"/>
    <w:rsid w:val="003A3088"/>
    <w:rsid w:val="003A4064"/>
    <w:rsid w:val="003A53F6"/>
    <w:rsid w:val="003A5A14"/>
    <w:rsid w:val="003A7942"/>
    <w:rsid w:val="003B004C"/>
    <w:rsid w:val="003B039B"/>
    <w:rsid w:val="003B1CAF"/>
    <w:rsid w:val="003B2301"/>
    <w:rsid w:val="003B3140"/>
    <w:rsid w:val="003B3C0B"/>
    <w:rsid w:val="003B4704"/>
    <w:rsid w:val="003B5C6E"/>
    <w:rsid w:val="003B60BB"/>
    <w:rsid w:val="003B63A6"/>
    <w:rsid w:val="003B7739"/>
    <w:rsid w:val="003C2828"/>
    <w:rsid w:val="003C4ABD"/>
    <w:rsid w:val="003C5898"/>
    <w:rsid w:val="003C6090"/>
    <w:rsid w:val="003C7664"/>
    <w:rsid w:val="003D0569"/>
    <w:rsid w:val="003D23A0"/>
    <w:rsid w:val="003D443A"/>
    <w:rsid w:val="003D770E"/>
    <w:rsid w:val="003E3522"/>
    <w:rsid w:val="003E4CAE"/>
    <w:rsid w:val="003E53C9"/>
    <w:rsid w:val="003E540A"/>
    <w:rsid w:val="003E592E"/>
    <w:rsid w:val="003E6CA7"/>
    <w:rsid w:val="003E7037"/>
    <w:rsid w:val="003F1113"/>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623C"/>
    <w:rsid w:val="0042726E"/>
    <w:rsid w:val="00427EAD"/>
    <w:rsid w:val="0043068A"/>
    <w:rsid w:val="004331DE"/>
    <w:rsid w:val="00435E5D"/>
    <w:rsid w:val="00435F70"/>
    <w:rsid w:val="00446CC0"/>
    <w:rsid w:val="00447166"/>
    <w:rsid w:val="0045019F"/>
    <w:rsid w:val="00450A26"/>
    <w:rsid w:val="0045278D"/>
    <w:rsid w:val="00452FC7"/>
    <w:rsid w:val="0045382F"/>
    <w:rsid w:val="00453C4B"/>
    <w:rsid w:val="0045503B"/>
    <w:rsid w:val="00457E1D"/>
    <w:rsid w:val="00460578"/>
    <w:rsid w:val="00460A25"/>
    <w:rsid w:val="0046542B"/>
    <w:rsid w:val="00466005"/>
    <w:rsid w:val="004661B1"/>
    <w:rsid w:val="00470021"/>
    <w:rsid w:val="004708DD"/>
    <w:rsid w:val="004708EE"/>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1BF"/>
    <w:rsid w:val="004B1965"/>
    <w:rsid w:val="004B1D0E"/>
    <w:rsid w:val="004B314D"/>
    <w:rsid w:val="004B590C"/>
    <w:rsid w:val="004B5BAE"/>
    <w:rsid w:val="004B6AB2"/>
    <w:rsid w:val="004B7D83"/>
    <w:rsid w:val="004C16F6"/>
    <w:rsid w:val="004C2A0D"/>
    <w:rsid w:val="004C3999"/>
    <w:rsid w:val="004C407E"/>
    <w:rsid w:val="004C4547"/>
    <w:rsid w:val="004C45A8"/>
    <w:rsid w:val="004C46BF"/>
    <w:rsid w:val="004C5E73"/>
    <w:rsid w:val="004C6227"/>
    <w:rsid w:val="004C6460"/>
    <w:rsid w:val="004C6498"/>
    <w:rsid w:val="004C6921"/>
    <w:rsid w:val="004D3ED0"/>
    <w:rsid w:val="004D5026"/>
    <w:rsid w:val="004D5808"/>
    <w:rsid w:val="004D5813"/>
    <w:rsid w:val="004D5A85"/>
    <w:rsid w:val="004D62A9"/>
    <w:rsid w:val="004E17ED"/>
    <w:rsid w:val="004E5DAA"/>
    <w:rsid w:val="004E625B"/>
    <w:rsid w:val="004F1DD0"/>
    <w:rsid w:val="004F22F2"/>
    <w:rsid w:val="004F5773"/>
    <w:rsid w:val="0050061A"/>
    <w:rsid w:val="00502364"/>
    <w:rsid w:val="005044D2"/>
    <w:rsid w:val="00505982"/>
    <w:rsid w:val="0051074A"/>
    <w:rsid w:val="00513E97"/>
    <w:rsid w:val="005176A5"/>
    <w:rsid w:val="00524E1D"/>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4B9F"/>
    <w:rsid w:val="00547D42"/>
    <w:rsid w:val="00550438"/>
    <w:rsid w:val="00552D3A"/>
    <w:rsid w:val="00556C61"/>
    <w:rsid w:val="00557FCB"/>
    <w:rsid w:val="00561B90"/>
    <w:rsid w:val="005642E1"/>
    <w:rsid w:val="00565A63"/>
    <w:rsid w:val="0056604C"/>
    <w:rsid w:val="00567099"/>
    <w:rsid w:val="005678C7"/>
    <w:rsid w:val="0057138F"/>
    <w:rsid w:val="0057147A"/>
    <w:rsid w:val="00574651"/>
    <w:rsid w:val="00576D79"/>
    <w:rsid w:val="0057772F"/>
    <w:rsid w:val="00585728"/>
    <w:rsid w:val="00585C0C"/>
    <w:rsid w:val="00586ED6"/>
    <w:rsid w:val="005900C9"/>
    <w:rsid w:val="00594568"/>
    <w:rsid w:val="00595A31"/>
    <w:rsid w:val="00596495"/>
    <w:rsid w:val="005964C6"/>
    <w:rsid w:val="005A58A0"/>
    <w:rsid w:val="005B038C"/>
    <w:rsid w:val="005B1184"/>
    <w:rsid w:val="005B1FAB"/>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758"/>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4DE1"/>
    <w:rsid w:val="006C56AB"/>
    <w:rsid w:val="006C7CD5"/>
    <w:rsid w:val="006D25D9"/>
    <w:rsid w:val="006D2F16"/>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0AE"/>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5353C"/>
    <w:rsid w:val="00760534"/>
    <w:rsid w:val="0076438B"/>
    <w:rsid w:val="00764485"/>
    <w:rsid w:val="00764D6B"/>
    <w:rsid w:val="0076604E"/>
    <w:rsid w:val="007674D6"/>
    <w:rsid w:val="00770157"/>
    <w:rsid w:val="0077182A"/>
    <w:rsid w:val="00771C19"/>
    <w:rsid w:val="00775630"/>
    <w:rsid w:val="00777934"/>
    <w:rsid w:val="0078015F"/>
    <w:rsid w:val="007804C4"/>
    <w:rsid w:val="007817C0"/>
    <w:rsid w:val="00781AB5"/>
    <w:rsid w:val="00781C32"/>
    <w:rsid w:val="00782FFB"/>
    <w:rsid w:val="007849C1"/>
    <w:rsid w:val="00785E0A"/>
    <w:rsid w:val="00787716"/>
    <w:rsid w:val="00793F29"/>
    <w:rsid w:val="00795357"/>
    <w:rsid w:val="00797006"/>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0305"/>
    <w:rsid w:val="00814D10"/>
    <w:rsid w:val="00815596"/>
    <w:rsid w:val="00815B34"/>
    <w:rsid w:val="008161DA"/>
    <w:rsid w:val="0081746E"/>
    <w:rsid w:val="008222AD"/>
    <w:rsid w:val="00830817"/>
    <w:rsid w:val="00834309"/>
    <w:rsid w:val="00835868"/>
    <w:rsid w:val="00836D82"/>
    <w:rsid w:val="00837B2C"/>
    <w:rsid w:val="0084224E"/>
    <w:rsid w:val="00842276"/>
    <w:rsid w:val="00843DF8"/>
    <w:rsid w:val="008448B4"/>
    <w:rsid w:val="00845044"/>
    <w:rsid w:val="00845FA7"/>
    <w:rsid w:val="008518F0"/>
    <w:rsid w:val="00852ABA"/>
    <w:rsid w:val="008532CF"/>
    <w:rsid w:val="00854EDD"/>
    <w:rsid w:val="00856DDD"/>
    <w:rsid w:val="00856F98"/>
    <w:rsid w:val="00857E57"/>
    <w:rsid w:val="00861979"/>
    <w:rsid w:val="00861DD3"/>
    <w:rsid w:val="00864607"/>
    <w:rsid w:val="0086534E"/>
    <w:rsid w:val="008654B5"/>
    <w:rsid w:val="00866DAB"/>
    <w:rsid w:val="0087199F"/>
    <w:rsid w:val="00873925"/>
    <w:rsid w:val="00876E51"/>
    <w:rsid w:val="008802C7"/>
    <w:rsid w:val="00882D0B"/>
    <w:rsid w:val="0088592C"/>
    <w:rsid w:val="00886A35"/>
    <w:rsid w:val="008876F7"/>
    <w:rsid w:val="008877AA"/>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4B4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594"/>
    <w:rsid w:val="008E79B9"/>
    <w:rsid w:val="008F13C3"/>
    <w:rsid w:val="008F1661"/>
    <w:rsid w:val="008F1A67"/>
    <w:rsid w:val="008F2693"/>
    <w:rsid w:val="008F46B3"/>
    <w:rsid w:val="008F5EFD"/>
    <w:rsid w:val="008F6F1E"/>
    <w:rsid w:val="008F73DB"/>
    <w:rsid w:val="00901211"/>
    <w:rsid w:val="00901599"/>
    <w:rsid w:val="00901650"/>
    <w:rsid w:val="009077E6"/>
    <w:rsid w:val="009115B8"/>
    <w:rsid w:val="00914EAA"/>
    <w:rsid w:val="00916C4F"/>
    <w:rsid w:val="009218DD"/>
    <w:rsid w:val="00921D5C"/>
    <w:rsid w:val="009222FB"/>
    <w:rsid w:val="00924E4A"/>
    <w:rsid w:val="009267E0"/>
    <w:rsid w:val="00927A86"/>
    <w:rsid w:val="009306EA"/>
    <w:rsid w:val="009333FE"/>
    <w:rsid w:val="00933500"/>
    <w:rsid w:val="009348B4"/>
    <w:rsid w:val="00946550"/>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97CA1"/>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1AD7"/>
    <w:rsid w:val="009E402D"/>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1ECD"/>
    <w:rsid w:val="00A13035"/>
    <w:rsid w:val="00A147CC"/>
    <w:rsid w:val="00A15C49"/>
    <w:rsid w:val="00A15D37"/>
    <w:rsid w:val="00A20050"/>
    <w:rsid w:val="00A2164E"/>
    <w:rsid w:val="00A22047"/>
    <w:rsid w:val="00A25686"/>
    <w:rsid w:val="00A33209"/>
    <w:rsid w:val="00A36EA8"/>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501C"/>
    <w:rsid w:val="00A660F0"/>
    <w:rsid w:val="00A6724D"/>
    <w:rsid w:val="00A70403"/>
    <w:rsid w:val="00A7050C"/>
    <w:rsid w:val="00A732EA"/>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50A"/>
    <w:rsid w:val="00A94650"/>
    <w:rsid w:val="00AA0BF4"/>
    <w:rsid w:val="00AA243B"/>
    <w:rsid w:val="00AA29CA"/>
    <w:rsid w:val="00AA6507"/>
    <w:rsid w:val="00AA6A4F"/>
    <w:rsid w:val="00AB02EE"/>
    <w:rsid w:val="00AB0E74"/>
    <w:rsid w:val="00AB0FC3"/>
    <w:rsid w:val="00AB1494"/>
    <w:rsid w:val="00AB2F47"/>
    <w:rsid w:val="00AB62D8"/>
    <w:rsid w:val="00AC3399"/>
    <w:rsid w:val="00AC4966"/>
    <w:rsid w:val="00AC5A21"/>
    <w:rsid w:val="00AC6137"/>
    <w:rsid w:val="00AC715B"/>
    <w:rsid w:val="00AC724D"/>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4C4D"/>
    <w:rsid w:val="00B1796C"/>
    <w:rsid w:val="00B17D78"/>
    <w:rsid w:val="00B22F5E"/>
    <w:rsid w:val="00B2300B"/>
    <w:rsid w:val="00B23EAE"/>
    <w:rsid w:val="00B24F47"/>
    <w:rsid w:val="00B27365"/>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2C14"/>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4FFA"/>
    <w:rsid w:val="00C16118"/>
    <w:rsid w:val="00C173C2"/>
    <w:rsid w:val="00C17628"/>
    <w:rsid w:val="00C2183C"/>
    <w:rsid w:val="00C21E38"/>
    <w:rsid w:val="00C26103"/>
    <w:rsid w:val="00C265F9"/>
    <w:rsid w:val="00C278C4"/>
    <w:rsid w:val="00C27C03"/>
    <w:rsid w:val="00C3070C"/>
    <w:rsid w:val="00C31C62"/>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47C2"/>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C5D3C"/>
    <w:rsid w:val="00CD032A"/>
    <w:rsid w:val="00CD0DCD"/>
    <w:rsid w:val="00CD1842"/>
    <w:rsid w:val="00CD1E3A"/>
    <w:rsid w:val="00CE6A1B"/>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2555"/>
    <w:rsid w:val="00D43A6A"/>
    <w:rsid w:val="00D443FA"/>
    <w:rsid w:val="00D53877"/>
    <w:rsid w:val="00D53D8F"/>
    <w:rsid w:val="00D56D65"/>
    <w:rsid w:val="00D603C3"/>
    <w:rsid w:val="00D6170B"/>
    <w:rsid w:val="00D65498"/>
    <w:rsid w:val="00D67197"/>
    <w:rsid w:val="00D7029F"/>
    <w:rsid w:val="00D73F28"/>
    <w:rsid w:val="00D74A50"/>
    <w:rsid w:val="00D76A71"/>
    <w:rsid w:val="00D8046F"/>
    <w:rsid w:val="00D808C3"/>
    <w:rsid w:val="00D81847"/>
    <w:rsid w:val="00D819DB"/>
    <w:rsid w:val="00D81AA6"/>
    <w:rsid w:val="00D83668"/>
    <w:rsid w:val="00D83B12"/>
    <w:rsid w:val="00D8506C"/>
    <w:rsid w:val="00D85CA4"/>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F4E"/>
    <w:rsid w:val="00DB41A0"/>
    <w:rsid w:val="00DB4AC7"/>
    <w:rsid w:val="00DB5633"/>
    <w:rsid w:val="00DB64C0"/>
    <w:rsid w:val="00DB69E8"/>
    <w:rsid w:val="00DC0B15"/>
    <w:rsid w:val="00DC146D"/>
    <w:rsid w:val="00DC4A2B"/>
    <w:rsid w:val="00DC690A"/>
    <w:rsid w:val="00DD02BB"/>
    <w:rsid w:val="00DD06E2"/>
    <w:rsid w:val="00DD0F9B"/>
    <w:rsid w:val="00DD13B6"/>
    <w:rsid w:val="00DD50FB"/>
    <w:rsid w:val="00DD7602"/>
    <w:rsid w:val="00DE1B87"/>
    <w:rsid w:val="00DE45B0"/>
    <w:rsid w:val="00DE6491"/>
    <w:rsid w:val="00DF00CA"/>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B78"/>
    <w:rsid w:val="00E24C49"/>
    <w:rsid w:val="00E256E3"/>
    <w:rsid w:val="00E25B90"/>
    <w:rsid w:val="00E25E3C"/>
    <w:rsid w:val="00E314B1"/>
    <w:rsid w:val="00E32762"/>
    <w:rsid w:val="00E46D00"/>
    <w:rsid w:val="00E509F1"/>
    <w:rsid w:val="00E5273B"/>
    <w:rsid w:val="00E5359E"/>
    <w:rsid w:val="00E56661"/>
    <w:rsid w:val="00E571FD"/>
    <w:rsid w:val="00E5721F"/>
    <w:rsid w:val="00E57E8B"/>
    <w:rsid w:val="00E646AD"/>
    <w:rsid w:val="00E66C9A"/>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994"/>
    <w:rsid w:val="00EA0A01"/>
    <w:rsid w:val="00EA29C5"/>
    <w:rsid w:val="00EA3017"/>
    <w:rsid w:val="00EA3AA4"/>
    <w:rsid w:val="00EA4911"/>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667A"/>
    <w:rsid w:val="00ED7429"/>
    <w:rsid w:val="00EE1761"/>
    <w:rsid w:val="00EE180D"/>
    <w:rsid w:val="00EE1D2C"/>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1AA7"/>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11A9"/>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2B72"/>
    <w:rsid w:val="00FD4280"/>
    <w:rsid w:val="00FD665A"/>
    <w:rsid w:val="00FD6AE7"/>
    <w:rsid w:val="00FE44DF"/>
    <w:rsid w:val="00FE4BB8"/>
    <w:rsid w:val="00FE5F12"/>
    <w:rsid w:val="00FE6976"/>
    <w:rsid w:val="00FE71DB"/>
    <w:rsid w:val="00FE7D82"/>
    <w:rsid w:val="00FF041C"/>
    <w:rsid w:val="00FF4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050AE"/>
    <w:pPr>
      <w:tabs>
        <w:tab w:pos="4703" w:val="center"/>
        <w:tab w:pos="9406" w:val="right"/>
      </w:tabs>
    </w:pPr>
  </w:style>
  <w:style w:styleId="Podnoje" w:type="paragraph">
    <w:name w:val="footer"/>
    <w:basedOn w:val="Normal"/>
    <w:rsid w:val="007050AE"/>
    <w:pPr>
      <w:tabs>
        <w:tab w:pos="4703" w:val="center"/>
        <w:tab w:pos="9406" w:val="right"/>
      </w:tabs>
    </w:pPr>
  </w:style>
  <w:style w:styleId="Brojstranice" w:type="character">
    <w:name w:val="page number"/>
    <w:basedOn w:val="Zadanifontodlomka"/>
    <w:rsid w:val="007050AE"/>
  </w:style>
  <w:style w:styleId="Tekstbalonia" w:type="paragraph">
    <w:name w:val="Balloon Text"/>
    <w:basedOn w:val="Normal"/>
    <w:link w:val="TekstbaloniaChar"/>
    <w:rsid w:val="00DB4AC7"/>
    <w:rPr>
      <w:rFonts w:cs="Tahoma" w:hAnsi="Tahoma" w:ascii="Tahoma"/>
      <w:sz w:val="16"/>
      <w:szCs w:val="16"/>
    </w:rPr>
  </w:style>
  <w:style w:customStyle="true" w:styleId="TekstbaloniaChar" w:type="character">
    <w:name w:val="Tekst balončića Char"/>
    <w:basedOn w:val="Zadanifontodlomka"/>
    <w:link w:val="Tekstbalonia"/>
    <w:rsid w:val="00DB4AC7"/>
    <w:rPr>
      <w:rFonts w:cs="Tahoma" w:hAnsi="Tahoma" w:ascii="Tahoma"/>
      <w:sz w:val="16"/>
      <w:szCs w:val="16"/>
    </w:rPr>
  </w:style>
  <w:style w:styleId="Tekstrezerviranogmjesta" w:type="character">
    <w:name w:val="Placeholder Text"/>
    <w:basedOn w:val="Zadanifontodlomka"/>
    <w:uiPriority w:val="99"/>
    <w:semiHidden/>
    <w:rsid w:val="00B72C14"/>
    <w:rPr>
      <w:color w:val="808080"/>
      <w:bdr w:space="0" w:sz="0" w:color="auto" w:val="none"/>
      <w:shd w:fill="auto" w:color="auto" w:val="clear"/>
    </w:rPr>
  </w:style>
  <w:style w:customStyle="true" w:styleId="eSPISCCParagraphDefaultFont" w:type="character">
    <w:name w:val="eSPIS_CC_Paragraph Default Font"/>
    <w:basedOn w:val="Zadanifontodlomka"/>
    <w:rsid w:val="00B72C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2C14"/>
    <w:rPr>
      <w:bdr w:space="0" w:sz="0" w:color="auto" w:val="none"/>
      <w:shd w:fill="FFFFCC" w:color="auto" w:val="clear"/>
      <w:lang w:val="hr-HR"/>
    </w:rPr>
  </w:style>
  <w:style w:customStyle="true" w:styleId="PozadinaSvijetloCrvena" w:type="character">
    <w:name w:val="Pozadina_SvijetloCrvena"/>
    <w:basedOn w:val="eSPISCCParagraphDefaultFont"/>
    <w:rsid w:val="00B72C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2C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050AE"/>
    <w:pPr>
      <w:tabs>
        <w:tab w:pos="4703" w:val="center"/>
        <w:tab w:pos="9406" w:val="right"/>
      </w:tabs>
    </w:pPr>
  </w:style>
  <w:style w:styleId="Podnoje" w:type="paragraph">
    <w:name w:val="footer"/>
    <w:basedOn w:val="Normal"/>
    <w:rsid w:val="007050AE"/>
    <w:pPr>
      <w:tabs>
        <w:tab w:pos="4703" w:val="center"/>
        <w:tab w:pos="9406" w:val="right"/>
      </w:tabs>
    </w:pPr>
  </w:style>
  <w:style w:styleId="Brojstranice" w:type="character">
    <w:name w:val="page number"/>
    <w:basedOn w:val="Zadanifontodlomka"/>
    <w:rsid w:val="007050AE"/>
  </w:style>
  <w:style w:styleId="Tekstbalonia" w:type="paragraph">
    <w:name w:val="Balloon Text"/>
    <w:basedOn w:val="Normal"/>
    <w:link w:val="TekstbaloniaChar"/>
    <w:rsid w:val="00DB4AC7"/>
    <w:rPr>
      <w:rFonts w:ascii="Tahoma" w:cs="Tahoma" w:hAnsi="Tahoma"/>
      <w:sz w:val="16"/>
      <w:szCs w:val="16"/>
    </w:rPr>
  </w:style>
  <w:style w:customStyle="1" w:styleId="TekstbaloniaChar" w:type="character">
    <w:name w:val="Tekst balončića Char"/>
    <w:basedOn w:val="Zadanifontodlomka"/>
    <w:link w:val="Tekstbalonia"/>
    <w:rsid w:val="00DB4AC7"/>
    <w:rPr>
      <w:rFonts w:ascii="Tahoma" w:cs="Tahoma" w:hAnsi="Tahoma"/>
      <w:sz w:val="16"/>
      <w:szCs w:val="16"/>
    </w:rPr>
  </w:style>
  <w:style w:styleId="Tekstrezerviranogmjesta" w:type="character">
    <w:name w:val="Placeholder Text"/>
    <w:basedOn w:val="Zadanifontodlomka"/>
    <w:uiPriority w:val="99"/>
    <w:semiHidden/>
    <w:rsid w:val="00B72C14"/>
    <w:rPr>
      <w:color w:val="808080"/>
      <w:bdr w:color="auto" w:space="0" w:sz="0" w:val="none"/>
      <w:shd w:color="auto" w:fill="auto" w:val="clear"/>
    </w:rPr>
  </w:style>
  <w:style w:customStyle="1" w:styleId="eSPISCCParagraphDefaultFont" w:type="character">
    <w:name w:val="eSPIS_CC_Paragraph Default Font"/>
    <w:basedOn w:val="Zadanifontodlomka"/>
    <w:rsid w:val="00B72C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2C14"/>
    <w:rPr>
      <w:bdr w:color="auto" w:space="0" w:sz="0" w:val="none"/>
      <w:shd w:color="auto" w:fill="FFFFCC" w:val="clear"/>
      <w:lang w:val="hr-HR"/>
    </w:rPr>
  </w:style>
  <w:style w:customStyle="1" w:styleId="PozadinaSvijetloCrvena" w:type="character">
    <w:name w:val="Pozadina_SvijetloCrvena"/>
    <w:basedOn w:val="eSPISCCParagraphDefaultFont"/>
    <w:rsid w:val="00B72C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2C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St-1094/2012-196</izvorni_sadrzaj>
    <derivirana_varijabla naziv="DomainObject.Oznaka_1">St-1094/2012-196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St-1094/2012-196</izvorni_sadrzaj>
    <derivirana_varijabla naziv="DomainObject.PoslovniBrojDokumenta_1">St-1094/2012-196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3</properties:Pages>
  <properties:Words>1156</properties:Words>
  <properties:Characters>6732</properties:Characters>
  <properties:Lines>117</properties:Lines>
  <properties:Paragraphs>29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2015-12-23T07:11:00Z</dcterms:created>
  <dc:creator>radicn</dc:creator>
  <cp:lastModifiedBy>Tatjana Slaviček</cp:lastModifiedBy>
  <cp:lastPrinted>2015-12-23T06:49:00Z</cp:lastPrinted>
  <dcterms:modified xmlns:xsi="http://www.w3.org/2001/XMLSchema-instance" xsi:type="dcterms:W3CDTF">2015-12-23T07:13:00Z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St-1094/2012-196 / Odluka - Rješenje - ukidanje odluka skupštine /odbora vjerovnika</vt:lpwstr>
  </prop:property>
  <prop:property name="CC_coloring" pid="4" fmtid="{D5CDD505-2E9C-101B-9397-08002B2CF9AE}">
    <vt:bool>false</vt:bool>
  </prop:property>
  <prop:property name="BrojStranica" pid="5" fmtid="{D5CDD505-2E9C-101B-9397-08002B2CF9AE}">
    <vt:i4>3</vt:i4>
  </prop:property>
</prop:Properties>
</file>