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7e48" w14:paraId="cfd7e48" w:rsidRDefault="004E3A87" w:rsidP="004E3A87" w:rsidR="004E3A87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>
        <w:rPr>
          <w:rFonts w:eastAsia="Times New Roman"/>
          <w:bCs/>
          <w:snapToGrid w:val="false"/>
        </w:rPr>
        <w:t xml:space="preserve">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E3A87" w:rsidP="004E3A87" w:rsidR="004E3A8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E3A87" w:rsidP="004E3A87" w:rsidR="004E3A87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E3A87" w:rsidP="004E3A87" w:rsidR="004E3A87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E3A87" w:rsidP="004E3A87" w:rsidR="004E3A87">
      <w:pPr>
        <w:pStyle w:val="Zaglavlje"/>
      </w:pPr>
    </w:p>
    <w:p w:rsidRDefault="004E3A87" w:rsidP="004E3A87" w:rsidR="004E3A87">
      <w:pPr>
        <w:pStyle w:val="Zaglavlje"/>
        <w:jc w:val="center"/>
      </w:pPr>
      <w:r>
        <w:t>Z A K LJ U Č A K</w:t>
      </w:r>
    </w:p>
    <w:p w:rsidRDefault="004E3A87" w:rsidP="004E3A87" w:rsidR="004E3A87">
      <w:pPr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Pera </w:t>
      </w:r>
      <w:proofErr w:type="spellStart"/>
      <w:r>
        <w:t>International</w:t>
      </w:r>
      <w:proofErr w:type="spellEnd"/>
      <w:r>
        <w:t xml:space="preserve"> d.o.o. Varaždin, Ulica Braće Radić 113, OIB: 48266788359, 21. lipnja 2016.               </w:t>
      </w:r>
    </w:p>
    <w:p w:rsidRDefault="004E3A87" w:rsidP="004E3A87" w:rsidR="004E3A87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4E3A87" w:rsidP="004E3A87" w:rsidR="004E3A87">
      <w:pPr>
        <w:spacing w:after="0"/>
        <w:jc w:val="center"/>
      </w:pPr>
    </w:p>
    <w:p w:rsidRDefault="004E3A87" w:rsidP="004E3A87" w:rsidR="004E3A8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Pera </w:t>
      </w:r>
      <w:proofErr w:type="spellStart"/>
      <w:r>
        <w:t>International</w:t>
      </w:r>
      <w:proofErr w:type="spellEnd"/>
      <w:r>
        <w:t xml:space="preserve"> d.o.o. Varaždin, Ulica Braće Radić 113, OIB: 48266788359,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4E3A87" w:rsidP="004E3A87" w:rsidR="004E3A87">
      <w:pPr>
        <w:spacing w:after="0"/>
        <w:jc w:val="both"/>
      </w:pPr>
    </w:p>
    <w:p w:rsidRDefault="004E3A87" w:rsidP="004E3A87" w:rsidR="004E3A87">
      <w:pPr>
        <w:spacing w:after="0"/>
        <w:jc w:val="both"/>
      </w:pPr>
      <w:r>
        <w:t>1. nekretnina i pokretnina dužnika</w:t>
      </w:r>
    </w:p>
    <w:p w:rsidRDefault="004E3A87" w:rsidP="004E3A87" w:rsidR="004E3A87">
      <w:pPr>
        <w:spacing w:after="0"/>
        <w:jc w:val="both"/>
      </w:pPr>
      <w:r>
        <w:t>2. imovinskih prava dužnika na tuđim stvarima</w:t>
      </w:r>
    </w:p>
    <w:p w:rsidRDefault="004E3A87" w:rsidP="004E3A87" w:rsidR="004E3A87">
      <w:pPr>
        <w:spacing w:after="0"/>
        <w:jc w:val="both"/>
      </w:pPr>
      <w:r>
        <w:t>3. novčanih i nenovčanih tražbina dužnika</w:t>
      </w:r>
    </w:p>
    <w:p w:rsidRDefault="004E3A87" w:rsidP="004E3A87" w:rsidR="004E3A87">
      <w:pPr>
        <w:spacing w:after="0"/>
        <w:jc w:val="both"/>
      </w:pPr>
      <w:r>
        <w:t>4. drugih prava koja čine imovinu dužnika</w:t>
      </w:r>
    </w:p>
    <w:p w:rsidRDefault="004E3A87" w:rsidP="004E3A87" w:rsidR="004E3A87">
      <w:pPr>
        <w:spacing w:after="0"/>
        <w:jc w:val="both"/>
      </w:pPr>
      <w:r>
        <w:t>5. novčanih sredstava na računima</w:t>
      </w:r>
    </w:p>
    <w:p w:rsidRDefault="004E3A87" w:rsidP="004E3A87" w:rsidR="004E3A87">
      <w:pPr>
        <w:spacing w:after="0"/>
        <w:jc w:val="both"/>
      </w:pPr>
      <w:r>
        <w:t>6. druge imovine dužnika</w:t>
      </w:r>
    </w:p>
    <w:p w:rsidRDefault="004E3A87" w:rsidP="004E3A87" w:rsidR="004E3A87">
      <w:pPr>
        <w:spacing w:after="0"/>
        <w:jc w:val="both"/>
      </w:pPr>
      <w:r>
        <w:t>7. obveza dužnika unesenih u njegove poslovne knjige</w:t>
      </w:r>
    </w:p>
    <w:p w:rsidRDefault="004E3A87" w:rsidP="004E3A87" w:rsidR="004E3A87">
      <w:pPr>
        <w:spacing w:after="0"/>
        <w:jc w:val="both"/>
      </w:pPr>
      <w:r>
        <w:t>8. drugih novčanih i nenovčanih obveza dužnika</w:t>
      </w:r>
    </w:p>
    <w:p w:rsidRDefault="004E3A87" w:rsidP="004E3A87" w:rsidR="004E3A87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4E3A87" w:rsidP="004E3A87" w:rsidR="004E3A87">
      <w:pPr>
        <w:spacing w:after="0"/>
        <w:jc w:val="both"/>
      </w:pPr>
      <w:r>
        <w:t>10. izlučnih prava</w:t>
      </w:r>
    </w:p>
    <w:p w:rsidRDefault="004E3A87" w:rsidP="004E3A87" w:rsidR="004E3A87">
      <w:pPr>
        <w:spacing w:after="0"/>
        <w:jc w:val="both"/>
      </w:pPr>
      <w:r>
        <w:t>11. prosječnih mjesečnih troškova redovnoga poslovanja dužnika u posljednjih godinu dana</w:t>
      </w:r>
    </w:p>
    <w:p w:rsidRDefault="004E3A87" w:rsidP="004E3A87" w:rsidR="004E3A87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4E3A87" w:rsidP="004E3A87" w:rsidR="004E3A87">
      <w:pPr>
        <w:pStyle w:val="Odlomakpopisa"/>
        <w:spacing w:after="0"/>
      </w:pPr>
    </w:p>
    <w:p w:rsidRDefault="004E3A87" w:rsidP="004E3A87" w:rsidR="004E3A8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4E3A87" w:rsidP="004E3A87" w:rsidR="004E3A87">
      <w:pPr>
        <w:spacing w:after="0"/>
        <w:jc w:val="both"/>
      </w:pPr>
    </w:p>
    <w:p w:rsidRDefault="004E3A87" w:rsidP="004E3A87" w:rsidR="004E3A8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4E3A87" w:rsidP="004E3A87" w:rsidR="004E3A87">
      <w:pPr>
        <w:pStyle w:val="Odlomakpopisa"/>
        <w:spacing w:after="0"/>
      </w:pPr>
    </w:p>
    <w:p w:rsidRDefault="004E3A87" w:rsidP="004E3A87" w:rsidR="004E3A87">
      <w:pPr>
        <w:spacing w:after="0"/>
        <w:jc w:val="center"/>
        <w:rPr>
          <w:rFonts w:eastAsia="Times New Roman"/>
          <w:lang w:eastAsia="hr-HR"/>
        </w:rPr>
      </w:pPr>
    </w:p>
    <w:p w:rsidRDefault="004E3A87" w:rsidP="004E3A87" w:rsidR="004E3A87">
      <w:pPr>
        <w:spacing w:after="0"/>
        <w:jc w:val="center"/>
        <w:rPr>
          <w:rFonts w:eastAsia="Times New Roman"/>
          <w:lang w:eastAsia="hr-HR"/>
        </w:rPr>
      </w:pPr>
    </w:p>
    <w:p w:rsidRDefault="004E3A87" w:rsidP="004E3A87" w:rsidR="004E3A87">
      <w:pPr>
        <w:spacing w:after="0"/>
        <w:jc w:val="center"/>
        <w:rPr>
          <w:rFonts w:eastAsia="Times New Roman"/>
          <w:lang w:eastAsia="hr-HR"/>
        </w:rPr>
      </w:pPr>
    </w:p>
    <w:p w:rsidRDefault="004E3A87" w:rsidP="004E3A87" w:rsidR="004E3A87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4E3A87" w:rsidP="004E3A87" w:rsidR="004E3A87">
      <w:pPr>
        <w:spacing w:after="0"/>
        <w:jc w:val="center"/>
        <w:rPr>
          <w:rFonts w:eastAsia="Times New Roman"/>
          <w:lang w:eastAsia="hr-HR"/>
        </w:rPr>
      </w:pPr>
    </w:p>
    <w:p w:rsidRDefault="004E3A87" w:rsidP="004E3A87" w:rsidR="004E3A87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4E3A87" w:rsidP="004E3A87" w:rsidR="004E3A87">
      <w:pPr>
        <w:pStyle w:val="Tijeloteksta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3. studenoga 2015. u Očevidniku redoslijeda osnova za plaćanje ima evidentirane neizvršene osnove za plaćanje u ukupnom iznosu od 147.577,16 kn te da dužnik ima 7 zaposlenih.  </w:t>
      </w:r>
    </w:p>
    <w:p w:rsidRDefault="004E3A87" w:rsidP="004E3A87" w:rsidR="004E3A87">
      <w:pPr>
        <w:spacing w:after="0"/>
        <w:jc w:val="both"/>
        <w:rPr>
          <w:rFonts w:eastAsia="Times New Roman"/>
          <w:lang w:eastAsia="hr-HR"/>
        </w:rPr>
      </w:pPr>
    </w:p>
    <w:p w:rsidRDefault="004E3A87" w:rsidP="004E3A87" w:rsidR="004E3A8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4E3A87" w:rsidP="004E3A87" w:rsidR="004E3A87">
      <w:pPr>
        <w:spacing w:after="0"/>
        <w:jc w:val="both"/>
        <w:rPr>
          <w:rFonts w:eastAsia="Times New Roman"/>
          <w:lang w:eastAsia="hr-HR"/>
        </w:rPr>
      </w:pPr>
    </w:p>
    <w:p w:rsidRDefault="004E3A87" w:rsidP="004E3A87" w:rsidR="004E3A87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21. lipnja 2016.</w:t>
      </w:r>
    </w:p>
    <w:p w:rsidRDefault="004E3A87" w:rsidP="004E3A87" w:rsidR="004E3A87">
      <w:pPr>
        <w:spacing w:after="0"/>
        <w:jc w:val="both"/>
        <w:rPr>
          <w:rFonts w:eastAsia="Times New Roman"/>
          <w:lang w:eastAsia="hr-HR"/>
        </w:rPr>
      </w:pPr>
    </w:p>
    <w:p w:rsidRDefault="004E3A87" w:rsidP="004E3A87" w:rsidR="004E3A87">
      <w:pPr>
        <w:spacing w:after="0"/>
        <w:jc w:val="both"/>
        <w:rPr>
          <w:rFonts w:eastAsia="Times New Roman"/>
          <w:lang w:eastAsia="hr-HR"/>
        </w:rPr>
      </w:pPr>
    </w:p>
    <w:p w:rsidRDefault="004E3A87" w:rsidP="004E3A87" w:rsidR="004E3A8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4E3A87" w:rsidP="004E3A87" w:rsidR="004E3A87">
      <w:pPr>
        <w:spacing w:after="0"/>
        <w:jc w:val="both"/>
        <w:rPr>
          <w:rFonts w:eastAsia="Times New Roman"/>
          <w:lang w:eastAsia="hr-HR"/>
        </w:rPr>
      </w:pPr>
    </w:p>
    <w:p w:rsidRDefault="004E3A87" w:rsidP="004E3A87" w:rsidR="004E3A8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Marija Levanić-Škerbić</w:t>
      </w:r>
    </w:p>
    <w:p w:rsidRDefault="004E3A87" w:rsidP="004E3A87" w:rsidR="004E3A87">
      <w:pPr>
        <w:spacing w:after="0"/>
        <w:jc w:val="both"/>
        <w:rPr>
          <w:rFonts w:eastAsia="Times New Roman"/>
          <w:lang w:eastAsia="hr-HR"/>
        </w:rPr>
      </w:pPr>
    </w:p>
    <w:p w:rsidRDefault="004E3A87" w:rsidP="004E3A87" w:rsidR="004E3A87">
      <w:pPr>
        <w:spacing w:after="0"/>
        <w:jc w:val="both"/>
        <w:rPr>
          <w:rFonts w:eastAsia="Times New Roman"/>
          <w:lang w:eastAsia="hr-HR"/>
        </w:rPr>
      </w:pPr>
    </w:p>
    <w:p w:rsidRDefault="004E3A87" w:rsidP="004E3A87" w:rsidR="004E3A87">
      <w:pPr>
        <w:spacing w:after="0"/>
        <w:jc w:val="both"/>
        <w:rPr>
          <w:rFonts w:eastAsia="Times New Roman"/>
          <w:lang w:eastAsia="hr-HR"/>
        </w:rPr>
      </w:pPr>
    </w:p>
    <w:p w:rsidRDefault="004E3A87" w:rsidP="004E3A87" w:rsidR="004E3A87">
      <w:pPr>
        <w:spacing w:after="0"/>
        <w:jc w:val="both"/>
      </w:pPr>
      <w:r>
        <w:t>UPUTA O PRAVNOM LIJEKU :</w:t>
      </w:r>
    </w:p>
    <w:p w:rsidRDefault="004E3A87" w:rsidP="004E3A87" w:rsidR="004E3A87">
      <w:pPr>
        <w:spacing w:after="0"/>
        <w:jc w:val="both"/>
      </w:pPr>
      <w:r>
        <w:t>Protiv ovoga zaključka žalba nije dopuštena (čl. 19. st. 7. SZ-a).</w:t>
      </w:r>
    </w:p>
    <w:p w:rsidRDefault="004E3A87" w:rsidP="004E3A87" w:rsidR="004E3A87">
      <w:pPr>
        <w:spacing w:after="0"/>
        <w:jc w:val="both"/>
      </w:pPr>
    </w:p>
    <w:p w:rsidRDefault="004E3A87" w:rsidP="004E3A87" w:rsidR="004E3A87">
      <w:pPr>
        <w:spacing w:after="0"/>
        <w:jc w:val="both"/>
      </w:pPr>
    </w:p>
    <w:p w:rsidRDefault="004E3A87" w:rsidP="004E3A87" w:rsidR="004E3A87">
      <w:pPr>
        <w:spacing w:after="0"/>
        <w:jc w:val="both"/>
      </w:pPr>
      <w:r>
        <w:t>DNA:</w:t>
      </w:r>
    </w:p>
    <w:p w:rsidRDefault="004E3A87" w:rsidP="004E3A87" w:rsidR="004E3A87">
      <w:pPr>
        <w:pStyle w:val="Odlomakpopisa"/>
        <w:spacing w:after="0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dužnika- </w:t>
      </w:r>
      <w:proofErr w:type="spellStart"/>
      <w:r>
        <w:t>Lukaš</w:t>
      </w:r>
      <w:proofErr w:type="spellEnd"/>
      <w:r>
        <w:t xml:space="preserve"> Pelc iz Češke, </w:t>
      </w:r>
      <w:proofErr w:type="spellStart"/>
      <w:r>
        <w:t>Melnik</w:t>
      </w:r>
      <w:proofErr w:type="spellEnd"/>
      <w:r>
        <w:t xml:space="preserve">, Na </w:t>
      </w:r>
      <w:proofErr w:type="spellStart"/>
      <w:r>
        <w:t>Pruhone</w:t>
      </w:r>
      <w:proofErr w:type="spellEnd"/>
      <w:r>
        <w:t xml:space="preserve"> 913/59</w:t>
      </w:r>
    </w:p>
    <w:p w:rsidRDefault="004E3A87" w:rsidP="004E3A87" w:rsidR="004E3A87">
      <w:pPr>
        <w:spacing w:after="0"/>
        <w:ind w:left="2136"/>
        <w:contextualSpacing/>
      </w:pPr>
      <w:r>
        <w:rPr>
          <w:rFonts w:eastAsia="Times New Roman"/>
          <w:lang w:eastAsia="hr-HR"/>
        </w:rPr>
        <w:t xml:space="preserve">         - Roman Rak iz Češke, </w:t>
      </w:r>
      <w:proofErr w:type="spellStart"/>
      <w:r>
        <w:rPr>
          <w:rFonts w:eastAsia="Times New Roman"/>
          <w:lang w:eastAsia="hr-HR"/>
        </w:rPr>
        <w:t>Melnik</w:t>
      </w:r>
      <w:proofErr w:type="spellEnd"/>
      <w:r>
        <w:rPr>
          <w:rFonts w:eastAsia="Times New Roman"/>
          <w:lang w:eastAsia="hr-HR"/>
        </w:rPr>
        <w:t xml:space="preserve">, Namesti Miru </w:t>
      </w:r>
      <w:proofErr w:type="spellStart"/>
      <w:r>
        <w:rPr>
          <w:rFonts w:eastAsia="Times New Roman"/>
          <w:lang w:eastAsia="hr-HR"/>
        </w:rPr>
        <w:t>č.p</w:t>
      </w:r>
      <w:proofErr w:type="spellEnd"/>
      <w:r>
        <w:rPr>
          <w:rFonts w:eastAsia="Times New Roman"/>
          <w:lang w:eastAsia="hr-HR"/>
        </w:rPr>
        <w:t>. 1/1.</w:t>
      </w:r>
    </w:p>
    <w:p w:rsidRDefault="004E3A87" w:rsidP="004E3A87" w:rsidR="004E3A87">
      <w:pPr>
        <w:spacing w:after="0"/>
        <w:ind w:firstLine="708"/>
        <w:jc w:val="both"/>
      </w:pPr>
      <w:r>
        <w:t>2. e-Oglasna ploča suda.</w:t>
      </w:r>
    </w:p>
    <w:p w:rsidRDefault="004E3A87" w:rsidP="004E3A87" w:rsidR="004E3A87">
      <w:pPr>
        <w:spacing w:after="0"/>
        <w:jc w:val="both"/>
      </w:pPr>
    </w:p>
    <w:p w:rsidRDefault="004E3A8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A87" w:rsidR="008333A9">
    <w:pPr>
      <w:pStyle w:val="Zaglavlje"/>
    </w:pPr>
    <w:r>
      <w:rPr>
        <w:rStyle w:val="PozadinaSvijetloCrvena"/>
        <w:shd w:fill="auto" w:color="auto" w:val="clear"/>
      </w:rPr>
      <w:t>Poslovni broj: 7 St-728/15-5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A87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61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St-728/2015-5</izvorni_sadrzaj>
    <derivirana_varijabla naziv="DomainObject.Oznaka_1">St-728/2015-5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Pera International d.o.o. za usluge</izvorni_sadrzaj>
    <derivirana_varijabla naziv="DomainObject.Predmet.ProtustrankaFormated_1">  Pera International d.o.o. za usluge</derivirana_varijabla>
  </DomainObject.Predmet.ProtustrankaFormated>
  <DomainObject.Predmet.ProtustrankaFormatedOIB>
    <izvorni_sadrzaj>  Pera International d.o.o. za usluge, OIB 48266788359</izvorni_sadrzaj>
    <derivirana_varijabla naziv="DomainObject.Predmet.ProtustrankaFormatedOIB_1">  Pera International d.o.o. za usluge, OIB 48266788359</derivirana_varijabla>
  </DomainObject.Predmet.ProtustrankaFormatedOIB>
  <DomainObject.Predmet.ProtustrankaFormatedWithAdress>
    <izvorni_sadrzaj> Pera International d.o.o. za usluge, Ulica braće Radić 113, 42000 Varaždin</izvorni_sadrzaj>
    <derivirana_varijabla naziv="DomainObject.Predmet.ProtustrankaFormatedWithAdress_1"> Pera International d.o.o. za usluge, Ulica braće Radić 113, 42000 Varaždin</derivirana_varijabla>
  </DomainObject.Predmet.ProtustrankaFormatedWithAdress>
  <DomainObject.Predmet.ProtustrankaFormatedWithAdressOIB>
    <izvorni_sadrzaj> Pera International d.o.o. za usluge, OIB 48266788359, Ulica braće Radić 113, 42000 Varaždin</izvorni_sadrzaj>
    <derivirana_varijabla naziv="DomainObject.Predmet.ProtustrankaFormatedWithAdressOIB_1"> Pera International d.o.o. za usluge, OIB 48266788359, Ulica braće Radić 113, 42000 Varaždin</derivirana_varijabla>
  </DomainObject.Predmet.ProtustrankaFormatedWithAdressOIB>
  <DomainObject.Predmet.ProtustrankaWithAdress>
    <izvorni_sadrzaj>Pera International d.o.o. za usluge Ulica braće Radić 113, 42000 Varaždin</izvorni_sadrzaj>
    <derivirana_varijabla naziv="DomainObject.Predmet.ProtustrankaWithAdress_1">Pera International d.o.o. za usluge Ulica braće Radić 113, 42000 Varaždin</derivirana_varijabla>
  </DomainObject.Predmet.ProtustrankaWithAdress>
  <DomainObject.Predmet.ProtustrankaWithAdressOIB>
    <izvorni_sadrzaj>Pera International d.o.o. za usluge, OIB 48266788359, Ulica braće Radić 113, 42000 Varaždin</izvorni_sadrzaj>
    <derivirana_varijabla naziv="DomainObject.Predmet.ProtustrankaWithAdressOIB_1">Pera International d.o.o. za usluge, OIB 48266788359, Ulica braće Radić 113, 42000 Varaždin</derivirana_varijabla>
  </DomainObject.Predmet.ProtustrankaWithAdressOIB>
  <DomainObject.Predmet.ProtustrankaNazivFormated>
    <izvorni_sadrzaj>Pera International d.o.o. za usluge</izvorni_sadrzaj>
    <derivirana_varijabla naziv="DomainObject.Predmet.ProtustrankaNazivFormated_1">Pera International d.o.o. za usluge</derivirana_varijabla>
  </DomainObject.Predmet.ProtustrankaNazivFormated>
  <DomainObject.Predmet.ProtustrankaNazivFormatedOIB>
    <izvorni_sadrzaj>Pera International d.o.o. za usluge, OIB 48266788359</izvorni_sadrzaj>
    <derivirana_varijabla naziv="DomainObject.Predmet.ProtustrankaNazivFormatedOIB_1">Pera International d.o.o. za usluge, OIB 48266788359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147577.16</izvorni_sadrzaj>
    <derivirana_varijabla naziv="DomainObject.Predmet.TrenutnaVrijednost_1">147577.16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Pera International d.o.o. za usluge</item>
    </izvorni_sadrzaj>
    <derivirana_varijabla naziv="DomainObject.Predmet.ProtuStrankaListFormated_1">
      <item>Pera International d.o.o. za usluge</item>
    </derivirana_varijabla>
  </DomainObject.Predmet.ProtuStrankaListFormated>
  <DomainObject.Predmet.ProtuStrankaListFormatedOIB>
    <izvorni_sadrzaj>
      <item>Pera International d.o.o. za usluge, OIB 48266788359</item>
    </izvorni_sadrzaj>
    <derivirana_varijabla naziv="DomainObject.Predmet.ProtuStrankaListFormatedOIB_1">
      <item>Pera International d.o.o. za usluge, OIB 48266788359</item>
    </derivirana_varijabla>
  </DomainObject.Predmet.ProtuStrankaListFormatedOIB>
  <DomainObject.Predmet.ProtuStrankaListFormatedWithAdress>
    <izvorni_sadrzaj>
      <item>Pera International d.o.o. za usluge, Ulica braće Radić 113, 42000 Varaždin</item>
    </izvorni_sadrzaj>
    <derivirana_varijabla naziv="DomainObject.Predmet.ProtuStrankaListFormatedWithAdress_1">
      <item>Pera International d.o.o. za usluge, Ulica braće Radić 113, 42000 Varaždin</item>
    </derivirana_varijabla>
  </DomainObject.Predmet.ProtuStrankaListFormatedWithAdress>
  <DomainObject.Predmet.ProtuStrankaListFormatedWithAdressOIB>
    <izvorni_sadrzaj>
      <item>Pera International d.o.o. za usluge, OIB 48266788359, Ulica braće Radić 113, 42000 Varaždin</item>
    </izvorni_sadrzaj>
    <derivirana_varijabla naziv="DomainObject.Predmet.ProtuStrankaListFormatedWithAdressOIB_1">
      <item>Pera International d.o.o. za usluge, OIB 48266788359, Ulica braće Radić 113, 42000 Varaždin</item>
    </derivirana_varijabla>
  </DomainObject.Predmet.ProtuStrankaListFormatedWithAdressOIB>
  <DomainObject.Predmet.ProtuStrankaListNazivFormated>
    <izvorni_sadrzaj>
      <item>Pera International d.o.o. za usluge</item>
    </izvorni_sadrzaj>
    <derivirana_varijabla naziv="DomainObject.Predmet.ProtuStrankaListNazivFormated_1">
      <item>Pera International d.o.o. za usluge</item>
    </derivirana_varijabla>
  </DomainObject.Predmet.ProtuStrankaListNazivFormated>
  <DomainObject.Predmet.ProtuStrankaListNazivFormatedOIB>
    <izvorni_sadrzaj>
      <item>Pera International d.o.o. za usluge, OIB 48266788359</item>
    </izvorni_sadrzaj>
    <derivirana_varijabla naziv="DomainObject.Predmet.ProtuStrankaListNazivFormatedOIB_1">
      <item>Pera International d.o.o. za usluge, OIB 48266788359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St-728/2015-5</izvorni_sadrzaj>
    <derivirana_varijabla naziv="DomainObject.PoslovniBrojDokumenta_1">St-728/2015-5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Pera International d.o.o. za usluge</izvorni_sadrzaj>
    <derivirana_varijabla naziv="DomainObject.Predmet.ProtustrankaIDrugi_1">Pera International d.o.o.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Pera International d.o.o. za usluge, OIB 48266788359, Ulica braće Radić 113, 42000 Varaždin</izvorni_sadrzaj>
    <derivirana_varijabla naziv="DomainObject.Predmet.ProtustrankaIDrugiAdressOIB_1">Pera International d.o.o. za usluge, OIB 48266788359, Ulica braće Radić 113,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Pera International d.o.o. za usluge</item>
      <item>Sudski registar, Trgovački sud u Varaždinu</item>
    </izvorni_sadrzaj>
    <derivirana_varijabla naziv="DomainObject.Predmet.SudioniciListNaziv_1">
      <item>Financijska agencija</item>
      <item>Pera International d.o.o. za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Pera International d.o.o. za usluge, OIB 48266788359, Ulica braće Radić 113,42000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Pera International d.o.o. za usluge, OIB 48266788359, Ulica braće Radić 113,42000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C6DF7B-BB89-46D8-B263-059DB36804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2158</properties:Characters>
  <properties:Lines>76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2016-06-21T11:22:00Z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St-728/2015-5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