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caf5" w14:paraId="852caf5" w:rsidRDefault="00977E65" w:rsidP="009B2BCC" w:rsidR="00977E65" w:rsidRPr="00513EF7">
      <w:pPr>
        <w:tabs>
          <w:tab w:pos="1276" w:val="left"/>
        </w:tabs>
        <w15:collapsed w:val="false"/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768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D725D1">
        <w:rPr>
          <w:b/>
          <w:sz w:val="22"/>
          <w:szCs w:val="22"/>
        </w:rPr>
        <w:t>66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Pr="00345D03">
        <w:rPr>
          <w:sz w:val="22"/>
          <w:szCs w:val="22"/>
        </w:rPr>
        <w:t>RAČICA d.o.o. za građenje i turizam</w:t>
      </w:r>
      <w:r>
        <w:rPr>
          <w:sz w:val="22"/>
          <w:szCs w:val="22"/>
        </w:rPr>
        <w:t xml:space="preserve"> "u stečaju"</w:t>
      </w:r>
      <w:r w:rsidRPr="00345D03">
        <w:rPr>
          <w:sz w:val="22"/>
          <w:szCs w:val="22"/>
        </w:rPr>
        <w:t>, Stari Grad, Kralja Zvonimira 16, MBS: 060213683, OIB: 25457469148</w:t>
      </w:r>
      <w:r w:rsidRPr="00B22722">
        <w:rPr>
          <w:sz w:val="22"/>
          <w:szCs w:val="22"/>
        </w:rPr>
        <w:t xml:space="preserve"> 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D03193">
        <w:rPr>
          <w:bCs/>
          <w:sz w:val="22"/>
          <w:szCs w:val="22"/>
        </w:rPr>
        <w:t>Franu Krišto</w:t>
      </w:r>
      <w:r w:rsidR="00837771">
        <w:rPr>
          <w:bCs/>
          <w:sz w:val="22"/>
          <w:szCs w:val="22"/>
        </w:rPr>
        <w:t>, Split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8652D2">
        <w:rPr>
          <w:sz w:val="22"/>
          <w:szCs w:val="22"/>
        </w:rPr>
        <w:t>2</w:t>
      </w:r>
      <w:r w:rsidR="00D03193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8652D2">
        <w:rPr>
          <w:sz w:val="22"/>
          <w:szCs w:val="22"/>
        </w:rPr>
        <w:t>pro</w:t>
      </w:r>
      <w:r w:rsidR="00753B2A">
        <w:rPr>
          <w:sz w:val="22"/>
          <w:szCs w:val="22"/>
        </w:rPr>
        <w:t>s</w:t>
      </w:r>
      <w:r w:rsidR="008652D2">
        <w:rPr>
          <w:sz w:val="22"/>
          <w:szCs w:val="22"/>
        </w:rPr>
        <w:t>inca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DB2971" w:rsidR="006D60EA" w:rsidRPr="006D60EA">
      <w:pPr>
        <w:pStyle w:val="Odlomakpopisa"/>
        <w:numPr>
          <w:ilvl w:val="0"/>
          <w:numId w:val="8"/>
        </w:numPr>
        <w:ind w:firstLine="0" w:left="0"/>
        <w:jc w:val="both"/>
        <w:rPr>
          <w:sz w:val="22"/>
          <w:szCs w:val="22"/>
        </w:rPr>
      </w:pPr>
      <w:r w:rsidRPr="008652D2">
        <w:rPr>
          <w:sz w:val="22"/>
          <w:szCs w:val="22"/>
        </w:rPr>
        <w:t xml:space="preserve">Nalaže se stečajnom upravitelju </w:t>
      </w:r>
      <w:r w:rsidR="008652D2" w:rsidRPr="00BD3F78">
        <w:rPr>
          <w:b/>
          <w:sz w:val="22"/>
          <w:szCs w:val="22"/>
        </w:rPr>
        <w:t>bez odlaganja</w:t>
      </w:r>
      <w:r w:rsidR="008652D2" w:rsidRPr="008652D2">
        <w:rPr>
          <w:sz w:val="22"/>
          <w:szCs w:val="22"/>
        </w:rPr>
        <w:t xml:space="preserve"> poduzeti sve </w:t>
      </w:r>
      <w:r w:rsidR="00FC0056">
        <w:rPr>
          <w:sz w:val="22"/>
          <w:szCs w:val="22"/>
        </w:rPr>
        <w:t xml:space="preserve">potrebne radnje u skladu sa </w:t>
      </w:r>
      <w:r w:rsidR="00FC0056" w:rsidRPr="00FC0056">
        <w:rPr>
          <w:sz w:val="22"/>
          <w:szCs w:val="22"/>
        </w:rPr>
        <w:t>Stečajn</w:t>
      </w:r>
      <w:r w:rsidR="00FC0056">
        <w:rPr>
          <w:sz w:val="22"/>
          <w:szCs w:val="22"/>
        </w:rPr>
        <w:t>im</w:t>
      </w:r>
      <w:r w:rsidR="00FC0056" w:rsidRPr="00FC0056">
        <w:rPr>
          <w:sz w:val="22"/>
          <w:szCs w:val="22"/>
        </w:rPr>
        <w:t xml:space="preserve"> zakon</w:t>
      </w:r>
      <w:r w:rsidR="00FC0056">
        <w:rPr>
          <w:sz w:val="22"/>
          <w:szCs w:val="22"/>
        </w:rPr>
        <w:t>om</w:t>
      </w:r>
      <w:r w:rsidR="00FC0056" w:rsidRPr="00FC0056">
        <w:rPr>
          <w:sz w:val="22"/>
          <w:szCs w:val="22"/>
        </w:rPr>
        <w:t xml:space="preserve"> (NN 71/15, dalje u tekstu SZ)</w:t>
      </w:r>
      <w:r w:rsidR="00FC0056">
        <w:rPr>
          <w:sz w:val="22"/>
          <w:szCs w:val="22"/>
        </w:rPr>
        <w:t xml:space="preserve"> radi postupanja ovršnog suda </w:t>
      </w:r>
      <w:r w:rsidR="00BD3F78">
        <w:rPr>
          <w:sz w:val="22"/>
          <w:szCs w:val="22"/>
        </w:rPr>
        <w:t xml:space="preserve">sukladno čl. 169. st. 6. i 7. SZ vodeći računa da se u konkretnom slučaju radi o stečajnom postupku pokrenutom nakon stupanja na snagu </w:t>
      </w:r>
      <w:r w:rsidR="002B021F">
        <w:rPr>
          <w:sz w:val="22"/>
          <w:szCs w:val="22"/>
        </w:rPr>
        <w:t xml:space="preserve">važećeg </w:t>
      </w:r>
      <w:r w:rsidR="00BD3F78">
        <w:rPr>
          <w:sz w:val="22"/>
          <w:szCs w:val="22"/>
        </w:rPr>
        <w:t xml:space="preserve">Stečajnog zakona </w:t>
      </w:r>
      <w:r w:rsidR="002B021F">
        <w:rPr>
          <w:sz w:val="22"/>
          <w:szCs w:val="22"/>
        </w:rPr>
        <w:t xml:space="preserve">i da se u konkretnom slučaju ne primjenjuju </w:t>
      </w:r>
      <w:r w:rsidR="006D60EA">
        <w:rPr>
          <w:sz w:val="22"/>
          <w:szCs w:val="22"/>
        </w:rPr>
        <w:t xml:space="preserve">odredbe čl. 441. SZ, budući se u tom članku misli na stečajne (ne ovršne) postupke pokrenute prije 1. rujna 2015. godine, te da po sili zakona prekid sukladno čl. 212. </w:t>
      </w:r>
      <w:r w:rsidR="006D60EA" w:rsidRPr="006D60EA">
        <w:rPr>
          <w:sz w:val="22"/>
          <w:szCs w:val="22"/>
        </w:rPr>
        <w:t>Zakona o parničnom postupku (NN 53/91, 91/92, 112/99, 88/01, 117/03, 84/08, 123/08, 57/11, 148/11, 25/13, dalje u tekstu: ZPP)</w:t>
      </w:r>
      <w:r w:rsidR="006D60EA">
        <w:rPr>
          <w:sz w:val="22"/>
          <w:szCs w:val="22"/>
        </w:rPr>
        <w:t xml:space="preserve"> nastaje trenutkom otvaranja stečajnog postupka, a to je u konkretnom slučaju</w:t>
      </w:r>
      <w:r w:rsidR="00DB2971">
        <w:rPr>
          <w:sz w:val="22"/>
          <w:szCs w:val="22"/>
        </w:rPr>
        <w:t xml:space="preserve"> 16. rujna 2016. godine u 15,00 sati (St.768/2016-18 od 16. rujna 2016. godine), pa je ovršni sud bio dužan donijeti rješenje o prekidu ovršnog postupka i ovršni spis dostaviti stečajnom sudu, pa t</w:t>
      </w:r>
      <w:r w:rsidR="007057BF">
        <w:rPr>
          <w:sz w:val="22"/>
          <w:szCs w:val="22"/>
        </w:rPr>
        <w:t>ako nakon otvaranja stečajnog p</w:t>
      </w:r>
      <w:r w:rsidR="00DB2971">
        <w:rPr>
          <w:sz w:val="22"/>
          <w:szCs w:val="22"/>
        </w:rPr>
        <w:t>o</w:t>
      </w:r>
      <w:r w:rsidR="007057BF">
        <w:rPr>
          <w:sz w:val="22"/>
          <w:szCs w:val="22"/>
        </w:rPr>
        <w:t>s</w:t>
      </w:r>
      <w:r w:rsidR="00DB2971">
        <w:rPr>
          <w:sz w:val="22"/>
          <w:szCs w:val="22"/>
        </w:rPr>
        <w:t xml:space="preserve">tupka nije smio provoditi bilo koje radnje, a posebno ne ročište na kojem ste nazočili </w:t>
      </w:r>
      <w:r w:rsidR="007057BF">
        <w:rPr>
          <w:sz w:val="22"/>
          <w:szCs w:val="22"/>
        </w:rPr>
        <w:t>15. prosinca 2016. godine, budući da je to ročište održano pred nenadležnim</w:t>
      </w:r>
      <w:r w:rsidR="006F591E">
        <w:rPr>
          <w:sz w:val="22"/>
          <w:szCs w:val="22"/>
        </w:rPr>
        <w:t xml:space="preserve"> </w:t>
      </w:r>
      <w:r w:rsidR="007057BF">
        <w:rPr>
          <w:sz w:val="22"/>
          <w:szCs w:val="22"/>
        </w:rPr>
        <w:t>sudom.</w:t>
      </w:r>
    </w:p>
    <w:p w:rsidRDefault="006F591E" w:rsidP="006F591E" w:rsidR="00925B2F">
      <w:pPr>
        <w:pStyle w:val="Odlomakpopisa"/>
        <w:numPr>
          <w:ilvl w:val="0"/>
          <w:numId w:val="8"/>
        </w:numPr>
        <w:ind w:firstLine="0" w:left="0"/>
        <w:jc w:val="both"/>
        <w:rPr>
          <w:sz w:val="22"/>
          <w:szCs w:val="22"/>
        </w:rPr>
      </w:pPr>
      <w:r w:rsidRPr="006F591E">
        <w:rPr>
          <w:sz w:val="22"/>
          <w:szCs w:val="22"/>
        </w:rPr>
        <w:t xml:space="preserve">Nalaže se stečajnom upravitelju </w:t>
      </w:r>
      <w:r w:rsidR="00DA1FE7">
        <w:rPr>
          <w:sz w:val="22"/>
          <w:szCs w:val="22"/>
        </w:rPr>
        <w:t>Franu Krišto</w:t>
      </w:r>
      <w:bookmarkStart w:name="_GoBack" w:id="0"/>
      <w:bookmarkEnd w:id="0"/>
      <w:r w:rsidRPr="006F591E">
        <w:rPr>
          <w:sz w:val="22"/>
          <w:szCs w:val="22"/>
        </w:rPr>
        <w:t>, sukladno čl. 91. Stečajnog zakona (NN 71/15, dalje u tekstu SZ) bez odlaganja dostaviti očitovanje zbog čega</w:t>
      </w:r>
      <w:r>
        <w:rPr>
          <w:sz w:val="22"/>
          <w:szCs w:val="22"/>
        </w:rPr>
        <w:t xml:space="preserve"> je postupio protivno odredbama </w:t>
      </w:r>
      <w:r w:rsidR="00014947">
        <w:rPr>
          <w:sz w:val="22"/>
          <w:szCs w:val="22"/>
        </w:rPr>
        <w:t>S</w:t>
      </w:r>
      <w:r>
        <w:rPr>
          <w:sz w:val="22"/>
          <w:szCs w:val="22"/>
        </w:rPr>
        <w:t>tečajnog zakona</w:t>
      </w:r>
      <w:r w:rsidR="00014947">
        <w:rPr>
          <w:sz w:val="22"/>
          <w:szCs w:val="22"/>
        </w:rPr>
        <w:t xml:space="preserve">, te poduzeo na zakonu utemeljene pravne radnje </w:t>
      </w:r>
      <w:r>
        <w:rPr>
          <w:sz w:val="22"/>
          <w:szCs w:val="22"/>
        </w:rPr>
        <w:t xml:space="preserve">i to posebno </w:t>
      </w:r>
      <w:r w:rsidR="00014947">
        <w:rPr>
          <w:sz w:val="22"/>
          <w:szCs w:val="22"/>
        </w:rPr>
        <w:t xml:space="preserve">zbog čega nije sukladno </w:t>
      </w:r>
      <w:r>
        <w:rPr>
          <w:sz w:val="22"/>
          <w:szCs w:val="22"/>
        </w:rPr>
        <w:t xml:space="preserve">čl. 169. </w:t>
      </w:r>
      <w:r w:rsidR="00014947">
        <w:rPr>
          <w:sz w:val="22"/>
          <w:szCs w:val="22"/>
        </w:rPr>
        <w:t xml:space="preserve">SZ </w:t>
      </w:r>
      <w:r>
        <w:rPr>
          <w:sz w:val="22"/>
          <w:szCs w:val="22"/>
        </w:rPr>
        <w:t>nije ustrajao u prekidu postupka pred ovršnim sudom zbog otvaranja stečajnog postupka nad ovršenikom (stečajnim dužnikom), već suprotno sudjelovao u postupku dostavljajući podneske i na</w:t>
      </w:r>
      <w:r w:rsidR="00014947">
        <w:rPr>
          <w:sz w:val="22"/>
          <w:szCs w:val="22"/>
        </w:rPr>
        <w:t>zočio na</w:t>
      </w:r>
      <w:r>
        <w:rPr>
          <w:sz w:val="22"/>
          <w:szCs w:val="22"/>
        </w:rPr>
        <w:t xml:space="preserve"> ročištu 15. prosinca 2016. godine</w:t>
      </w:r>
      <w:r w:rsidR="00014947">
        <w:rPr>
          <w:sz w:val="22"/>
          <w:szCs w:val="22"/>
        </w:rPr>
        <w:t>, te predlagao raspodjelu unovčenih sredstava (kupovnine)</w:t>
      </w:r>
      <w:r w:rsidR="00925B2F">
        <w:rPr>
          <w:sz w:val="22"/>
          <w:szCs w:val="22"/>
        </w:rPr>
        <w:t>, budući je prema u spis dostavljenom zemljišnoknjižnom izvatku ovršni postupak pred ovršnim sudom pokrenuo razlučni vjerovnik</w:t>
      </w:r>
      <w:r w:rsidR="003A6B0B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3A6B0B">
        <w:rPr>
          <w:b/>
          <w:sz w:val="22"/>
          <w:szCs w:val="22"/>
        </w:rPr>
        <w:t>2</w:t>
      </w:r>
      <w:r w:rsidR="008E4445">
        <w:rPr>
          <w:b/>
          <w:sz w:val="22"/>
          <w:szCs w:val="22"/>
        </w:rPr>
        <w:t>1</w:t>
      </w:r>
      <w:r w:rsidRPr="00700FE6">
        <w:rPr>
          <w:b/>
          <w:sz w:val="22"/>
          <w:szCs w:val="22"/>
        </w:rPr>
        <w:t xml:space="preserve">. </w:t>
      </w:r>
      <w:r w:rsidR="003A6B0B">
        <w:rPr>
          <w:b/>
          <w:sz w:val="22"/>
          <w:szCs w:val="22"/>
        </w:rPr>
        <w:t>prosinca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="003A6B0B" w:rsidRPr="003A6B0B">
        <w:rPr>
          <w:sz w:val="22"/>
          <w:szCs w:val="22"/>
        </w:rPr>
        <w:t>(</w:t>
      </w:r>
      <w:r w:rsidR="003A6B0B">
        <w:rPr>
          <w:sz w:val="22"/>
          <w:szCs w:val="22"/>
        </w:rPr>
        <w:t>21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3A6B0B">
        <w:rPr>
          <w:sz w:val="22"/>
          <w:szCs w:val="22"/>
        </w:rPr>
        <w:t>2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stečajnom upravitelju </w:t>
      </w:r>
      <w:r w:rsidR="008E4445" w:rsidRPr="008E4445">
        <w:rPr>
          <w:bCs/>
          <w:sz w:val="22"/>
          <w:szCs w:val="22"/>
        </w:rPr>
        <w:t>F</w:t>
      </w:r>
      <w:r w:rsidR="008E4445">
        <w:rPr>
          <w:bCs/>
          <w:sz w:val="22"/>
          <w:szCs w:val="22"/>
        </w:rPr>
        <w:t>ranu Krišto</w:t>
      </w:r>
      <w:r w:rsidR="008E4445" w:rsidRPr="008E4445">
        <w:rPr>
          <w:bCs/>
          <w:sz w:val="22"/>
          <w:szCs w:val="22"/>
        </w:rPr>
        <w:t>, pute e oglasne ploče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A6B0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C9D5AC2"/>
    <w:multiLevelType w:val="hybridMultilevel"/>
    <w:tmpl w:val="B608D7C2"/>
    <w:lvl w:tplc="CCAEB0F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14947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021F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A6B0B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5F3D95"/>
    <w:rsid w:val="00604528"/>
    <w:rsid w:val="00612E9D"/>
    <w:rsid w:val="00635E8E"/>
    <w:rsid w:val="0064192B"/>
    <w:rsid w:val="00646F4A"/>
    <w:rsid w:val="0064738F"/>
    <w:rsid w:val="00666B40"/>
    <w:rsid w:val="00697CA3"/>
    <w:rsid w:val="006D60EA"/>
    <w:rsid w:val="006F591E"/>
    <w:rsid w:val="00700FE6"/>
    <w:rsid w:val="007051C9"/>
    <w:rsid w:val="007057BF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53B2A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652D2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25B2F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3F78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5D1"/>
    <w:rsid w:val="00D7261A"/>
    <w:rsid w:val="00D77EC4"/>
    <w:rsid w:val="00D843C9"/>
    <w:rsid w:val="00DA1FE7"/>
    <w:rsid w:val="00DB0AB3"/>
    <w:rsid w:val="00DB2971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6FEF"/>
    <w:rsid w:val="00FC0056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652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D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3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652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D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3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St-768/2016-66</izvorni_sadrzaj>
    <derivirana_varijabla naziv="DomainObject.Oznaka_1">St-768/2016-66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St-768/2016-66</izvorni_sadrzaj>
    <derivirana_varijabla naziv="DomainObject.PoslovniBrojDokumenta_1">St-768/2016-66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415</properties:Words>
  <properties:Characters>2163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2016-12-21T13:39:00Z</dcterms:created>
  <dc:creator>Srđan Gavranić</dc:creator>
  <cp:lastModifiedBy>Srđan Gavranić</cp:lastModifiedBy>
  <cp:lastPrinted>2016-11-15T14:19:00Z</cp:lastPrinted>
  <dcterms:modified xmlns:xsi="http://www.w3.org/2001/XMLSchema-instance" xsi:type="dcterms:W3CDTF">2016-12-21T13:41:00Z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St-768/2016-66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