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2F5942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F5942">
              <w:rPr>
                <w:noProof/>
              </w:rPr>
              <w:t>575</w:t>
            </w:r>
            <w:r w:rsidR="00212210">
              <w:rPr>
                <w:noProof/>
              </w:rPr>
              <w:t>/2018</w:t>
            </w:r>
            <w:r w:rsidR="002F5942">
              <w:rPr>
                <w:noProof/>
              </w:rPr>
              <w:t>-</w:t>
            </w:r>
            <w:r w:rsidR="009D1C69">
              <w:rPr>
                <w:noProof/>
              </w:rPr>
              <w:t>13</w:t>
            </w:r>
          </w:p>
        </w:tc>
      </w:tr>
    </w:tbl>
    <w:p w14:textId="8b79266" w14:paraId="8b79266" w:rsidRDefault="00FF05FA" w:rsidP="000558B1" w:rsidR="00FF05FA" w:rsidRPr="00FF05FA">
      <w:pPr>
        <w:spacing w:lineRule="atLeast" w:line="240" w:after="220" w:before="2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0558B1" w:rsidR="0058272A">
      <w:pPr>
        <w:spacing w:lineRule="atLeast" w:line="240"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2F5942" w:rsidR="005B3C1C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2F5942" w:rsidRPr="002F5942">
        <w:t>u postupku radi naknade diobe iza stečajnog dužnika STEČAJNA MASA IZA APEX – COMMERCE d.o.o. u stečaju, OIB: 77404349674, Kaštel Sućurac, Cesta dr. Franje Tuđmana 238/A</w:t>
      </w:r>
      <w:r w:rsidR="00DA146F" w:rsidRPr="00DA146F">
        <w:t xml:space="preserve">, </w:t>
      </w:r>
      <w:r w:rsidR="002F5942">
        <w:t>19. listopada</w:t>
      </w:r>
      <w:r w:rsidR="004B5277">
        <w:t xml:space="preserve"> 2018.</w:t>
      </w:r>
    </w:p>
    <w:p w:rsidRDefault="00E7102F" w:rsidP="005F19C0" w:rsidR="0049132F" w:rsidRPr="00335223">
      <w:pPr>
        <w:spacing w:lineRule="atLeast" w:line="240" w:after="3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B5277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Utvrđuju se tražbine</w:t>
      </w:r>
      <w:r w:rsidR="00D72729" w:rsidRPr="00D72729">
        <w:rPr>
          <w:rFonts w:eastAsia="Arial Unicode MS"/>
          <w:lang w:eastAsia="en-US"/>
        </w:rPr>
        <w:t xml:space="preserve"> vjerovnika I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D72729" w:rsidP="005F19C0" w:rsidR="00D72729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</w:t>
      </w:r>
      <w:r w:rsidR="002F5942">
        <w:rPr>
          <w:rFonts w:eastAsia="Arial Unicode MS"/>
          <w:lang w:eastAsia="en-US"/>
        </w:rPr>
        <w:t>,</w:t>
      </w:r>
      <w:r w:rsidRPr="007646CA">
        <w:rPr>
          <w:rFonts w:eastAsia="Arial Unicode MS"/>
          <w:lang w:eastAsia="en-US"/>
        </w:rPr>
        <w:t xml:space="preserve">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="002F5942">
        <w:rPr>
          <w:rFonts w:eastAsia="Arial Unicode MS"/>
          <w:lang w:eastAsia="en-US"/>
        </w:rPr>
        <w:t>iznosu od….…………</w:t>
      </w:r>
      <w:r w:rsidR="00212210">
        <w:rPr>
          <w:rFonts w:eastAsia="Arial Unicode MS"/>
          <w:lang w:eastAsia="en-US"/>
        </w:rPr>
        <w:t>…..…...…...</w:t>
      </w:r>
      <w:r>
        <w:rPr>
          <w:rFonts w:eastAsia="Arial Unicode MS"/>
          <w:lang w:eastAsia="en-US"/>
        </w:rPr>
        <w:t>...…</w:t>
      </w:r>
      <w:r w:rsidR="002F5942">
        <w:rPr>
          <w:rFonts w:eastAsia="Arial Unicode MS"/>
          <w:lang w:eastAsia="en-US"/>
        </w:rPr>
        <w:t>……..</w:t>
      </w:r>
      <w:r w:rsidR="004B5277">
        <w:rPr>
          <w:rFonts w:eastAsia="Arial Unicode MS"/>
          <w:lang w:eastAsia="en-US"/>
        </w:rPr>
        <w:t>….</w:t>
      </w:r>
      <w:r>
        <w:rPr>
          <w:rFonts w:eastAsia="Arial Unicode MS"/>
          <w:lang w:eastAsia="en-US"/>
        </w:rPr>
        <w:t>.</w:t>
      </w:r>
      <w:r w:rsidR="002F5942" w:rsidRPr="002F5942">
        <w:rPr>
          <w:rFonts w:eastAsia="Arial Unicode MS"/>
          <w:lang w:eastAsia="en-US"/>
        </w:rPr>
        <w:t>12.557,03</w:t>
      </w:r>
      <w:r w:rsidR="002F5942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</w:p>
    <w:p w:rsidRDefault="002F5942" w:rsidP="002F5942" w:rsidR="002F5942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</w:t>
      </w:r>
      <w:r>
        <w:rPr>
          <w:rFonts w:eastAsia="Arial Unicode MS"/>
          <w:lang w:eastAsia="en-US"/>
        </w:rPr>
        <w:t>,</w:t>
      </w:r>
      <w:r w:rsidRPr="007646CA">
        <w:rPr>
          <w:rFonts w:eastAsia="Arial Unicode MS"/>
          <w:lang w:eastAsia="en-US"/>
        </w:rPr>
        <w:t xml:space="preserve"> </w:t>
      </w:r>
      <w:r w:rsidRPr="002F5942">
        <w:rPr>
          <w:rFonts w:eastAsia="Arial Unicode MS"/>
          <w:lang w:eastAsia="en-US"/>
        </w:rPr>
        <w:t>Ministarstvo državne imovine</w:t>
      </w:r>
    </w:p>
    <w:p w:rsidRDefault="002F5942" w:rsidP="002F5942" w:rsidR="002F5942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od….……………..…...…......………..….</w:t>
      </w:r>
      <w:r w:rsidRPr="002F5942">
        <w:rPr>
          <w:rFonts w:eastAsia="Arial Unicode MS"/>
          <w:lang w:eastAsia="en-US"/>
        </w:rPr>
        <w:t>55.820,45</w:t>
      </w:r>
      <w:r>
        <w:rPr>
          <w:rFonts w:eastAsia="Arial Unicode MS"/>
          <w:lang w:eastAsia="en-US"/>
        </w:rPr>
        <w:t xml:space="preserve"> kn.</w:t>
      </w:r>
    </w:p>
    <w:p w:rsidRDefault="00E7102F" w:rsidP="004B5277" w:rsidR="00E7102F" w:rsidRPr="00E7102F">
      <w:pPr>
        <w:spacing w:lineRule="atLeast" w:line="240" w:after="12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5F19C0" w:rsidR="003C0944">
      <w:pPr>
        <w:spacing w:lineRule="atLeast" w:line="240"/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="009D1C69">
        <w:rPr>
          <w:lang w:eastAsia="en-US"/>
        </w:rPr>
        <w:t>ješenjem ovog suda 11.St-575/2018</w:t>
      </w:r>
      <w:r w:rsidR="009D1C69" w:rsidRPr="009D1C69">
        <w:rPr>
          <w:lang w:eastAsia="en-US"/>
        </w:rPr>
        <w:t xml:space="preserve"> od 21. kolovoza 2018. određen </w:t>
      </w:r>
      <w:r w:rsidR="009D1C69">
        <w:rPr>
          <w:lang w:eastAsia="en-US"/>
        </w:rPr>
        <w:t>je</w:t>
      </w:r>
      <w:r w:rsidR="009D1C69" w:rsidRPr="009D1C69">
        <w:rPr>
          <w:lang w:eastAsia="en-US"/>
        </w:rPr>
        <w:t xml:space="preserve"> nastavak postupka radi naknade diobe stečajne mase iza stečajnog dužnika APEX-COMMERCE d.o.o., OIB: 59462578740, Žrnovnica, Žrnovničkih Žrtava 41.</w:t>
      </w:r>
    </w:p>
    <w:p w:rsidRDefault="00FE0470" w:rsidP="009D1C69" w:rsidR="007F3674" w:rsidRPr="007F3674">
      <w:pPr>
        <w:spacing w:lineRule="atLeast" w:line="240" w:before="14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9D1C69">
        <w:rPr>
          <w:rFonts w:eastAsia="Calibri"/>
          <w:lang w:eastAsia="en-US"/>
        </w:rPr>
        <w:t>18.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4B5277">
        <w:rPr>
          <w:rFonts w:eastAsia="Calibri"/>
          <w:lang w:eastAsia="en-US"/>
        </w:rPr>
        <w:t>ispitane su tražbine</w:t>
      </w:r>
      <w:r w:rsidR="00A00074">
        <w:rPr>
          <w:rFonts w:eastAsia="Calibri"/>
          <w:lang w:eastAsia="en-US"/>
        </w:rPr>
        <w:t xml:space="preserve"> stečajn</w:t>
      </w:r>
      <w:r w:rsidR="004B5277">
        <w:rPr>
          <w:rFonts w:eastAsia="Calibri"/>
          <w:lang w:eastAsia="en-US"/>
        </w:rPr>
        <w:t>ih</w:t>
      </w:r>
      <w:r w:rsidR="007F3674" w:rsidRPr="007F3674">
        <w:rPr>
          <w:rFonts w:eastAsia="Calibri"/>
          <w:lang w:eastAsia="en-US"/>
        </w:rPr>
        <w:t xml:space="preserve"> vjerovnika</w:t>
      </w:r>
      <w:r w:rsidR="00A00074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>II. višeg isplatnog reda</w:t>
      </w:r>
      <w:r w:rsidR="00A00074">
        <w:rPr>
          <w:rFonts w:eastAsia="Calibri"/>
          <w:lang w:eastAsia="en-US"/>
        </w:rPr>
        <w:t xml:space="preserve"> – Republike Hrvatske, Ministarstva financija, Porezne uprave</w:t>
      </w:r>
      <w:r w:rsidR="004B5277">
        <w:rPr>
          <w:rFonts w:eastAsia="Calibri"/>
          <w:lang w:eastAsia="en-US"/>
        </w:rPr>
        <w:t xml:space="preserve"> i </w:t>
      </w:r>
      <w:r w:rsidR="009D1C69" w:rsidRPr="009D1C69">
        <w:rPr>
          <w:rFonts w:eastAsia="Calibri"/>
          <w:lang w:eastAsia="en-US"/>
        </w:rPr>
        <w:t>Republika Hrvatska, Ministarstv</w:t>
      </w:r>
      <w:r w:rsidR="009D1C69">
        <w:rPr>
          <w:rFonts w:eastAsia="Calibri"/>
          <w:lang w:eastAsia="en-US"/>
        </w:rPr>
        <w:t>a</w:t>
      </w:r>
      <w:r w:rsidR="009D1C69" w:rsidRPr="009D1C69">
        <w:rPr>
          <w:rFonts w:eastAsia="Calibri"/>
          <w:lang w:eastAsia="en-US"/>
        </w:rPr>
        <w:t xml:space="preserve"> državne imovine</w:t>
      </w:r>
      <w:r w:rsidR="009D1C69">
        <w:rPr>
          <w:rFonts w:eastAsia="Calibri"/>
          <w:lang w:eastAsia="en-US"/>
        </w:rPr>
        <w:t xml:space="preserve">, </w:t>
      </w:r>
      <w:r w:rsidR="007F3674" w:rsidRPr="007F3674">
        <w:rPr>
          <w:rFonts w:eastAsia="Calibri"/>
          <w:lang w:eastAsia="en-US"/>
        </w:rPr>
        <w:t xml:space="preserve">a </w:t>
      </w:r>
      <w:r w:rsidR="004B5277">
        <w:rPr>
          <w:rFonts w:eastAsia="Calibri"/>
          <w:lang w:eastAsia="en-US"/>
        </w:rPr>
        <w:t>koje su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</w:t>
      </w:r>
      <w:r w:rsidR="004B5277">
        <w:rPr>
          <w:rFonts w:eastAsia="Calibri"/>
          <w:lang w:eastAsia="en-US"/>
        </w:rPr>
        <w:t>e</w:t>
      </w:r>
      <w:r w:rsidR="007F3674">
        <w:rPr>
          <w:rFonts w:eastAsia="Calibri"/>
          <w:lang w:eastAsia="en-US"/>
        </w:rPr>
        <w:t xml:space="preserve"> u roku iz rješenja </w:t>
      </w:r>
      <w:r w:rsidR="00A00074">
        <w:rPr>
          <w:rFonts w:eastAsia="Calibri"/>
          <w:lang w:eastAsia="en-US"/>
        </w:rPr>
        <w:t xml:space="preserve">ovog suda br. </w:t>
      </w:r>
      <w:r w:rsidR="00335223">
        <w:rPr>
          <w:rFonts w:eastAsia="Calibri"/>
          <w:lang w:eastAsia="en-US"/>
        </w:rPr>
        <w:t>11.St-</w:t>
      </w:r>
      <w:r w:rsidR="009D1C69">
        <w:rPr>
          <w:rFonts w:eastAsia="Calibri"/>
          <w:lang w:eastAsia="en-US"/>
        </w:rPr>
        <w:t>575</w:t>
      </w:r>
      <w:r w:rsidR="00212210" w:rsidRPr="00212210">
        <w:rPr>
          <w:rFonts w:eastAsia="Calibri"/>
          <w:lang w:eastAsia="en-US"/>
        </w:rPr>
        <w:t xml:space="preserve">/2018 </w:t>
      </w:r>
      <w:r w:rsidR="004B5277">
        <w:rPr>
          <w:rFonts w:eastAsia="Calibri"/>
          <w:lang w:eastAsia="en-US"/>
        </w:rPr>
        <w:t xml:space="preserve">od </w:t>
      </w:r>
      <w:r w:rsidR="009D1C69">
        <w:rPr>
          <w:rFonts w:eastAsia="Calibri"/>
          <w:lang w:eastAsia="en-US"/>
        </w:rPr>
        <w:t>21. kolovoza</w:t>
      </w:r>
      <w:r w:rsidR="00212210" w:rsidRPr="00212210">
        <w:rPr>
          <w:rFonts w:eastAsia="Calibri"/>
          <w:lang w:eastAsia="en-US"/>
        </w:rPr>
        <w:t xml:space="preserve"> 2018</w:t>
      </w:r>
      <w:r w:rsidR="00212210">
        <w:rPr>
          <w:rFonts w:eastAsia="Calibri"/>
          <w:lang w:eastAsia="en-US"/>
        </w:rPr>
        <w:t>.</w:t>
      </w:r>
    </w:p>
    <w:p w:rsidRDefault="007F3674" w:rsidP="009D1C69" w:rsidR="003E5D6F">
      <w:pPr>
        <w:spacing w:lineRule="atLeast" w:line="240" w:before="14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9D1C69">
        <w:rPr>
          <w:rFonts w:eastAsia="Calibri"/>
          <w:lang w:eastAsia="en-US"/>
        </w:rPr>
        <w:t xml:space="preserve">a </w:t>
      </w:r>
      <w:r w:rsidR="00335223">
        <w:rPr>
          <w:rFonts w:eastAsia="Calibri"/>
          <w:lang w:eastAsia="en-US"/>
        </w:rPr>
        <w:t>upravitelj</w:t>
      </w:r>
      <w:r w:rsidR="009D1C69">
        <w:rPr>
          <w:rFonts w:eastAsia="Calibri"/>
          <w:lang w:eastAsia="en-US"/>
        </w:rPr>
        <w:t>ica</w:t>
      </w:r>
      <w:r w:rsidRPr="007F3674">
        <w:rPr>
          <w:rFonts w:eastAsia="Calibri"/>
          <w:lang w:eastAsia="en-US"/>
        </w:rPr>
        <w:t xml:space="preserve"> se na tom ročištu izjasni</w:t>
      </w:r>
      <w:r w:rsidR="009D1C69">
        <w:rPr>
          <w:rFonts w:eastAsia="Calibri"/>
          <w:lang w:eastAsia="en-US"/>
        </w:rPr>
        <w:t>la</w:t>
      </w:r>
      <w:r w:rsidR="00212210">
        <w:rPr>
          <w:rFonts w:eastAsia="Calibri"/>
          <w:lang w:eastAsia="en-US"/>
        </w:rPr>
        <w:t xml:space="preserve"> na način da je </w:t>
      </w:r>
      <w:r w:rsidR="004B5277">
        <w:rPr>
          <w:rFonts w:eastAsia="Calibri"/>
          <w:lang w:eastAsia="en-US"/>
        </w:rPr>
        <w:t>obje</w:t>
      </w:r>
      <w:r w:rsidR="003E5D6F">
        <w:rPr>
          <w:rFonts w:eastAsia="Calibri"/>
          <w:lang w:eastAsia="en-US"/>
        </w:rPr>
        <w:t xml:space="preserve"> prijavljen</w:t>
      </w:r>
      <w:r w:rsidR="004B5277">
        <w:rPr>
          <w:rFonts w:eastAsia="Calibri"/>
          <w:lang w:eastAsia="en-US"/>
        </w:rPr>
        <w:t>e</w:t>
      </w:r>
      <w:r w:rsidR="003E5D6F">
        <w:rPr>
          <w:rFonts w:eastAsia="Calibri"/>
          <w:lang w:eastAsia="en-US"/>
        </w:rPr>
        <w:t xml:space="preserve"> tražbin</w:t>
      </w:r>
      <w:r w:rsidR="004B5277">
        <w:rPr>
          <w:rFonts w:eastAsia="Calibri"/>
          <w:lang w:eastAsia="en-US"/>
        </w:rPr>
        <w:t>e</w:t>
      </w:r>
      <w:r w:rsidR="003E5D6F">
        <w:rPr>
          <w:rFonts w:eastAsia="Calibri"/>
          <w:lang w:eastAsia="en-US"/>
        </w:rPr>
        <w:t xml:space="preserve">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4B5277">
        <w:rPr>
          <w:rFonts w:eastAsia="Calibri"/>
          <w:lang w:eastAsia="en-US"/>
        </w:rPr>
        <w:t xml:space="preserve"> a koje su bile </w:t>
      </w:r>
      <w:r w:rsidR="003E5D6F">
        <w:rPr>
          <w:rFonts w:eastAsia="Calibri"/>
          <w:lang w:eastAsia="en-US"/>
        </w:rPr>
        <w:t>predmet ispitivanja na tom ročištu, prizn</w:t>
      </w:r>
      <w:r w:rsidR="009D1C69">
        <w:rPr>
          <w:rFonts w:eastAsia="Calibri"/>
          <w:lang w:eastAsia="en-US"/>
        </w:rPr>
        <w:t>al</w:t>
      </w:r>
      <w:r w:rsidR="003E5D6F">
        <w:rPr>
          <w:rFonts w:eastAsia="Calibri"/>
          <w:lang w:eastAsia="en-US"/>
        </w:rPr>
        <w:t>a</w:t>
      </w:r>
      <w:r w:rsidR="009D1C69">
        <w:rPr>
          <w:rFonts w:eastAsia="Calibri"/>
          <w:lang w:eastAsia="en-US"/>
        </w:rPr>
        <w:t xml:space="preserve"> u cijelosti</w:t>
      </w:r>
      <w:r w:rsidR="000558B1">
        <w:rPr>
          <w:rFonts w:eastAsia="Calibri"/>
          <w:lang w:eastAsia="en-US"/>
        </w:rPr>
        <w:t>.</w:t>
      </w:r>
    </w:p>
    <w:p w:rsidRDefault="00FE0470" w:rsidP="009D1C69" w:rsidR="00F50E5B">
      <w:pPr>
        <w:spacing w:lineRule="atLeast" w:line="240" w:before="140"/>
        <w:ind w:firstLine="709"/>
        <w:jc w:val="both"/>
      </w:pPr>
      <w:r w:rsidRPr="008B4816">
        <w:t xml:space="preserve">Prema </w:t>
      </w:r>
      <w:r w:rsidR="009D1C69">
        <w:t>članku</w:t>
      </w:r>
      <w:r w:rsidR="000831BA">
        <w:t xml:space="preserve">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9D1C69" w:rsidR="00F50E5B">
      <w:pPr>
        <w:spacing w:lineRule="atLeast" w:line="240" w:before="14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A00074">
        <w:rPr>
          <w:rFonts w:eastAsia="Calibri"/>
          <w:lang w:eastAsia="en-US"/>
        </w:rPr>
        <w:t>a temeljem odredbe čl</w:t>
      </w:r>
      <w:r w:rsidR="009D1C69">
        <w:rPr>
          <w:rFonts w:eastAsia="Calibri"/>
          <w:lang w:eastAsia="en-US"/>
        </w:rPr>
        <w:t>anka</w:t>
      </w:r>
      <w:r w:rsidR="00A00074">
        <w:rPr>
          <w:rFonts w:eastAsia="Calibri"/>
          <w:lang w:eastAsia="en-US"/>
        </w:rPr>
        <w:t xml:space="preserve"> </w:t>
      </w:r>
      <w:r w:rsidR="009D1C69">
        <w:rPr>
          <w:rFonts w:eastAsia="Calibri"/>
          <w:lang w:eastAsia="en-US"/>
        </w:rPr>
        <w:t>265. stavak</w:t>
      </w:r>
      <w:r w:rsidRPr="001A36B6">
        <w:rPr>
          <w:rFonts w:eastAsia="Calibri"/>
          <w:lang w:eastAsia="en-US"/>
        </w:rPr>
        <w:t xml:space="preserve">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9D1C69">
        <w:rPr>
          <w:rFonts w:eastAsia="Calibri"/>
          <w:lang w:eastAsia="en-US"/>
        </w:rPr>
        <w:t>članak</w:t>
      </w:r>
      <w:r w:rsidR="000A21AB">
        <w:rPr>
          <w:rFonts w:eastAsia="Calibri"/>
          <w:lang w:eastAsia="en-US"/>
        </w:rPr>
        <w:t xml:space="preserve">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9D1C69">
        <w:rPr>
          <w:rFonts w:eastAsia="Calibri"/>
          <w:lang w:eastAsia="en-US"/>
        </w:rPr>
        <w:t>,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9D1C69" w:rsidR="00B62AC3" w:rsidRPr="00F730CA">
      <w:pPr>
        <w:spacing w:before="1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9D1C69">
        <w:rPr>
          <w:rFonts w:eastAsia="Calibri"/>
          <w:lang w:eastAsia="en-US"/>
        </w:rPr>
        <w:t>19.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4B5277" w:rsidP="009D1C69" w:rsidR="00574A45">
      <w:pPr>
        <w:spacing w:before="14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7F2856" w:rsidRPr="00F730CA">
        <w:rPr>
          <w:rFonts w:eastAsia="Calibri"/>
          <w:lang w:eastAsia="en-US"/>
        </w:rPr>
        <w:t>Sutkinja</w:t>
      </w:r>
    </w:p>
    <w:p w:rsidRDefault="007F2856" w:rsidP="005F19C0" w:rsidR="00B62AC3">
      <w:pPr>
        <w:spacing w:before="40"/>
        <w:ind w:firstLine="708" w:left="6372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lastRenderedPageBreak/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9D1C69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62AC3" w:rsidRPr="00F730CA">
        <w:rPr>
          <w:rFonts w:eastAsia="Calibri"/>
          <w:lang w:eastAsia="en-US"/>
        </w:rPr>
        <w:t>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</w:t>
      </w:r>
      <w:r w:rsidR="009D1C69">
        <w:t>stečajnoj</w:t>
      </w:r>
      <w:r w:rsidR="003E5D6F">
        <w:t xml:space="preserve"> upravitelj</w:t>
      </w:r>
      <w:r w:rsidR="009D1C69">
        <w:t xml:space="preserve">ici </w:t>
      </w:r>
      <w:r w:rsidR="0085115A">
        <w:t xml:space="preserve">uz tablicu ispitanih tražbina od </w:t>
      </w:r>
      <w:r w:rsidR="009D1C69">
        <w:t>19. listopada</w:t>
      </w:r>
      <w:r>
        <w:t xml:space="preserve">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2235AF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2F5942">
      <w:t>575</w:t>
    </w:r>
    <w:r w:rsidR="00212210">
      <w:t>/2018</w:t>
    </w:r>
    <w:r w:rsidR="002F5942">
      <w:t>-</w:t>
    </w:r>
    <w:r w:rsidR="009D1C69">
      <w:t>13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35AF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2F5942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1C69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23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5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5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5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5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23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5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5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5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5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APEX - COMMERCE, društvo s ograničenom odgovornošću, za trgovinu, promet i ugostiteljstvo u stečaju</izvorni_sadrzaj>
    <derivirana_varijabla naziv="DomainObject.Predmet.ProtustrankaFormated_1">  Stečajna masa iza APEX - COMMERCE, društvo s ograničenom odgovornošću, za trgovinu, promet i ugostiteljstvo u stečaju</derivirana_varijabla>
  </DomainObject.Predmet.ProtustrankaFormated>
  <DomainObject.Predmet.ProtustrankaFormatedOIB>
    <izvorni_sadrzaj>  Stečajna masa iza APEX - COMMERCE, društvo s ograničenom odgovornošću, za trgovinu, promet i ugostiteljstvo u stečaju, OIB 77404349674</izvorni_sadrzaj>
    <derivirana_varijabla naziv="DomainObject.Predmet.ProtustrankaFormatedOIB_1">  Stečajna masa iza APEX - COMMERCE, društvo s ograničenom odgovornošću, za trgovinu, promet i ugostiteljstvo u stečaju, OIB 77404349674</derivirana_varijabla>
  </DomainObject.Predmet.ProtustrankaFormatedOIB>
  <DomainObject.Predmet.ProtustrankaFormatedWithAdress>
    <izvorni_sadrzaj> Stečajna masa iza APEX - COMMERCE, društvo s ograničenom odgovornošću, za trgovinu, promet i ugostiteljstvo u stečaju, Cesta dr. Franje Tuđmana 238/A, 21212 Kaštel Sućurac</izvorni_sadrzaj>
    <derivirana_varijabla naziv="DomainObject.Predmet.ProtustrankaFormatedWithAdress_1"> Stečajna masa iza APEX - COMMERCE, društvo s ograničenom odgovornošću, za trgovinu, promet i ugostiteljstvo u stečaju, Cesta dr. Franje Tuđmana 238/A, 21212 Kaštel Sućurac</derivirana_varijabla>
  </DomainObject.Predmet.ProtustrankaFormatedWithAdress>
  <DomainObject.Predmet.ProtustrankaFormatedWithAdressOIB>
    <izvorni_sadrzaj> Stečajna masa iza APEX - COMMERCE, društvo s ograničenom odgovornošću, za trgovinu, promet i ugostiteljstvo u stečaju, OIB 77404349674, Cesta dr. Franje Tuđmana 238/A, 21212 Kaštel Sućurac</izvorni_sadrzaj>
    <derivirana_varijabla naziv="DomainObject.Predmet.ProtustrankaFormatedWithAdressOIB_1"> Stečajna masa iza APEX - COMMERCE, društvo s ograničenom odgovornošću, za trgovinu, promet i ugostiteljstvo u stečaju, OIB 77404349674, Cesta dr. Franje Tuđmana 238/A, 21212 Kaštel Sućurac</derivirana_varijabla>
  </DomainObject.Predmet.ProtustrankaFormatedWithAdressOIB>
  <DomainObject.Predmet.ProtustrankaWithAdress>
    <izvorni_sadrzaj>Stečajna masa iza APEX - COMMERCE, društvo s ograničenom odgovornošću, za trgovinu, promet i ugostiteljstvo u stečaju Cesta dr. Franje Tuđmana 238/A, 21212 Kaštel Sućurac</izvorni_sadrzaj>
    <derivirana_varijabla naziv="DomainObject.Predmet.ProtustrankaWithAdress_1">Stečajna masa iza APEX - COMMERCE, društvo s ograničenom odgovornošću, za trgovinu, promet i ugostiteljstvo u stečaju Cesta dr. Franje Tuđmana 238/A, 21212 Kaštel Sućurac</derivirana_varijabla>
  </DomainObject.Predmet.ProtustrankaWithAdress>
  <DomainObject.Predmet.ProtustrankaWithAdressOIB>
    <izvorni_sadrzaj>Stečajna masa iza APEX - COMMERCE, društvo s ograničenom odgovornošću, za trgovinu, promet i ugostiteljstvo u stečaju, OIB 77404349674, Cesta dr. Franje Tuđmana 238/A, 21212 Kaštel Sućurac</izvorni_sadrzaj>
    <derivirana_varijabla naziv="DomainObject.Predmet.ProtustrankaWithAdressOIB_1">Stečajna masa iza APEX - COMMERCE, društvo s ograničenom odgovornošću, za trgovinu, promet i ugostiteljstvo u stečaju, OIB 77404349674, Cesta dr. Franje Tuđmana 238/A, 21212 Kaštel Sućurac</derivirana_varijabla>
  </DomainObject.Predmet.ProtustrankaWithAdressOIB>
  <DomainObject.Predmet.ProtustrankaNazivFormated>
    <izvorni_sadrzaj>Stečajna masa iza APEX - COMMERCE, društvo s ograničenom odgovornošću, za trgovinu, promet i ugostiteljstvo u stečaju</izvorni_sadrzaj>
    <derivirana_varijabla naziv="DomainObject.Predmet.ProtustrankaNazivFormated_1">Stečajna masa iza APEX - COMMERCE, društvo s ograničenom odgovornošću, za trgovinu, promet i ugostiteljstvo u stečaju</derivirana_varijabla>
  </DomainObject.Predmet.ProtustrankaNazivFormated>
  <DomainObject.Predmet.ProtustrankaNazivFormatedOIB>
    <izvorni_sadrzaj>Stečajna masa iza APEX - COMMERCE, društvo s ograničenom odgovornošću, za trgovinu, promet i ugostiteljstvo u stečaju, OIB 77404349674</izvorni_sadrzaj>
    <derivirana_varijabla naziv="DomainObject.Predmet.ProtustrankaNazivFormatedOIB_1">Stečajna masa iza APEX - COMMERCE, društvo s ograničenom odgovornošću, za trgovinu, promet i ugostiteljstvo u stečaju, OIB 77404349674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APEX - COMMERCE, društvo s ograničenom odgovornošću, za trgovinu, promet i ugostiteljstvo u stečaju</item>
    </izvorni_sadrzaj>
    <derivirana_varijabla naziv="DomainObject.Predmet.ProtuStrankaListFormated_1">
      <item>Stečajna masa iza APEX - COMMERCE, društvo s ograničenom odgovornošću, za trgovinu, promet i ugostiteljstvo u stečaju</item>
    </derivirana_varijabla>
  </DomainObject.Predmet.ProtuStrankaListFormated>
  <DomainObject.Predmet.ProtuStrankaListFormatedOIB>
    <izvorni_sadrzaj>
      <item>Stečajna masa iza APEX - COMMERCE, društvo s ograničenom odgovornošću, za trgovinu, promet i ugostiteljstvo u stečaju, OIB 77404349674</item>
    </izvorni_sadrzaj>
    <derivirana_varijabla naziv="DomainObject.Predmet.ProtuStrankaListFormatedOIB_1">
      <item>Stečajna masa iza APEX - COMMERCE, društvo s ograničenom odgovornošću, za trgovinu, promet i ugostiteljstvo u stečaju, OIB 77404349674</item>
    </derivirana_varijabla>
  </DomainObject.Predmet.ProtuStrankaListFormatedOIB>
  <DomainObject.Predmet.ProtuStrankaListFormatedWithAdress>
    <izvorni_sadrzaj>
      <item>Stečajna masa iza APEX - COMMERCE, društvo s ograničenom odgovornošću, za trgovinu, promet i ugostiteljstvo u stečaju, Cesta dr. Franje Tuđmana 238/A, 21212 Kaštel Sućurac</item>
    </izvorni_sadrzaj>
    <derivirana_varijabla naziv="DomainObject.Predmet.ProtuStrankaListFormatedWithAdress_1">
      <item>Stečajna masa iza APEX - COMMERCE, društvo s ograničenom odgovornošću, za trgovinu, promet i ugostiteljstvo u stečaju, Cesta dr. Franje Tuđmana 238/A, 21212 Kaštel Sućurac</item>
    </derivirana_varijabla>
  </DomainObject.Predmet.ProtuStrankaListFormatedWithAdress>
  <DomainObject.Predmet.ProtuStrankaListFormatedWithAdressOIB>
    <izvorni_sadrzaj>
      <item>Stečajna masa iza APEX - COMMERCE, društvo s ograničenom odgovornošću, za trgovinu, promet i ugostiteljstvo u stečaju, OIB 77404349674, Cesta dr. Franje Tuđmana 238/A, 21212 Kaštel Sućurac</item>
    </izvorni_sadrzaj>
    <derivirana_varijabla naziv="DomainObject.Predmet.ProtuStrankaListFormatedWithAdressOIB_1">
      <item>Stečajna masa iza APEX - COMMERCE, društvo s ograničenom odgovornošću, za trgovinu, promet i ugostiteljstvo u stečaju, OIB 77404349674, Cesta dr. Franje Tuđmana 238/A, 21212 Kaštel Sućurac</item>
    </derivirana_varijabla>
  </DomainObject.Predmet.ProtuStrankaListFormatedWithAdressOIB>
  <DomainObject.Predmet.ProtuStrankaListNazivFormated>
    <izvorni_sadrzaj>
      <item>Stečajna masa iza APEX - COMMERCE, društvo s ograničenom odgovornošću, za trgovinu, promet i ugostiteljstvo u stečaju</item>
    </izvorni_sadrzaj>
    <derivirana_varijabla naziv="DomainObject.Predmet.ProtuStrankaListNazivFormated_1">
      <item>Stečajna masa iza APEX - COMMERCE, društvo s ograničenom odgovornošću, za trgovinu, promet i ugostiteljstvo u stečaju</item>
    </derivirana_varijabla>
  </DomainObject.Predmet.ProtuStrankaListNazivFormated>
  <DomainObject.Predmet.ProtuStrankaListNazivFormatedOIB>
    <izvorni_sadrzaj>
      <item>Stečajna masa iza APEX - COMMERCE, društvo s ograničenom odgovornošću, za trgovinu, promet i ugostiteljstvo u stečaju, OIB 77404349674</item>
    </izvorni_sadrzaj>
    <derivirana_varijabla naziv="DomainObject.Predmet.ProtuStrankaListNazivFormatedOIB_1">
      <item>Stečajna masa iza APEX - COMMERCE, društvo s ograničenom odgovornošću, za trgovinu, promet i ugostiteljstvo u stečaju, OIB 77404349674</item>
    </derivirana_varijabla>
  </DomainObject.Predmet.ProtuStrankaListNazivFormatedOIB>
  <DomainObject.Predmet.OstaliListFormated>
    <izvorni_sadrzaj>
      <item>Odvjetnik, Edvard Sušac</item>
    </izvorni_sadrzaj>
    <derivirana_varijabla naziv="DomainObject.Predmet.OstaliListFormated_1">
      <item>Odvjetnik, Edvard Sušac</item>
    </derivirana_varijabla>
  </DomainObject.Predmet.OstaliListFormated>
  <DomainObject.Predmet.OstaliListFormatedOIB>
    <izvorni_sadrzaj>
      <item>Odvjetnik, Edvard Sušac</item>
    </izvorni_sadrzaj>
    <derivirana_varijabla naziv="DomainObject.Predmet.OstaliListFormatedOIB_1">
      <item>Odvjetnik, Edvard Sušac</item>
    </derivirana_varijabla>
  </DomainObject.Predmet.OstaliListFormatedOIB>
  <DomainObject.Predmet.OstaliListFormatedWithAdress>
    <izvorni_sadrzaj>
      <item>Odvjetnik, Edvard Sušac, Gorička ulica kbr. 12/I, 21000 Split</item>
    </izvorni_sadrzaj>
    <derivirana_varijabla naziv="DomainObject.Predmet.OstaliListFormatedWithAdress_1">
      <item>Odvjetnik, Edvard Sušac, Gorička ulica kbr. 12/I, 21000 Split</item>
    </derivirana_varijabla>
  </DomainObject.Predmet.OstaliListFormatedWithAdress>
  <DomainObject.Predmet.OstaliListFormatedWithAdressOIB>
    <izvorni_sadrzaj>
      <item>Odvjetnik, Edvard Sušac, Gorička ulica kbr. 12/I, 21000 Split</item>
    </izvorni_sadrzaj>
    <derivirana_varijabla naziv="DomainObject.Predmet.OstaliListFormatedWithAdressOIB_1">
      <item>Odvjetnik, Edvard Sušac, Gorička ulica kbr. 12/I, 21000 Split</item>
    </derivirana_varijabla>
  </DomainObject.Predmet.OstaliListFormatedWithAdressOIB>
  <DomainObject.Predmet.OstaliListNazivFormated>
    <izvorni_sadrzaj>
      <item>Odvjetnik, Edvard Sušac</item>
    </izvorni_sadrzaj>
    <derivirana_varijabla naziv="DomainObject.Predmet.OstaliListNazivFormated_1">
      <item>Odvjetnik, Edvard Sušac</item>
    </derivirana_varijabla>
  </DomainObject.Predmet.OstaliListNazivFormated>
  <DomainObject.Predmet.OstaliListNazivFormatedOIB>
    <izvorni_sadrzaj>
      <item>Odvjetnik, Edvard Sušac</item>
    </izvorni_sadrzaj>
    <derivirana_varijabla naziv="DomainObject.Predmet.OstaliListNazivFormatedOIB_1">
      <item>Odvjetnik, Edvard Sušac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APEX - COMMERCE, društvo s ograničenom odgovornošću, za trgovinu, promet i ugostiteljstvo u stečaju</izvorni_sadrzaj>
    <derivirana_varijabla naziv="DomainObject.Predmet.ProtustrankaIDrugi_1">Stečajna masa iza APEX - COMMERCE, društvo s ograničenom odgovornošću, za trgovinu, promet i ugostiteljstvo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APEX - COMMERCE, društvo s ograničenom odgovornošću, za trgovinu, promet i ugostiteljstvo u stečaju, OIB 77404349674, Cesta dr. Franje Tuđmana 238/A, 21212 Kaštel Sućurac</izvorni_sadrzaj>
    <derivirana_varijabla naziv="DomainObject.Predmet.ProtustrankaIDrugiAdressOIB_1">Stečajna masa iza APEX - COMMERCE, društvo s ograničenom odgovornošću, za trgovinu, promet i ugostiteljstvo u stečaju, OIB 77404349674, Cesta dr. Franje Tuđmana 238/A,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Odvjetnik, Edvard Sušac</item>
      <item>Stečajna masa iza APEX - COMMERCE, društvo s ograničenom odgovornošću, za trgovinu, promet i ugostiteljstvo u stečaju</item>
    </izvorni_sadrzaj>
    <derivirana_varijabla naziv="DomainObject.Predmet.SudioniciListNaziv_1">
      <item>Odvjetnik, Edvard Sušac</item>
      <item>Stečajna masa iza APEX - COMMERCE, društvo s ograničenom odgovornošću, za trgovinu, promet i ugostiteljstvo u stečaju</item>
    </derivirana_varijabla>
  </DomainObject.Predmet.SudioniciListNaziv>
  <DomainObject.Predmet.SudioniciListAdressOIB>
    <izvorni_sadrzaj>
      <item>Odvjetnik, Edvard Sušac, Gorička ulica kbr. 12/I,21000 Split</item>
      <item>Stečajna masa iza APEX - COMMERCE, društvo s ograničenom odgovornošću, za trgovinu, promet i ugostiteljstvo u stečaju, OIB 77404349674, Cesta dr. Franje Tuđmana 238/A,21212 Kaštel Sućurac</item>
    </izvorni_sadrzaj>
    <derivirana_varijabla naziv="DomainObject.Predmet.SudioniciListAdressOIB_1">
      <item>Odvjetnik, Edvard Sušac, Gorička ulica kbr. 12/I,21000 Split</item>
      <item>Stečajna masa iza APEX - COMMERCE, društvo s ograničenom odgovornošću, za trgovinu, promet i ugostiteljstvo u stečaju, OIB 77404349674, Cesta dr. Franje Tuđmana 238/A,21212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77404349674</item>
    </izvorni_sadrzaj>
    <derivirana_varijabla naziv="DomainObject.Predmet.SudioniciListNazivOIB_1">
      <item>, OIB null</item>
      <item>, OIB 77404349674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St-575/2018-9</izvorni_sadrzaj>
    <derivirana_varijabla naziv="DomainObject.PredzadnjaOdlukaIzPredmeta.Oznaka_1">St-575/2018-9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3CF6B-2025-4905-AA14-5F9D7998E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366</properties:Words>
  <properties:Characters>2120</properties:Characters>
  <properties:Lines>56</properties:Lines>
  <properties:Paragraphs>28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2018-10-19T06:39:00Z</cp:lastPrinted>
  <dcterms:modified xmlns:xsi="http://www.w3.org/2001/XMLSchema-instance" xsi:type="dcterms:W3CDTF">2018-10-19T08:25:00Z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(St-575-2018 -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