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08a73" w14:paraId="b008a73" w:rsidRDefault="008337E4" w:rsidP="008337E4" w:rsidR="008337E4">
      <w:pPr>
        <w:spacing w:after="0"/>
        <w15:collapsed w:val="false"/>
        <w:rPr>
          <w:rFonts w:cs="Times New Roman" w:eastAsia="Times New Roman"/>
          <w:b/>
          <w:lang w:eastAsia="hr-HR"/>
        </w:rPr>
      </w:pPr>
      <w:bookmarkStart w:name="_GoBack" w:id="0"/>
      <w:bookmarkEnd w:id="0"/>
    </w:p>
    <w:p w:rsidRDefault="008337E4" w:rsidP="008337E4" w:rsidR="008337E4">
      <w:pPr>
        <w:spacing w:after="0"/>
        <w:rPr>
          <w:rFonts w:cs="Times New Roman" w:eastAsia="Times New Roman"/>
          <w:b/>
          <w:lang w:eastAsia="hr-HR"/>
        </w:rPr>
      </w:pP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1.St-423/2013</w:t>
      </w:r>
    </w:p>
    <w:p w:rsidRDefault="008337E4" w:rsidP="008337E4" w:rsidR="008337E4">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337E4" w:rsidP="008337E4" w:rsidR="008337E4">
      <w:pPr>
        <w:spacing w:after="0"/>
        <w:rPr>
          <w:rFonts w:cs="Times New Roman" w:eastAsia="Times New Roman"/>
          <w:b/>
          <w:lang w:eastAsia="hr-HR"/>
        </w:rPr>
      </w:pPr>
    </w:p>
    <w:p w:rsidRDefault="008337E4" w:rsidP="008337E4" w:rsidR="008337E4">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8337E4" w:rsidP="008337E4" w:rsidR="008337E4">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8337E4" w:rsidP="008337E4" w:rsidR="008337E4">
      <w:pPr>
        <w:spacing w:after="0"/>
        <w:rPr>
          <w:rFonts w:cs="Times New Roman" w:eastAsia="Times New Roman"/>
          <w:b/>
          <w:lang w:eastAsia="hr-HR"/>
        </w:rPr>
      </w:pPr>
      <w:r>
        <w:rPr>
          <w:rFonts w:cs="Times New Roman" w:eastAsia="Times New Roman"/>
          <w:b/>
          <w:lang w:eastAsia="hr-HR"/>
        </w:rPr>
        <w:t>Split, Sukoišanska 6</w:t>
      </w:r>
      <w:r>
        <w:rPr>
          <w:rFonts w:cs="Times New Roman" w:eastAsia="Times New Roman"/>
          <w:b/>
          <w:lang w:eastAsia="hr-HR"/>
        </w:rPr>
        <w:tab/>
      </w:r>
    </w:p>
    <w:p w:rsidRDefault="008337E4" w:rsidP="008337E4" w:rsidR="008337E4">
      <w:pPr>
        <w:pStyle w:val="Bezproreda"/>
        <w:rPr>
          <w:lang w:eastAsia="hr-HR"/>
        </w:rPr>
      </w:pPr>
    </w:p>
    <w:p w:rsidRDefault="008337E4" w:rsidP="008337E4" w:rsidR="008337E4">
      <w:pPr>
        <w:pStyle w:val="Bezproreda"/>
        <w:jc w:val="center"/>
        <w:rPr>
          <w:b/>
          <w:lang w:eastAsia="hr-HR"/>
        </w:rPr>
      </w:pPr>
      <w:r>
        <w:rPr>
          <w:b/>
          <w:lang w:eastAsia="hr-HR"/>
        </w:rPr>
        <w:t>Z A K LJ U Č A K</w:t>
      </w:r>
    </w:p>
    <w:p w:rsidRDefault="008337E4" w:rsidP="008337E4" w:rsidR="008337E4">
      <w:pPr>
        <w:pStyle w:val="Bezproreda"/>
        <w:jc w:val="center"/>
        <w:rPr>
          <w:b/>
          <w:lang w:eastAsia="hr-HR"/>
        </w:rPr>
      </w:pPr>
    </w:p>
    <w:p w:rsidRDefault="008337E4" w:rsidP="008337E4" w:rsidR="008337E4">
      <w:pPr>
        <w:pStyle w:val="Bezproreda"/>
        <w:jc w:val="center"/>
        <w:rPr>
          <w:b/>
          <w:lang w:eastAsia="hr-HR"/>
        </w:rPr>
      </w:pPr>
    </w:p>
    <w:p w:rsidRDefault="008337E4" w:rsidP="008337E4" w:rsidR="008337E4">
      <w:pPr>
        <w:ind w:firstLine="708"/>
        <w:rPr>
          <w:rFonts w:cs="Times New Roman" w:eastAsia="Times New Roman"/>
          <w:lang w:eastAsia="hr-HR"/>
        </w:rPr>
      </w:pPr>
      <w:r>
        <w:t xml:space="preserve">Trgovački sud u Splitu, po sucu ovog suda Velimiru Vukoviću, kao stečajnom sucu,  u stečajnom postupku nad stečajnim dužnikom  ČONDIĆ-KADMENOVIĆ d.o.o.u stečaju Solin, Zoranićeva 1, OIB: 55856220732,  </w:t>
      </w:r>
      <w:r>
        <w:rPr>
          <w:rFonts w:eastAsia="Times New Roman"/>
          <w:lang w:eastAsia="hr-HR"/>
        </w:rPr>
        <w:t>dana 23.siječnja 2018.</w:t>
      </w:r>
      <w:r>
        <w:t xml:space="preserve"> godine</w:t>
      </w:r>
      <w:r>
        <w:rPr>
          <w:rFonts w:cs="Times New Roman" w:eastAsia="Times New Roman"/>
          <w:lang w:eastAsia="hr-HR"/>
        </w:rPr>
        <w:t xml:space="preserve"> </w:t>
      </w:r>
    </w:p>
    <w:p w:rsidRDefault="008337E4" w:rsidP="008337E4" w:rsidR="008337E4">
      <w:pPr>
        <w:spacing w:after="0"/>
        <w:jc w:val="center"/>
        <w:rPr>
          <w:rFonts w:cs="Times New Roman" w:eastAsia="Times New Roman"/>
          <w:bCs/>
          <w:lang w:eastAsia="hr-HR"/>
        </w:rPr>
      </w:pPr>
      <w:r>
        <w:rPr>
          <w:rFonts w:cs="Times New Roman" w:eastAsia="Times New Roman"/>
          <w:bCs/>
          <w:lang w:eastAsia="hr-HR"/>
        </w:rPr>
        <w:t xml:space="preserve">z a k lj u č i o     j e </w:t>
      </w:r>
    </w:p>
    <w:p w:rsidRDefault="008337E4" w:rsidP="008337E4" w:rsidR="008337E4">
      <w:pPr>
        <w:spacing w:after="0"/>
        <w:jc w:val="both"/>
        <w:rPr>
          <w:rFonts w:cs="Times New Roman" w:eastAsia="Times New Roman"/>
          <w:lang w:eastAsia="hr-HR"/>
        </w:rPr>
      </w:pPr>
    </w:p>
    <w:p w:rsidRDefault="008337E4" w:rsidP="008337E4" w:rsidR="008337E4">
      <w:pPr>
        <w:spacing w:after="0"/>
        <w:ind w:firstLine="660"/>
        <w:jc w:val="both"/>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Određuje se peto ročište za prodaju u stečajnom postupku uz odgovarajuću primjenu odredaba    Ovršnog zakona ( NN 112/12 do 55/16) kojima je uređena ovrha na nekretnini, imovine  stečajnog dužnika i to nekretnina oznake čest. zem. 4965/1, ukupne površine 1565m2, ZU 6742 k.o. Solin, koja se sastoji od:</w:t>
      </w:r>
    </w:p>
    <w:p w:rsidRDefault="008337E4" w:rsidP="008337E4" w:rsidR="008337E4">
      <w:pPr>
        <w:spacing w:after="0"/>
        <w:ind w:firstLine="660"/>
        <w:jc w:val="both"/>
        <w:rPr>
          <w:rFonts w:cs="Times New Roman" w:eastAsia="Times New Roman"/>
          <w:lang w:eastAsia="hr-HR"/>
        </w:rPr>
      </w:pPr>
    </w:p>
    <w:p w:rsidRDefault="008337E4" w:rsidP="008337E4" w:rsidR="008337E4">
      <w:pPr>
        <w:pStyle w:val="Tijeloteksta"/>
        <w:numPr>
          <w:ilvl w:val="0"/>
          <w:numId w:val="1"/>
        </w:numPr>
        <w:spacing w:after="0" w:before="100"/>
        <w:ind w:hanging="357" w:left="660"/>
        <w:jc w:val="both"/>
      </w:pPr>
      <w:r>
        <w:t>Zemljište-Neplodno, površine 416m2,</w:t>
      </w:r>
    </w:p>
    <w:p w:rsidRDefault="008337E4" w:rsidP="008337E4" w:rsidR="008337E4">
      <w:pPr>
        <w:pStyle w:val="Tijeloteksta"/>
        <w:numPr>
          <w:ilvl w:val="0"/>
          <w:numId w:val="1"/>
        </w:numPr>
        <w:spacing w:after="0" w:before="100"/>
        <w:ind w:hanging="357" w:left="660"/>
        <w:jc w:val="both"/>
      </w:pPr>
      <w:r>
        <w:t>Poslovna zgrada,  površine 649m2,</w:t>
      </w:r>
    </w:p>
    <w:p w:rsidRDefault="008337E4" w:rsidP="008337E4" w:rsidR="008337E4">
      <w:pPr>
        <w:pStyle w:val="Tijeloteksta"/>
        <w:numPr>
          <w:ilvl w:val="0"/>
          <w:numId w:val="1"/>
        </w:numPr>
        <w:spacing w:after="0" w:before="100"/>
        <w:ind w:hanging="357" w:left="660"/>
        <w:jc w:val="both"/>
      </w:pPr>
      <w:r>
        <w:t>Dvor, površine 500m2</w:t>
      </w:r>
    </w:p>
    <w:p w:rsidRDefault="008337E4" w:rsidP="008337E4" w:rsidR="008337E4">
      <w:pPr>
        <w:pStyle w:val="Tijeloteksta"/>
        <w:spacing w:after="0" w:before="100"/>
        <w:ind w:left="660"/>
        <w:jc w:val="both"/>
      </w:pPr>
      <w:r>
        <w:t>Procijenjena vrijednost nekretnine ( a,b,c) iznosi 642.592,80 EUR-a odnosno  4.845.235,50 kn.</w:t>
      </w:r>
    </w:p>
    <w:p w:rsidRDefault="008337E4" w:rsidP="008337E4" w:rsidR="008337E4">
      <w:pPr>
        <w:pStyle w:val="Tijeloteksta"/>
        <w:spacing w:after="0" w:before="100"/>
        <w:jc w:val="both"/>
        <w:rPr>
          <w:rFonts w:eastAsia="Calibri"/>
          <w:lang w:val="en-US"/>
        </w:rPr>
      </w:pPr>
      <w:r>
        <w:t xml:space="preserve"> </w:t>
      </w:r>
      <w:r>
        <w:tab/>
        <w:t xml:space="preserve"> </w:t>
      </w:r>
      <w:proofErr w:type="spellStart"/>
      <w:r>
        <w:rPr>
          <w:rFonts w:eastAsia="Calibri"/>
          <w:lang w:val="en-US"/>
        </w:rPr>
        <w:t>Založno</w:t>
      </w:r>
      <w:proofErr w:type="spellEnd"/>
      <w:r>
        <w:rPr>
          <w:rFonts w:eastAsia="Calibri"/>
          <w:lang w:val="en-US"/>
        </w:rPr>
        <w:t xml:space="preserve"> </w:t>
      </w:r>
      <w:proofErr w:type="spellStart"/>
      <w:r>
        <w:rPr>
          <w:rFonts w:eastAsia="Calibri"/>
          <w:lang w:val="en-US"/>
        </w:rPr>
        <w:t>pravo</w:t>
      </w:r>
      <w:proofErr w:type="spellEnd"/>
      <w:r>
        <w:rPr>
          <w:rFonts w:eastAsia="Calibri"/>
          <w:lang w:val="en-US"/>
        </w:rPr>
        <w:t xml:space="preserve"> </w:t>
      </w:r>
      <w:proofErr w:type="spellStart"/>
      <w:r>
        <w:rPr>
          <w:rFonts w:eastAsia="Calibri"/>
          <w:lang w:val="en-US"/>
        </w:rPr>
        <w:t>na</w:t>
      </w:r>
      <w:proofErr w:type="spellEnd"/>
      <w:r>
        <w:rPr>
          <w:rFonts w:eastAsia="Calibri"/>
          <w:lang w:val="en-US"/>
        </w:rPr>
        <w:t xml:space="preserve"> </w:t>
      </w:r>
      <w:proofErr w:type="spellStart"/>
      <w:r>
        <w:rPr>
          <w:rFonts w:eastAsia="Calibri"/>
          <w:lang w:val="en-US"/>
        </w:rPr>
        <w:t>nekretninama</w:t>
      </w:r>
      <w:proofErr w:type="spellEnd"/>
      <w:r>
        <w:rPr>
          <w:rFonts w:eastAsia="Calibri"/>
          <w:lang w:val="en-US"/>
        </w:rPr>
        <w:t xml:space="preserve"> </w:t>
      </w:r>
      <w:proofErr w:type="spellStart"/>
      <w:r>
        <w:rPr>
          <w:rFonts w:eastAsia="Calibri"/>
          <w:lang w:val="en-US"/>
        </w:rPr>
        <w:t>iz</w:t>
      </w:r>
      <w:proofErr w:type="spellEnd"/>
      <w:r>
        <w:rPr>
          <w:rFonts w:eastAsia="Calibri"/>
          <w:lang w:val="en-US"/>
        </w:rPr>
        <w:t xml:space="preserve"> </w:t>
      </w:r>
      <w:proofErr w:type="spellStart"/>
      <w:r>
        <w:rPr>
          <w:rFonts w:eastAsia="Calibri"/>
          <w:lang w:val="en-US"/>
        </w:rPr>
        <w:t>točke</w:t>
      </w:r>
      <w:proofErr w:type="spellEnd"/>
      <w:r>
        <w:rPr>
          <w:rFonts w:eastAsia="Calibri"/>
          <w:lang w:val="en-US"/>
        </w:rPr>
        <w:t xml:space="preserve"> I. </w:t>
      </w:r>
      <w:proofErr w:type="spellStart"/>
      <w:r>
        <w:rPr>
          <w:rFonts w:eastAsia="Calibri"/>
          <w:lang w:val="en-US"/>
        </w:rPr>
        <w:t>upisano</w:t>
      </w:r>
      <w:proofErr w:type="spellEnd"/>
      <w:r>
        <w:rPr>
          <w:rFonts w:eastAsia="Calibri"/>
          <w:lang w:val="en-US"/>
        </w:rPr>
        <w:t xml:space="preserve"> je u </w:t>
      </w:r>
      <w:proofErr w:type="spellStart"/>
      <w:r>
        <w:rPr>
          <w:rFonts w:eastAsia="Calibri"/>
          <w:lang w:val="en-US"/>
        </w:rPr>
        <w:t>korist</w:t>
      </w:r>
      <w:proofErr w:type="spellEnd"/>
      <w:r>
        <w:rPr>
          <w:rFonts w:eastAsia="Calibri"/>
          <w:lang w:val="en-US"/>
        </w:rPr>
        <w:t xml:space="preserve">: SPLITSKA BANKA </w:t>
      </w:r>
      <w:proofErr w:type="spellStart"/>
      <w:r>
        <w:rPr>
          <w:rFonts w:eastAsia="Calibri"/>
          <w:lang w:val="en-US"/>
        </w:rPr>
        <w:t>d.d</w:t>
      </w:r>
      <w:proofErr w:type="spellEnd"/>
      <w:r>
        <w:rPr>
          <w:rFonts w:eastAsia="Calibri"/>
          <w:lang w:val="en-US"/>
        </w:rPr>
        <w:t>. Split, OIB: 69326397242, REPUBLIKA HRVATSKA, MINISTARSTVO FINANCIJA-POREZNA UPRAVA, OIB</w:t>
      </w:r>
      <w:proofErr w:type="gramStart"/>
      <w:r>
        <w:rPr>
          <w:rFonts w:eastAsia="Calibri"/>
          <w:lang w:val="en-US"/>
        </w:rPr>
        <w:t>:18683136487</w:t>
      </w:r>
      <w:proofErr w:type="gramEnd"/>
      <w:r>
        <w:rPr>
          <w:rFonts w:eastAsia="Calibri"/>
          <w:lang w:val="en-US"/>
        </w:rPr>
        <w:t xml:space="preserve"> </w:t>
      </w:r>
      <w:proofErr w:type="spellStart"/>
      <w:r>
        <w:rPr>
          <w:rFonts w:eastAsia="Calibri"/>
          <w:lang w:val="en-US"/>
        </w:rPr>
        <w:t>i</w:t>
      </w:r>
      <w:proofErr w:type="spellEnd"/>
      <w:r>
        <w:rPr>
          <w:rFonts w:eastAsia="Calibri"/>
          <w:lang w:val="en-US"/>
        </w:rPr>
        <w:t xml:space="preserve"> PRIVREDNA BANKA ZAGREB </w:t>
      </w:r>
      <w:proofErr w:type="spellStart"/>
      <w:r>
        <w:rPr>
          <w:rFonts w:eastAsia="Calibri"/>
          <w:lang w:val="en-US"/>
        </w:rPr>
        <w:t>d.d</w:t>
      </w:r>
      <w:proofErr w:type="spellEnd"/>
      <w:r>
        <w:rPr>
          <w:rFonts w:eastAsia="Calibri"/>
          <w:lang w:val="en-US"/>
        </w:rPr>
        <w:t xml:space="preserve">. Zagreb, OIB: 02535697732. </w:t>
      </w:r>
    </w:p>
    <w:p w:rsidRDefault="008337E4" w:rsidP="008337E4" w:rsidR="008337E4">
      <w:pPr>
        <w:pStyle w:val="Tijeloteksta"/>
        <w:spacing w:after="0" w:before="100"/>
        <w:ind w:firstLine="660"/>
        <w:jc w:val="both"/>
      </w:pPr>
      <w:r>
        <w:rPr>
          <w:rFonts w:eastAsia="Calibri"/>
          <w:lang w:val="en-US"/>
        </w:rPr>
        <w:tab/>
      </w:r>
      <w:r>
        <w:rPr>
          <w:rFonts w:eastAsia="Calibri"/>
          <w:lang w:val="en-US"/>
        </w:rPr>
        <w:tab/>
      </w:r>
      <w:r>
        <w:rPr>
          <w:rFonts w:eastAsia="Calibri"/>
          <w:lang w:val="en-US"/>
        </w:rPr>
        <w:tab/>
      </w:r>
    </w:p>
    <w:p w:rsidRDefault="008337E4" w:rsidP="008337E4" w:rsidR="008337E4">
      <w:r>
        <w:t>II.</w:t>
      </w:r>
      <w:r>
        <w:tab/>
        <w:t>NAČIN PRODAJE:</w:t>
      </w:r>
    </w:p>
    <w:p w:rsidRDefault="008337E4" w:rsidP="008337E4" w:rsidR="008337E4">
      <w:r>
        <w:t>Nekretnine  pobliže označene u toč. I. zaključka prodavat će se  u stečajnom postupku usmenom javnom dražbom.</w:t>
      </w:r>
      <w:r>
        <w:tab/>
      </w:r>
      <w:r>
        <w:tab/>
      </w:r>
      <w:r>
        <w:tab/>
      </w:r>
    </w:p>
    <w:p w:rsidRDefault="008337E4" w:rsidP="008337E4" w:rsidR="008337E4">
      <w:pPr>
        <w:ind w:firstLine="708"/>
        <w:rPr>
          <w:b/>
        </w:rPr>
      </w:pPr>
      <w:r>
        <w:rPr>
          <w:b/>
        </w:rPr>
        <w:t>Peto ročište za prodaju održat će se pred stečajnim sucem u zgradi  Trgovačkog suda u Splitu, Sukoišanska br. 6, sudnica broj 1/Prizemlje, dana 27. veljače 2018. godine u 09,30 sati.</w:t>
      </w:r>
    </w:p>
    <w:p w:rsidRDefault="008337E4" w:rsidP="008337E4" w:rsidR="008337E4">
      <w:pPr>
        <w:ind w:firstLine="708"/>
      </w:pPr>
      <w:r>
        <w:t>Ročište će se održati  i ako na njemu sudjeluje samo jedan ponuditelj.</w:t>
      </w:r>
    </w:p>
    <w:p w:rsidRDefault="008337E4" w:rsidP="008337E4" w:rsidR="008337E4"/>
    <w:p w:rsidRDefault="008337E4" w:rsidP="008337E4" w:rsidR="008337E4">
      <w:pPr>
        <w:rPr>
          <w:b/>
        </w:rPr>
      </w:pPr>
      <w:r>
        <w:lastRenderedPageBreak/>
        <w:tab/>
      </w:r>
      <w:r>
        <w:tab/>
      </w:r>
      <w:r>
        <w:tab/>
      </w:r>
      <w:r>
        <w:tab/>
      </w:r>
      <w:r>
        <w:tab/>
      </w:r>
      <w:r>
        <w:tab/>
        <w:t>2</w:t>
      </w:r>
      <w:r>
        <w:tab/>
      </w:r>
      <w:r>
        <w:tab/>
      </w:r>
      <w:r>
        <w:tab/>
      </w:r>
      <w:r>
        <w:tab/>
      </w:r>
      <w:r>
        <w:rPr>
          <w:b/>
        </w:rPr>
        <w:t>1.St-423/2013</w:t>
      </w:r>
    </w:p>
    <w:p w:rsidRDefault="008337E4" w:rsidP="008337E4" w:rsidR="008337E4">
      <w:r>
        <w:t>III.</w:t>
      </w:r>
      <w:r>
        <w:tab/>
        <w:t>Ovaj zaključak o prodaji objavit će se na mrežnoj stranici- e oglasna ploča Trgovačkog suda u Splitu,  te oglas o prodaji  u dnevnom tisku.</w:t>
      </w:r>
      <w:r>
        <w:tab/>
      </w:r>
      <w:r>
        <w:tab/>
      </w:r>
      <w:r>
        <w:tab/>
      </w:r>
      <w:r>
        <w:tab/>
      </w:r>
      <w:r>
        <w:tab/>
      </w:r>
      <w:r>
        <w:tab/>
      </w:r>
    </w:p>
    <w:p w:rsidRDefault="008337E4" w:rsidP="008337E4" w:rsidR="008337E4">
      <w:pPr>
        <w:ind w:firstLine="708"/>
      </w:pPr>
      <w:r>
        <w:t xml:space="preserve">Stečajni upravitelj će Hrvatskoj gospodarskoj komori Zagreb i Visokom trgovačkom sudu Republike Hrvatske u Zagrebu dostaviti podatke o nekretnini i pokretninama  koje su predmet prodaje.  </w:t>
      </w:r>
      <w:r>
        <w:tab/>
      </w:r>
      <w:r>
        <w:tab/>
      </w:r>
      <w:r>
        <w:tab/>
      </w:r>
      <w:r>
        <w:tab/>
      </w:r>
      <w:r>
        <w:tab/>
      </w:r>
    </w:p>
    <w:p w:rsidRDefault="008337E4" w:rsidP="008337E4" w:rsidR="008337E4">
      <w:r>
        <w:t>IV . UVJETI PRODAJE:</w:t>
      </w:r>
    </w:p>
    <w:p w:rsidRDefault="008337E4" w:rsidP="008337E4" w:rsidR="008337E4">
      <w:r>
        <w:t>1.</w:t>
      </w:r>
      <w:r>
        <w:tab/>
        <w:t xml:space="preserve">Nekretnine  koje su predmet prodaje slobodne su od osoba i stvari trećih osoba. </w:t>
      </w:r>
    </w:p>
    <w:p w:rsidRDefault="008337E4" w:rsidP="008337E4" w:rsidR="008337E4">
      <w:r>
        <w:t>2.</w:t>
      </w:r>
      <w:r>
        <w:tab/>
        <w:t>Vrijednost nekretnina  utvrđena je u iznosu  koji  je naveden u toč. I. zaključka.</w:t>
      </w:r>
    </w:p>
    <w:p w:rsidRDefault="008337E4" w:rsidP="008337E4" w:rsidR="008337E4">
      <w:r>
        <w:t>Nekretnine  iz  toč. I.  zaključka prodavat će se na  četvrtom ročištu za dražbu  po početnoj cijeni koja je jednaka utvrđenim vrijednostima nekretnina  i ispod te cijene ne mogu se  prodati na četvrtom ročištu.</w:t>
      </w:r>
    </w:p>
    <w:p w:rsidRDefault="008337E4" w:rsidP="008337E4" w:rsidR="008337E4">
      <w:pPr>
        <w:ind w:firstLine="708"/>
      </w:pPr>
      <w:r>
        <w:t xml:space="preserve">Ako se nekretnine ne prodaju  na petom ročištu za prodaju po utvrđenim vrijednostima na narednim ročištima za prodaju mogu se prodati  za nižu vrijednost koju zaključkom odredi stečajni sudac. </w:t>
      </w:r>
    </w:p>
    <w:p w:rsidRDefault="008337E4" w:rsidP="008337E4" w:rsidR="008337E4">
      <w:r>
        <w:t>3.</w:t>
      </w:r>
      <w:r>
        <w:tab/>
        <w:t xml:space="preserve">Sve poreze i pristojbe u svezi s prodajom  nekretnina snosi kupac. </w:t>
      </w:r>
    </w:p>
    <w:p w:rsidRDefault="008337E4" w:rsidP="008337E4" w:rsidR="008337E4">
      <w:r>
        <w:t>4.</w:t>
      </w:r>
      <w:r>
        <w:tab/>
        <w:t>Kao kupci mogu sudjelovati  sve osobe koje prema važećim propisima  u Republici Hrvatskoj mogu stjecati vlasništvo na nekretninama koje su predmet prodaje  i  koje su  najkasnije  do 27.veljače  2018. godine  uplatile osiguranje  u iznosu od 10 % od utvrđene vrijednosti  nekretnina koje su predmet prodaje na račun sudskog depozita Trgovačkog suda u Splitu  pri Hrvatskoj Poštanskoj Banci d.d. Zagreb broj: IBAN: HR1623900011300000664, model: HR:02 s naznakom  za spis 1. St-423/2013 i dokaz o tome predočile stečajnom sucu prije početka dražbe,  ili stečajnom sucu prilože bankarsku garanciju  bonitetne banke  na prvi poziv za navedene  iznose   osiguranja.</w:t>
      </w:r>
      <w:r>
        <w:tab/>
      </w:r>
      <w:r>
        <w:tab/>
      </w:r>
      <w:r>
        <w:tab/>
      </w:r>
      <w:r>
        <w:tab/>
      </w:r>
    </w:p>
    <w:p w:rsidRDefault="008337E4" w:rsidP="008337E4" w:rsidR="008337E4">
      <w:pPr>
        <w:ind w:firstLine="708"/>
      </w:pPr>
      <w:r>
        <w:t>Punomoćnici ponuditelja mogu sudjelovati na dražbi samo uz ovjerenu specijalnu punomoć.</w:t>
      </w:r>
    </w:p>
    <w:p w:rsidRDefault="008337E4" w:rsidP="008337E4" w:rsidR="008337E4">
      <w:pPr>
        <w:ind w:firstLine="708"/>
      </w:pPr>
      <w:r>
        <w:t>Sudionicima dražbe koji ne uspiju u nadmetanju osiguranje  odnosno bankarska garancija vratit će se  odmah nakon zaključenja javne dražbe.</w:t>
      </w:r>
      <w:r>
        <w:tab/>
      </w:r>
      <w:r>
        <w:tab/>
      </w:r>
      <w:r>
        <w:tab/>
      </w:r>
      <w:r>
        <w:tab/>
      </w:r>
    </w:p>
    <w:p w:rsidRDefault="008337E4" w:rsidP="008337E4" w:rsidR="008337E4">
      <w:pPr>
        <w:pStyle w:val="Bezproreda"/>
        <w:rPr>
          <w:lang w:eastAsia="hr-HR"/>
        </w:rPr>
      </w:pPr>
      <w:r>
        <w:t>5.</w:t>
      </w:r>
      <w:r>
        <w:tab/>
        <w:t xml:space="preserve">Kupac je  dužan uplatiti postignutu kupovinu u roku od 30 dana računajući  od dana  pravomoćnosti  rješenja o dosudi na račun sudskog depozita Trgovačkog suda u Splitu pri </w:t>
      </w:r>
    </w:p>
    <w:p w:rsidRDefault="008337E4" w:rsidP="008337E4" w:rsidR="008337E4">
      <w:r>
        <w:t>Hrvatskoj Poštanskoj Banci d.d. Zagreb broj: IBAN: HR1623900011300000664, model: HR:02 s naznakom  za spis 1. St-423/2013.</w:t>
      </w:r>
    </w:p>
    <w:p w:rsidRDefault="008337E4" w:rsidP="008337E4" w:rsidR="008337E4">
      <w:pPr>
        <w:ind w:firstLine="708"/>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8337E4" w:rsidP="008337E4" w:rsidR="008337E4">
      <w:pPr>
        <w:ind w:firstLine="708"/>
      </w:pPr>
      <w:r>
        <w:t xml:space="preserve">Nekretnine će se  rješenjem o dosudi dosuditi kupcu koji ponudi najpovoljniju  cijenu. </w:t>
      </w:r>
    </w:p>
    <w:p w:rsidRDefault="008337E4" w:rsidP="008337E4" w:rsidR="008337E4">
      <w:pPr>
        <w:ind w:firstLine="708"/>
        <w:rPr>
          <w:b/>
        </w:rPr>
      </w:pPr>
      <w:r>
        <w:tab/>
      </w:r>
      <w:r>
        <w:tab/>
      </w:r>
      <w:r>
        <w:tab/>
      </w:r>
      <w:r>
        <w:tab/>
      </w:r>
      <w:r>
        <w:tab/>
        <w:t>3</w:t>
      </w:r>
      <w:r>
        <w:tab/>
      </w:r>
      <w:r>
        <w:tab/>
      </w:r>
      <w:r>
        <w:tab/>
      </w:r>
      <w:r>
        <w:tab/>
      </w:r>
      <w:r>
        <w:rPr>
          <w:b/>
        </w:rPr>
        <w:t>1.St-423/2013</w:t>
      </w:r>
    </w:p>
    <w:p w:rsidRDefault="008337E4" w:rsidP="008337E4" w:rsidR="008337E4">
      <w:pPr>
        <w:ind w:firstLine="708"/>
      </w:pPr>
    </w:p>
    <w:p w:rsidRDefault="008337E4" w:rsidP="008337E4" w:rsidR="008337E4">
      <w:pPr>
        <w:ind w:firstLine="708"/>
      </w:pPr>
      <w:r>
        <w:t xml:space="preserve">Nekretnine  će se dosuditi i  kupcima koji su  ponudili nižu cijenu  prema veličini  ponuđene cijene, ako kupci koji su ponudili veću cijenu ne polože kupovinu u roku  iz toč. IV. 5. ovog zaključka. </w:t>
      </w:r>
      <w:r>
        <w:tab/>
      </w:r>
      <w:r>
        <w:tab/>
      </w:r>
      <w:r>
        <w:tab/>
      </w:r>
      <w:r>
        <w:tab/>
      </w:r>
      <w:r>
        <w:tab/>
      </w:r>
    </w:p>
    <w:p w:rsidRDefault="008337E4" w:rsidP="008337E4" w:rsidR="008337E4">
      <w:r>
        <w:t>6.</w:t>
      </w:r>
      <w:r>
        <w:tab/>
        <w:t>Osoba koja ima zakonsko ili ugovorno pravo prvokupa  ima prednost pred najpovoljnijim ponuditeljem ako odmah po zaključenju dražbe izjavi da imovinu kupuje uz iste uvjete.</w:t>
      </w:r>
    </w:p>
    <w:p w:rsidRDefault="008337E4" w:rsidP="008337E4" w:rsidR="008337E4">
      <w:r>
        <w:t>7.</w:t>
      </w:r>
      <w:r>
        <w:tab/>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8337E4" w:rsidP="008337E4" w:rsidR="008337E4">
      <w:r>
        <w:t>8.</w:t>
      </w:r>
      <w:r>
        <w:tab/>
        <w:t xml:space="preserve">Nakon  pravomoćnosti rješenja o dosudi nekretnina a te nakon što kupci položi kupovinu sud će donijeti zaključak o predaji nekretnina  kupcu čime kupac stupa u posjed nekretnine.  </w:t>
      </w:r>
    </w:p>
    <w:p w:rsidRDefault="008337E4" w:rsidP="008337E4" w:rsidR="008337E4">
      <w:r>
        <w:t>9.</w:t>
      </w:r>
      <w:r>
        <w:tab/>
        <w:t xml:space="preserve">Prodaja se obavlja po načelu „viđeno – kupljeno“, što isključuje sve naknadne prigovore kupca. </w:t>
      </w:r>
    </w:p>
    <w:p w:rsidRDefault="008337E4" w:rsidP="008337E4" w:rsidR="008337E4">
      <w:r>
        <w:t>10.</w:t>
      </w:r>
      <w:r>
        <w:tab/>
        <w:t>Osobe  zainteresirane za kupnju mogu razgledati nekretninu i pokretnine  koje su predmet  prodaje svakim radnim danom po prethodnom dogovoru sa stečajnim  upraviteljem Bože Guvo iz Splita, Smiljanićeva 2, Mob. 098/911-3241 . Kod stečajnog upravitelja  može se dobiti na uvid  sva raspoloživa dokumentacija koja se odnosi na nekretnine koje su predmet  prodaje.</w:t>
      </w:r>
      <w:r>
        <w:rPr>
          <w:rFonts w:eastAsia="Calibri"/>
          <w:lang w:val="en-US"/>
        </w:rPr>
        <w:tab/>
      </w:r>
    </w:p>
    <w:p w:rsidRDefault="008337E4" w:rsidP="008337E4" w:rsidR="008337E4">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8337E4" w:rsidP="008337E4" w:rsidR="008337E4">
      <w:pPr>
        <w:tabs>
          <w:tab w:pos="1260" w:val="left"/>
        </w:tabs>
        <w:spacing w:after="0"/>
        <w:rPr>
          <w:rFonts w:cs="Times New Roman" w:eastAsia="Times New Roman"/>
          <w:lang w:eastAsia="hr-HR"/>
        </w:rPr>
      </w:pPr>
    </w:p>
    <w:p w:rsidRDefault="008337E4" w:rsidP="008337E4" w:rsidR="008337E4">
      <w:pPr>
        <w:pStyle w:val="Tijeloteksta-uvlaka3"/>
        <w:spacing w:after="0" w:before="200"/>
        <w:ind w:firstLine="708" w:left="0"/>
        <w:jc w:val="both"/>
        <w:rPr>
          <w:sz w:val="24"/>
          <w:szCs w:val="24"/>
        </w:rPr>
      </w:pPr>
      <w:r>
        <w:rPr>
          <w:sz w:val="24"/>
          <w:szCs w:val="24"/>
        </w:rPr>
        <w:t xml:space="preserve">Rješenjem ovog suda br. St-423/2013  od 03. veljače 2017. godine otvoren je stečajni postupak nad stečajnim dužnikom  dužnikom ČONDIĆ-KADMENOVIĆ d.o.o.u stečaju Solin, Zoranićeva 1, OIB: 55856220732. </w:t>
      </w:r>
    </w:p>
    <w:p w:rsidRDefault="008337E4" w:rsidP="008337E4" w:rsidR="008337E4">
      <w:pPr>
        <w:pStyle w:val="Tijeloteksta-uvlaka3"/>
        <w:spacing w:after="0" w:before="200"/>
        <w:ind w:firstLine="708" w:left="0"/>
        <w:jc w:val="both"/>
        <w:rPr>
          <w:sz w:val="24"/>
          <w:szCs w:val="24"/>
        </w:rPr>
      </w:pPr>
      <w:r>
        <w:rPr>
          <w:sz w:val="24"/>
          <w:szCs w:val="24"/>
        </w:rPr>
        <w:t>Istim rješenjem za stečajnu upravitelja imenovan je dr. Bože Guvo iz Splita, Smiljanićeva 2.</w:t>
      </w:r>
    </w:p>
    <w:p w:rsidRDefault="008337E4" w:rsidP="008337E4" w:rsidR="008337E4">
      <w:pPr>
        <w:pStyle w:val="Bezproreda"/>
        <w:spacing w:before="200"/>
        <w:ind w:firstLine="708"/>
        <w:jc w:val="both"/>
        <w:rPr>
          <w:rFonts w:eastAsia="Times New Roman"/>
          <w:lang w:eastAsia="hr-HR"/>
        </w:rPr>
      </w:pPr>
      <w:r>
        <w:rPr>
          <w:rFonts w:eastAsia="Times New Roman"/>
          <w:lang w:eastAsia="hr-HR"/>
        </w:rPr>
        <w:t>Imenovani stečajni upravitelj je predložila da se nekretnine  pobliže označene u toč. I.   izreke ovog rješenja  prodaju u stečajnom postupku uz odgovarajuću primjenu pravila o ovrsi na nekretninama, što je prihvaćeno na Skupštini vjerovnika od 28. travnja 2017.godine.</w:t>
      </w:r>
    </w:p>
    <w:p w:rsidRDefault="008337E4" w:rsidP="008337E4" w:rsidR="008337E4">
      <w:pPr>
        <w:pStyle w:val="Bezproreda"/>
        <w:rPr>
          <w:lang w:eastAsia="hr-HR"/>
        </w:rPr>
      </w:pPr>
      <w:r>
        <w:rPr>
          <w:lang w:eastAsia="hr-HR"/>
        </w:rPr>
        <w:tab/>
      </w:r>
      <w:r>
        <w:rPr>
          <w:lang w:eastAsia="hr-HR"/>
        </w:rPr>
        <w:tab/>
      </w:r>
      <w:r>
        <w:rPr>
          <w:lang w:eastAsia="hr-HR"/>
        </w:rPr>
        <w:tab/>
      </w:r>
      <w:r>
        <w:rPr>
          <w:lang w:eastAsia="hr-HR"/>
        </w:rPr>
        <w:tab/>
      </w:r>
      <w:r>
        <w:rPr>
          <w:lang w:eastAsia="hr-HR"/>
        </w:rPr>
        <w:tab/>
      </w:r>
      <w:r>
        <w:rPr>
          <w:lang w:eastAsia="hr-HR"/>
        </w:rPr>
        <w:tab/>
      </w:r>
    </w:p>
    <w:p w:rsidRDefault="008337E4" w:rsidP="008337E4" w:rsidR="008337E4">
      <w:pPr>
        <w:spacing w:after="0"/>
        <w:ind w:firstLine="660"/>
        <w:jc w:val="both"/>
        <w:rPr>
          <w:rFonts w:eastAsia="Times New Roman"/>
          <w:lang w:eastAsia="hr-HR"/>
        </w:rPr>
      </w:pPr>
      <w:r>
        <w:rPr>
          <w:rFonts w:eastAsia="Times New Roman"/>
          <w:lang w:eastAsia="hr-HR"/>
        </w:rPr>
        <w:t xml:space="preserve">Rješenjem ovog suda br.1.St-423/2013 od 08. lipnja 2017.godine određena je </w:t>
      </w:r>
    </w:p>
    <w:p w:rsidRDefault="008337E4" w:rsidP="008337E4" w:rsidR="008337E4">
      <w:pPr>
        <w:spacing w:after="0"/>
        <w:jc w:val="both"/>
        <w:rPr>
          <w:rFonts w:cs="Times New Roman" w:eastAsia="Times New Roman"/>
          <w:lang w:eastAsia="hr-HR"/>
        </w:rPr>
      </w:pPr>
      <w:r>
        <w:rPr>
          <w:rFonts w:cs="Times New Roman" w:eastAsia="Times New Roman"/>
          <w:lang w:eastAsia="hr-HR"/>
        </w:rPr>
        <w:t>prodaja u stečajnom postupku uz odgovarajuću primjenu odredaba    Ovršnog zakona ( NN 112/12 do 55/16) kojima je uređena ovrha na nekretnini,  imovine  stečajnog dužnika iz točke I ovog zaključka.</w:t>
      </w:r>
    </w:p>
    <w:p w:rsidRDefault="008337E4" w:rsidP="008337E4" w:rsidR="008337E4">
      <w:pPr>
        <w:spacing w:after="0" w:before="200"/>
        <w:ind w:firstLine="708"/>
        <w:jc w:val="both"/>
        <w:rPr>
          <w:rFonts w:cs="Times New Roman" w:eastAsia="Times New Roman"/>
          <w:lang w:eastAsia="hr-HR"/>
        </w:rPr>
      </w:pPr>
    </w:p>
    <w:p w:rsidRDefault="008337E4" w:rsidP="008337E4" w:rsidR="008337E4">
      <w:pPr>
        <w:spacing w:after="0" w:before="200"/>
        <w:ind w:firstLine="708"/>
        <w:jc w:val="both"/>
        <w:rPr>
          <w:rFonts w:cs="Times New Roman" w:eastAsia="Times New Roman"/>
          <w:lang w:eastAsia="hr-HR"/>
        </w:rPr>
      </w:pPr>
    </w:p>
    <w:p w:rsidRDefault="008337E4" w:rsidP="008337E4" w:rsidR="008337E4">
      <w:pPr>
        <w:spacing w:after="0" w:before="200"/>
        <w:ind w:firstLine="708"/>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b/>
          <w:lang w:eastAsia="hr-HR"/>
        </w:rPr>
        <w:t>1.St-423/2013</w:t>
      </w:r>
    </w:p>
    <w:p w:rsidRDefault="008337E4" w:rsidP="008337E4" w:rsidR="008337E4">
      <w:pPr>
        <w:spacing w:after="0" w:before="200"/>
        <w:ind w:firstLine="708"/>
        <w:jc w:val="both"/>
        <w:rPr>
          <w:rFonts w:cs="Times New Roman" w:eastAsia="Times New Roman"/>
          <w:lang w:eastAsia="hr-HR"/>
        </w:rPr>
      </w:pPr>
      <w:r>
        <w:rPr>
          <w:rFonts w:cs="Times New Roman" w:eastAsia="Times New Roman"/>
          <w:lang w:eastAsia="hr-HR"/>
        </w:rPr>
        <w:t>Kako predmetne nekretnine nisu prodane na četvrtom dražbenom ročištu koje je održano kod ovog suda dana 23. siječnja 2018. godine, sud je odlučio da će se nekretnine iz točke I. zaključka na petom dražbenom ročištu prodavati po cijeni koja će biti 10% niža u odnosu na cijene iz zaključka od 04. prosinca  2017.godine.</w:t>
      </w:r>
    </w:p>
    <w:p w:rsidRDefault="008337E4" w:rsidP="008337E4" w:rsidR="008337E4">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zaključka. </w:t>
      </w:r>
    </w:p>
    <w:p w:rsidRDefault="008337E4" w:rsidP="008337E4" w:rsidR="008337E4">
      <w:pPr>
        <w:tabs>
          <w:tab w:pos="6810" w:val="left"/>
        </w:tabs>
        <w:spacing w:after="0"/>
        <w:jc w:val="center"/>
        <w:rPr>
          <w:rFonts w:cs="Times New Roman" w:eastAsia="Times New Roman"/>
          <w:lang w:eastAsia="hr-HR"/>
        </w:rPr>
      </w:pPr>
    </w:p>
    <w:p w:rsidRDefault="008337E4" w:rsidP="008337E4" w:rsidR="008337E4">
      <w:pPr>
        <w:tabs>
          <w:tab w:pos="6810" w:val="left"/>
        </w:tabs>
        <w:spacing w:after="0"/>
        <w:jc w:val="center"/>
        <w:rPr>
          <w:rFonts w:cs="Times New Roman" w:eastAsia="Times New Roman"/>
          <w:lang w:eastAsia="hr-HR"/>
        </w:rPr>
      </w:pPr>
      <w:r>
        <w:rPr>
          <w:rFonts w:cs="Times New Roman" w:eastAsia="Times New Roman"/>
          <w:lang w:eastAsia="hr-HR"/>
        </w:rPr>
        <w:t xml:space="preserve">U Splitu, 23.siječnja 2018. godine </w:t>
      </w:r>
    </w:p>
    <w:p w:rsidRDefault="008337E4" w:rsidP="008337E4" w:rsidR="008337E4">
      <w:pPr>
        <w:spacing w:after="0"/>
        <w:ind w:firstLine="708" w:left="4956"/>
        <w:jc w:val="center"/>
        <w:rPr>
          <w:rFonts w:cs="Times New Roman" w:eastAsia="Times New Roman"/>
          <w:lang w:eastAsia="hr-HR"/>
        </w:rPr>
      </w:pPr>
    </w:p>
    <w:p w:rsidRDefault="008337E4" w:rsidP="008337E4" w:rsidR="008337E4">
      <w:pPr>
        <w:spacing w:after="0"/>
        <w:ind w:firstLine="708" w:left="4956"/>
        <w:jc w:val="center"/>
        <w:rPr>
          <w:rFonts w:cs="Times New Roman" w:eastAsia="Calibri"/>
        </w:rPr>
      </w:pPr>
      <w:r>
        <w:rPr>
          <w:rFonts w:cs="Times New Roman" w:eastAsia="Calibri"/>
        </w:rPr>
        <w:t xml:space="preserve">   S U D A C:</w:t>
      </w:r>
    </w:p>
    <w:p w:rsidRDefault="008337E4" w:rsidP="008337E4" w:rsidR="008337E4">
      <w:pPr>
        <w:spacing w:after="0"/>
        <w:ind w:firstLine="708" w:left="4956"/>
        <w:jc w:val="right"/>
        <w:rPr>
          <w:rFonts w:cs="Times New Roman" w:eastAsia="Calibri"/>
        </w:rPr>
      </w:pPr>
    </w:p>
    <w:p w:rsidRDefault="008337E4" w:rsidP="008337E4" w:rsidR="008337E4">
      <w:pPr>
        <w:spacing w:after="0"/>
        <w:jc w:val="center"/>
        <w:rPr>
          <w:rFonts w:cs="Times New Roman" w:eastAsia="Calibri"/>
        </w:rPr>
      </w:pPr>
      <w:r>
        <w:rPr>
          <w:rFonts w:cs="Times New Roman" w:eastAsia="Calibri"/>
        </w:rPr>
        <w:t xml:space="preserve">                                                                                                   Velimir Vuković</w:t>
      </w:r>
    </w:p>
    <w:p w:rsidRDefault="008337E4" w:rsidP="008337E4" w:rsidR="008337E4">
      <w:pPr>
        <w:spacing w:after="0"/>
        <w:jc w:val="right"/>
        <w:rPr>
          <w:rFonts w:cs="Times New Roman" w:eastAsia="Calibri"/>
        </w:rPr>
      </w:pPr>
      <w:r>
        <w:rPr>
          <w:rFonts w:cs="Times New Roman" w:eastAsia="Calibri"/>
        </w:rPr>
        <w:tab/>
      </w:r>
    </w:p>
    <w:p w:rsidRDefault="008337E4" w:rsidP="008337E4" w:rsidR="008337E4">
      <w:pPr>
        <w:spacing w:after="0"/>
        <w:jc w:val="right"/>
        <w:rPr>
          <w:rFonts w:cs="Times New Roman" w:eastAsia="Calibri"/>
        </w:rPr>
      </w:pPr>
      <w:r>
        <w:rPr>
          <w:rFonts w:cs="Times New Roman" w:eastAsia="Calibri"/>
        </w:rPr>
        <w:tab/>
      </w:r>
    </w:p>
    <w:p w:rsidRDefault="008337E4" w:rsidP="008337E4" w:rsidR="008337E4">
      <w:pPr>
        <w:spacing w:after="0"/>
        <w:rPr>
          <w:rFonts w:cs="Times New Roman" w:eastAsia="Calibri"/>
        </w:rPr>
      </w:pPr>
    </w:p>
    <w:p w:rsidRDefault="008337E4" w:rsidP="008337E4" w:rsidR="008337E4">
      <w:pPr>
        <w:spacing w:after="0"/>
        <w:ind w:firstLine="708" w:left="4248"/>
        <w:jc w:val="both"/>
        <w:rPr>
          <w:rFonts w:cs="Times New Roman" w:eastAsia="Times New Roman"/>
          <w:lang w:eastAsia="hr-HR"/>
        </w:rPr>
      </w:pPr>
    </w:p>
    <w:p w:rsidRDefault="008337E4" w:rsidP="008337E4" w:rsidR="008337E4">
      <w:pPr>
        <w:tabs>
          <w:tab w:pos="6810" w:val="left"/>
        </w:tabs>
        <w:spacing w:after="0"/>
        <w:jc w:val="both"/>
        <w:rPr>
          <w:rFonts w:cs="Times New Roman" w:eastAsia="Times New Roman"/>
          <w:lang w:eastAsia="hr-HR"/>
        </w:rPr>
      </w:pPr>
      <w:r>
        <w:rPr>
          <w:rFonts w:cs="Times New Roman" w:eastAsia="Times New Roman"/>
          <w:lang w:eastAsia="hr-HR"/>
        </w:rPr>
        <w:t xml:space="preserve">POUKA O PRAVNOM LIJEKU: Protiv ovog zaključka nije dopuštena posebna žalba. </w:t>
      </w:r>
    </w:p>
    <w:p w:rsidRDefault="008337E4" w:rsidP="008337E4" w:rsidR="008337E4">
      <w:pPr>
        <w:spacing w:after="0"/>
        <w:jc w:val="both"/>
        <w:rPr>
          <w:rFonts w:cs="Times New Roman" w:eastAsia="Times New Roman"/>
          <w:lang w:eastAsia="hr-HR"/>
        </w:rPr>
      </w:pPr>
    </w:p>
    <w:p w:rsidRDefault="008337E4" w:rsidP="008337E4" w:rsidR="008337E4">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8337E4" w:rsidP="008337E4" w:rsidR="008337E4">
      <w:pPr>
        <w:numPr>
          <w:ilvl w:val="0"/>
          <w:numId w:val="2"/>
        </w:numPr>
        <w:spacing w:after="0"/>
        <w:jc w:val="both"/>
        <w:rPr>
          <w:rFonts w:cs="Times New Roman" w:eastAsia="Times New Roman"/>
          <w:lang w:eastAsia="hr-HR"/>
        </w:rPr>
      </w:pPr>
      <w:r>
        <w:rPr>
          <w:rFonts w:cs="Times New Roman" w:eastAsia="Times New Roman"/>
          <w:lang w:eastAsia="hr-HR"/>
        </w:rPr>
        <w:t xml:space="preserve">stečajnom upravitelju </w:t>
      </w:r>
    </w:p>
    <w:p w:rsidRDefault="008337E4" w:rsidP="008337E4" w:rsidR="008337E4">
      <w:pPr>
        <w:spacing w:after="0"/>
        <w:ind w:firstLine="360"/>
        <w:jc w:val="both"/>
        <w:rPr>
          <w:rFonts w:cs="Times New Roman" w:eastAsia="Times New Roman"/>
          <w:lang w:eastAsia="hr-HR"/>
        </w:rPr>
      </w:pPr>
      <w:r>
        <w:rPr>
          <w:rFonts w:cs="Times New Roman" w:eastAsia="Times New Roman"/>
          <w:lang w:eastAsia="hr-HR"/>
        </w:rPr>
        <w:t>- rješenje istaknuti na e-oglasnu ploču suda</w:t>
      </w:r>
    </w:p>
    <w:p w:rsidRDefault="00FE79E4" w:rsidP="008337E4" w:rsidR="008337E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p w:rsidRDefault="008337E4" w:rsidP="008337E4" w:rsidR="008337E4">
                  <w:pPr>
                    <w:pStyle w:val="GrbRH"/>
                  </w:pPr>
                  <w:r>
                    <w:tab/>
                  </w:r>
                </w:p>
                <w:p w:rsidRDefault="008337E4" w:rsidP="008337E4" w:rsidR="008337E4">
                  <w:pPr>
                    <w:pStyle w:val="GrbRH"/>
                  </w:pPr>
                </w:p>
                <w:p w:rsidRDefault="008337E4" w:rsidP="008337E4" w:rsidR="008337E4">
                  <w:pPr>
                    <w:pStyle w:val="GrbRH"/>
                  </w:pPr>
                  <w:r>
                    <w:t xml:space="preserve"> </w:t>
                  </w:r>
                </w:p>
                <w:p w:rsidRDefault="008337E4" w:rsidP="008337E4" w:rsidR="008337E4">
                  <w:pPr>
                    <w:pStyle w:val="GrbRH"/>
                  </w:pPr>
                </w:p>
                <w:p w:rsidRDefault="008337E4" w:rsidP="008337E4" w:rsidR="008337E4">
                  <w:pPr>
                    <w:pStyle w:val="GrbRH"/>
                  </w:pPr>
                </w:p>
                <w:p w:rsidRDefault="008337E4" w:rsidP="008337E4" w:rsidR="008337E4">
                  <w:pPr>
                    <w:pStyle w:val="GrbRH"/>
                  </w:pPr>
                </w:p>
                <w:p w:rsidRDefault="008337E4" w:rsidP="008337E4" w:rsidR="008337E4">
                  <w:pPr>
                    <w:pStyle w:val="GrbRH"/>
                  </w:pPr>
                  <w:r>
                    <w:tab/>
                  </w:r>
                  <w:r>
                    <w:tab/>
                  </w:r>
                  <w:r>
                    <w:tab/>
                  </w:r>
                </w:p>
              </w:txbxContent>
            </v:textbox>
            <w10:wrap anchory="page" anchorx="page"/>
          </v:shape>
        </w:pict>
      </w:r>
    </w:p>
    <w:p w:rsidRDefault="008337E4" w:rsidP="008337E4" w:rsidR="008337E4"/>
    <w:p w:rsidRDefault="008337E4" w:rsidP="008337E4" w:rsidR="008337E4"/>
    <w:p w:rsidRDefault="008337E4" w:rsidP="008337E4" w:rsidR="008337E4"/>
    <w:p w:rsidRDefault="008337E4" w:rsidP="008337E4" w:rsidR="008337E4"/>
    <w:p w:rsidRDefault="008337E4" w:rsidP="008337E4" w:rsidR="008337E4">
      <w:pPr>
        <w:spacing w:after="0"/>
        <w:rPr>
          <w:rFonts w:cs="Times New Roman" w:eastAsia="Times New Roman"/>
          <w:b/>
          <w:lang w:eastAsia="hr-HR"/>
        </w:rPr>
      </w:pPr>
    </w:p>
    <w:p w:rsidRDefault="008337E4" w:rsidP="008337E4" w:rsidR="008337E4">
      <w:pPr>
        <w:spacing w:after="0"/>
        <w:rPr>
          <w:rFonts w:cs="Times New Roman" w:eastAsia="Times New Roman"/>
          <w:b/>
          <w:lang w:eastAsia="hr-HR"/>
        </w:rPr>
      </w:pPr>
    </w:p>
    <w:p w:rsidRDefault="008337E4" w:rsidP="008337E4" w:rsidR="008337E4">
      <w:pPr>
        <w:spacing w:after="0"/>
        <w:rPr>
          <w:rFonts w:cs="Times New Roman" w:eastAsia="Times New Roman"/>
          <w:b/>
          <w:lang w:eastAsia="hr-HR"/>
        </w:rPr>
      </w:pPr>
    </w:p>
    <w:p w:rsidRDefault="008337E4" w:rsidP="008337E4" w:rsidR="008337E4">
      <w:pPr>
        <w:spacing w:after="0"/>
        <w:rPr>
          <w:rFonts w:cs="Times New Roman" w:eastAsia="Times New Roman"/>
          <w:b/>
          <w:lang w:eastAsia="hr-HR"/>
        </w:rPr>
      </w:pPr>
    </w:p>
    <w:p w:rsidRDefault="008337E4" w:rsidP="008337E4" w:rsidR="008337E4"/>
    <w:p w:rsidRDefault="00FE79E4"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37E4"/>
    <w:rsid w:val="000050BF"/>
    <w:rsid w:val="000256D3"/>
    <w:rsid w:val="000A7750"/>
    <w:rsid w:val="0010074F"/>
    <w:rsid w:val="00103F47"/>
    <w:rsid w:val="00110BE4"/>
    <w:rsid w:val="00132A7E"/>
    <w:rsid w:val="00186451"/>
    <w:rsid w:val="001B56D0"/>
    <w:rsid w:val="001E1B30"/>
    <w:rsid w:val="00204170"/>
    <w:rsid w:val="00255806"/>
    <w:rsid w:val="002854BB"/>
    <w:rsid w:val="00322DE3"/>
    <w:rsid w:val="003A4819"/>
    <w:rsid w:val="00407DC1"/>
    <w:rsid w:val="00440A7C"/>
    <w:rsid w:val="00454D6B"/>
    <w:rsid w:val="005061A6"/>
    <w:rsid w:val="00527B71"/>
    <w:rsid w:val="00543C6E"/>
    <w:rsid w:val="0055047E"/>
    <w:rsid w:val="00572A55"/>
    <w:rsid w:val="00572E64"/>
    <w:rsid w:val="005C2192"/>
    <w:rsid w:val="005F20F8"/>
    <w:rsid w:val="006A3B07"/>
    <w:rsid w:val="00735D8B"/>
    <w:rsid w:val="007766AB"/>
    <w:rsid w:val="008337E4"/>
    <w:rsid w:val="008A10ED"/>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B228F"/>
    <w:rsid w:val="00DE53A8"/>
    <w:rsid w:val="00E72187"/>
    <w:rsid w:val="00EF5686"/>
    <w:rsid w:val="00F82D1F"/>
    <w:rsid w:val="00FE79E4"/>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37E4"/>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337E4"/>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8337E4"/>
    <w:rPr>
      <w:rFonts w:cs="Times New Roman" w:eastAsia="Times New Roman"/>
      <w:szCs w:val="24"/>
      <w:lang w:eastAsia="hr-HR"/>
    </w:rPr>
  </w:style>
  <w:style w:styleId="Tijeloteksta-uvlaka3" w:type="paragraph">
    <w:name w:val="Body Text Indent 3"/>
    <w:basedOn w:val="Normal"/>
    <w:link w:val="Tijeloteksta-uvlaka3Char"/>
    <w:semiHidden/>
    <w:unhideWhenUsed/>
    <w:rsid w:val="008337E4"/>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8337E4"/>
    <w:rPr>
      <w:rFonts w:cs="Times New Roman" w:eastAsia="Times New Roman"/>
      <w:sz w:val="16"/>
      <w:szCs w:val="16"/>
      <w:lang w:eastAsia="hr-HR"/>
    </w:rPr>
  </w:style>
  <w:style w:styleId="Bezproreda" w:type="paragraph">
    <w:name w:val="No Spacing"/>
    <w:uiPriority w:val="1"/>
    <w:qFormat/>
    <w:rsid w:val="008337E4"/>
    <w:rPr>
      <w:szCs w:val="24"/>
    </w:rPr>
  </w:style>
  <w:style w:customStyle="true" w:styleId="GrbRH" w:type="paragraph">
    <w:name w:val="GrbRH"/>
    <w:basedOn w:val="Normal"/>
    <w:rsid w:val="008337E4"/>
    <w:pPr>
      <w:spacing w:after="60"/>
    </w:pPr>
    <w:rPr>
      <w:noProof/>
      <w:sz w:val="16"/>
      <w:szCs w:val="16"/>
    </w:rPr>
  </w:style>
  <w:style w:customStyle="true" w:styleId="SudNaziv" w:type="paragraph">
    <w:name w:val="Sud_Naziv"/>
    <w:basedOn w:val="Normal"/>
    <w:rsid w:val="008337E4"/>
    <w:pPr>
      <w:spacing w:after="0"/>
    </w:pPr>
    <w:rPr>
      <w:b/>
      <w:noProof/>
    </w:rPr>
  </w:style>
  <w:style w:styleId="Tekstbalonia" w:type="paragraph">
    <w:name w:val="Balloon Text"/>
    <w:basedOn w:val="Normal"/>
    <w:link w:val="TekstbaloniaChar"/>
    <w:uiPriority w:val="99"/>
    <w:semiHidden/>
    <w:unhideWhenUsed/>
    <w:rsid w:val="008337E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37E4"/>
    <w:rPr>
      <w:rFonts w:cs="Tahoma" w:hAnsi="Tahoma" w:ascii="Tahoma"/>
      <w:sz w:val="16"/>
      <w:szCs w:val="16"/>
    </w:rPr>
  </w:style>
  <w:style w:styleId="Tekstrezerviranogmjesta" w:type="character">
    <w:name w:val="Placeholder Text"/>
    <w:basedOn w:val="Zadanifontodlomka"/>
    <w:uiPriority w:val="99"/>
    <w:semiHidden/>
    <w:rsid w:val="00FE79E4"/>
    <w:rPr>
      <w:color w:val="808080"/>
      <w:bdr w:space="0" w:sz="0" w:color="auto" w:val="none"/>
      <w:shd w:fill="auto" w:color="auto" w:val="clear"/>
    </w:rPr>
  </w:style>
  <w:style w:customStyle="true" w:styleId="eSPISCCParagraphDefaultFont" w:type="character">
    <w:name w:val="eSPIS_CC_Paragraph Default Font"/>
    <w:basedOn w:val="Zadanifontodlomka"/>
    <w:rsid w:val="00FE79E4"/>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FE79E4"/>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FE79E4"/>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79E4"/>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37E4"/>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337E4"/>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8337E4"/>
    <w:rPr>
      <w:rFonts w:cs="Times New Roman" w:eastAsia="Times New Roman"/>
      <w:szCs w:val="24"/>
      <w:lang w:eastAsia="hr-HR"/>
    </w:rPr>
  </w:style>
  <w:style w:styleId="Tijeloteksta-uvlaka3" w:type="paragraph">
    <w:name w:val="Body Text Indent 3"/>
    <w:basedOn w:val="Normal"/>
    <w:link w:val="Tijeloteksta-uvlaka3Char"/>
    <w:semiHidden/>
    <w:unhideWhenUsed/>
    <w:rsid w:val="008337E4"/>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8337E4"/>
    <w:rPr>
      <w:rFonts w:cs="Times New Roman" w:eastAsia="Times New Roman"/>
      <w:sz w:val="16"/>
      <w:szCs w:val="16"/>
      <w:lang w:eastAsia="hr-HR"/>
    </w:rPr>
  </w:style>
  <w:style w:styleId="Bezproreda" w:type="paragraph">
    <w:name w:val="No Spacing"/>
    <w:uiPriority w:val="1"/>
    <w:qFormat/>
    <w:rsid w:val="008337E4"/>
    <w:rPr>
      <w:szCs w:val="24"/>
    </w:rPr>
  </w:style>
  <w:style w:customStyle="1" w:styleId="GrbRH" w:type="paragraph">
    <w:name w:val="GrbRH"/>
    <w:basedOn w:val="Normal"/>
    <w:rsid w:val="008337E4"/>
    <w:pPr>
      <w:spacing w:after="60"/>
    </w:pPr>
    <w:rPr>
      <w:noProof/>
      <w:sz w:val="16"/>
      <w:szCs w:val="16"/>
    </w:rPr>
  </w:style>
  <w:style w:customStyle="1" w:styleId="SudNaziv" w:type="paragraph">
    <w:name w:val="Sud_Naziv"/>
    <w:basedOn w:val="Normal"/>
    <w:rsid w:val="008337E4"/>
    <w:pPr>
      <w:spacing w:after="0"/>
    </w:pPr>
    <w:rPr>
      <w:b/>
      <w:noProof/>
    </w:rPr>
  </w:style>
  <w:style w:styleId="Tekstbalonia" w:type="paragraph">
    <w:name w:val="Balloon Text"/>
    <w:basedOn w:val="Normal"/>
    <w:link w:val="TekstbaloniaChar"/>
    <w:uiPriority w:val="99"/>
    <w:semiHidden/>
    <w:unhideWhenUsed/>
    <w:rsid w:val="008337E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337E4"/>
    <w:rPr>
      <w:rFonts w:ascii="Tahoma" w:cs="Tahoma" w:hAnsi="Tahoma"/>
      <w:sz w:val="16"/>
      <w:szCs w:val="16"/>
    </w:rPr>
  </w:style>
  <w:style w:styleId="Tekstrezerviranogmjesta" w:type="character">
    <w:name w:val="Placeholder Text"/>
    <w:basedOn w:val="Zadanifontodlomka"/>
    <w:uiPriority w:val="99"/>
    <w:semiHidden/>
    <w:rsid w:val="00FE79E4"/>
    <w:rPr>
      <w:color w:val="808080"/>
      <w:bdr w:color="auto" w:space="0" w:sz="0" w:val="none"/>
      <w:shd w:color="auto" w:fill="auto" w:val="clear"/>
    </w:rPr>
  </w:style>
  <w:style w:customStyle="1" w:styleId="eSPISCCParagraphDefaultFont" w:type="character">
    <w:name w:val="eSPIS_CC_Paragraph Default Font"/>
    <w:basedOn w:val="Zadanifontodlomka"/>
    <w:rsid w:val="00FE79E4"/>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FE79E4"/>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FE79E4"/>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79E4"/>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0451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2013.</izvorni_sadrzaj>
    <derivirana_varijabla naziv="DomainObject.Predmet.DatumOsnivanja_1">7.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St-423/2013</izvorni_sadrzaj>
    <derivirana_varijabla naziv="DomainObject.Predmet.OznakaBroj_1">St-423/2013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ČONDIĆ-KADMENOVIĆ društvo s ograničenom odgovornošću za trgovinu na veliko i malo, export-import, usluge, ugostiteljstvo </izvorni_sadrzaj>
    <derivirana_varijabla naziv="DomainObject.Predmet.ProtustrankaFormated_1">  ČONDIĆ-KADMENOVIĆ društvo s ograničenom odgovornošću za trgovinu na veliko i malo, export-import, usluge, ugostiteljstvo </derivirana_varijabla>
  </DomainObject.Predmet.ProtustrankaFormated>
  <DomainObject.Predmet.ProtustrankaFormatedOIB>
    <izvorni_sadrzaj>  ČONDIĆ-KADMENOVIĆ društvo s ograničenom odgovornošću za trgovinu na veliko i malo, export-import, usluge, ugostiteljstvo , OIB 55856220732</izvorni_sadrzaj>
    <derivirana_varijabla naziv="DomainObject.Predmet.ProtustrankaFormatedOIB_1">  ČONDIĆ-KADMENOVIĆ društvo s ograničenom odgovornošću za trgovinu na veliko i malo, export-import, usluge, ugostiteljstvo , OIB 55856220732</derivirana_varijabla>
  </DomainObject.Predmet.ProtustrankaFormatedOIB>
  <DomainObject.Predmet.ProtustrankaFormatedWithAdress>
    <izvorni_sadrzaj> ČONDIĆ-KADMENOVIĆ društvo s ograničenom odgovornošću za trgovinu na veliko i malo, export-import, usluge, ugostiteljstvo , Zoranićeva 1, 21210 Solin</izvorni_sadrzaj>
    <derivirana_varijabla naziv="DomainObject.Predmet.ProtustrankaFormatedWithAdress_1"> ČONDIĆ-KADMENOVIĆ društvo s ograničenom odgovornošću za trgovinu na veliko i malo, export-import, usluge, ugostiteljstvo , Zoranićeva 1, 21210 Solin</derivirana_varijabla>
  </DomainObject.Predmet.ProtustrankaFormatedWithAdress>
  <DomainObject.Predmet.ProtustrankaFormatedWithAdressOIB>
    <izvorni_sadrzaj> ČONDIĆ-KADMENOVIĆ društvo s ograničenom odgovornošću za trgovinu na veliko i malo, export-import, usluge, ugostiteljstvo , OIB 55856220732, Zoranićeva 1, 21210 Solin</izvorni_sadrzaj>
    <derivirana_varijabla naziv="DomainObject.Predmet.ProtustrankaFormatedWithAdressOIB_1"> ČONDIĆ-KADMENOVIĆ društvo s ograničenom odgovornošću za trgovinu na veliko i malo, export-import, usluge, ugostiteljstvo , OIB 55856220732, Zoranićeva 1, 21210 Solin</derivirana_varijabla>
  </DomainObject.Predmet.ProtustrankaFormatedWithAdressOIB>
  <DomainObject.Predmet.ProtustrankaWithAdress>
    <izvorni_sadrzaj>ČONDIĆ-KADMENOVIĆ društvo s ograničenom odgovornošću za trgovinu na veliko i malo, export-import, usluge, ugostiteljstvo  Zoranićeva 1, 21210 Solin</izvorni_sadrzaj>
    <derivirana_varijabla naziv="DomainObject.Predmet.ProtustrankaWithAdress_1">ČONDIĆ-KADMENOVIĆ društvo s ograničenom odgovornošću za trgovinu na veliko i malo, export-import, usluge, ugostiteljstvo  Zoranićeva 1, 21210 Solin</derivirana_varijabla>
  </DomainObject.Predmet.ProtustrankaWithAdress>
  <DomainObject.Predmet.ProtustrankaWithAdressOIB>
    <izvorni_sadrzaj>ČONDIĆ-KADMENOVIĆ društvo s ograničenom odgovornošću za trgovinu na veliko i malo, export-import, usluge, ugostiteljstvo , OIB 55856220732, Zoranićeva 1, 21210 Solin</izvorni_sadrzaj>
    <derivirana_varijabla naziv="DomainObject.Predmet.ProtustrankaWithAdressOIB_1">ČONDIĆ-KADMENOVIĆ društvo s ograničenom odgovornošću za trgovinu na veliko i malo, export-import, usluge, ugostiteljstvo , OIB 55856220732, Zoranićeva 1, 21210 Solin</derivirana_varijabla>
  </DomainObject.Predmet.ProtustrankaWithAdressOIB>
  <DomainObject.Predmet.ProtustrankaNazivFormated>
    <izvorni_sadrzaj>ČONDIĆ-KADMENOVIĆ društvo s ograničenom odgovornošću za trgovinu na veliko i malo, export-import, usluge, ugostiteljstvo </izvorni_sadrzaj>
    <derivirana_varijabla naziv="DomainObject.Predmet.ProtustrankaNazivFormated_1">ČONDIĆ-KADMENOVIĆ društvo s ograničenom odgovornošću za trgovinu na veliko i malo, export-import, usluge, ugostiteljstvo </derivirana_varijabla>
  </DomainObject.Predmet.ProtustrankaNazivFormated>
  <DomainObject.Predmet.ProtustrankaNazivFormatedOIB>
    <izvorni_sadrzaj>ČONDIĆ-KADMENOVIĆ društvo s ograničenom odgovornošću za trgovinu na veliko i malo, export-import, usluge, ugostiteljstvo , OIB 55856220732</izvorni_sadrzaj>
    <derivirana_varijabla naziv="DomainObject.Predmet.ProtustrankaNazivFormatedOIB_1">ČONDIĆ-KADMENOVIĆ društvo s ograničenom odgovornošću za trgovinu na veliko i malo, export-import, usluge, ugostiteljstvo , OIB 55856220732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8400000.00</izvorni_sadrzaj>
    <derivirana_varijabla naziv="DomainObject.Predmet.TrenutnaVrijednost_1">8400000.00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ČONDIĆ-KADMENOVIĆ društvo s ograničenom odgovornošću za trgovinu na veliko i malo, export-import, usluge, ugostiteljstvo </item>
    </izvorni_sadrzaj>
    <derivirana_varijabla naziv="DomainObject.Predmet.ProtuStrankaListFormated_1">
      <item>ČONDIĆ-KADMENOVIĆ društvo s ograničenom odgovornošću za trgovinu na veliko i malo, export-import, usluge, ugostiteljstvo </item>
    </derivirana_varijabla>
  </DomainObject.Predmet.ProtuStrankaListFormated>
  <DomainObject.Predmet.ProtuStrankaListFormatedOIB>
    <izvorni_sadrzaj>
      <item>ČONDIĆ-KADMENOVIĆ društvo s ograničenom odgovornošću za trgovinu na veliko i malo, export-import, usluge, ugostiteljstvo , OIB 55856220732</item>
    </izvorni_sadrzaj>
    <derivirana_varijabla naziv="DomainObject.Predmet.ProtuStrankaListFormatedOIB_1">
      <item>ČONDIĆ-KADMENOVIĆ društvo s ograničenom odgovornošću za trgovinu na veliko i malo, export-import, usluge, ugostiteljstvo , OIB 55856220732</item>
    </derivirana_varijabla>
  </DomainObject.Predmet.ProtuStrankaListFormatedOIB>
  <DomainObject.Predmet.ProtuStrankaListFormatedWithAdress>
    <izvorni_sadrzaj>
      <item>ČONDIĆ-KADMENOVIĆ društvo s ograničenom odgovornošću za trgovinu na veliko i malo, export-import, usluge, ugostiteljstvo , Zoranićeva 1, 21210 Solin</item>
    </izvorni_sadrzaj>
    <derivirana_varijabla naziv="DomainObject.Predmet.ProtuStrankaListFormatedWithAdress_1">
      <item>ČONDIĆ-KADMENOVIĆ društvo s ograničenom odgovornošću za trgovinu na veliko i malo, export-import, usluge, ugostiteljstvo , Zoranićeva 1, 21210 Solin</item>
    </derivirana_varijabla>
  </DomainObject.Predmet.ProtuStrankaListFormatedWithAdress>
  <DomainObject.Predmet.ProtuStrankaListFormatedWithAdressOIB>
    <izvorni_sadrzaj>
      <item>ČONDIĆ-KADMENOVIĆ društvo s ograničenom odgovornošću za trgovinu na veliko i malo, export-import, usluge, ugostiteljstvo , OIB 55856220732, Zoranićeva 1, 21210 Solin</item>
    </izvorni_sadrzaj>
    <derivirana_varijabla naziv="DomainObject.Predmet.ProtuStrankaListFormatedWithAdressOIB_1">
      <item>ČONDIĆ-KADMENOVIĆ društvo s ograničenom odgovornošću za trgovinu na veliko i malo, export-import, usluge, ugostiteljstvo , OIB 55856220732, Zoranićeva 1, 21210 Solin</item>
    </derivirana_varijabla>
  </DomainObject.Predmet.ProtuStrankaListFormatedWithAdressOIB>
  <DomainObject.Predmet.ProtuStrankaListNazivFormated>
    <izvorni_sadrzaj>
      <item>ČONDIĆ-KADMENOVIĆ društvo s ograničenom odgovornošću za trgovinu na veliko i malo, export-import, usluge, ugostiteljstvo </item>
    </izvorni_sadrzaj>
    <derivirana_varijabla naziv="DomainObject.Predmet.ProtuStrankaListNazivFormated_1">
      <item>ČONDIĆ-KADMENOVIĆ društvo s ograničenom odgovornošću za trgovinu na veliko i malo, export-import, usluge, ugostiteljstvo </item>
    </derivirana_varijabla>
  </DomainObject.Predmet.ProtuStrankaListNazivFormated>
  <DomainObject.Predmet.ProtuStrankaListNazivFormatedOIB>
    <izvorni_sadrzaj>
      <item>ČONDIĆ-KADMENOVIĆ društvo s ograničenom odgovornošću za trgovinu na veliko i malo, export-import, usluge, ugostiteljstvo , OIB 55856220732</item>
    </izvorni_sadrzaj>
    <derivirana_varijabla naziv="DomainObject.Predmet.ProtuStrankaListNazivFormatedOIB_1">
      <item>ČONDIĆ-KADMENOVIĆ društvo s ograničenom odgovornošću za trgovinu na veliko i malo, export-import, usluge, ugostiteljstvo , OIB 55856220732</item>
    </derivirana_varijabla>
  </DomainObject.Predmet.ProtuStrankaListNazivFormatedOIB>
  <DomainObject.Predmet.OstaliListFormated>
    <izvorni_sadrzaj>
      <item>TATJANA ČONDIĆ-KADMENOVIĆ</item>
      <item>NEDILJKO ČONDIĆ-KADMENOVIĆ</item>
    </izvorni_sadrzaj>
    <derivirana_varijabla naziv="DomainObject.Predmet.OstaliListFormated_1">
      <item>TATJANA ČONDIĆ-KADMENOVIĆ</item>
      <item>NEDILJKO ČONDIĆ-KADMENOVIĆ</item>
    </derivirana_varijabla>
  </DomainObject.Predmet.OstaliListFormated>
  <DomainObject.Predmet.OstaliListFormatedOIB>
    <izvorni_sadrzaj>
      <item>TATJANA ČONDIĆ-KADMENOVIĆ, OIB 41007684369</item>
      <item>NEDILJKO ČONDIĆ-KADMENOVIĆ, OIB 11502097909</item>
    </izvorni_sadrzaj>
    <derivirana_varijabla naziv="DomainObject.Predmet.OstaliListFormatedOIB_1">
      <item>TATJANA ČONDIĆ-KADMENOVIĆ, OIB 41007684369</item>
      <item>NEDILJKO ČONDIĆ-KADMENOVIĆ, OIB 11502097909</item>
    </derivirana_varijabla>
  </DomainObject.Predmet.OstaliListFormatedOIB>
  <DomainObject.Predmet.OstaliListFormatedWithAdress>
    <izvorni_sadrzaj>
      <item>TATJANA ČONDIĆ-KADMENOVIĆ, Svib 0, Svib</item>
      <item>NEDILJKO ČONDIĆ-KADMENOVIĆ, Svib 0, 21256 Svib</item>
    </izvorni_sadrzaj>
    <derivirana_varijabla naziv="DomainObject.Predmet.OstaliListFormatedWithAdress_1">
      <item>TATJANA ČONDIĆ-KADMENOVIĆ, Svib 0, Svib</item>
      <item>NEDILJKO ČONDIĆ-KADMENOVIĆ, Svib 0, 21256 Svib</item>
    </derivirana_varijabla>
  </DomainObject.Predmet.OstaliListFormatedWithAdress>
  <DomainObject.Predmet.OstaliListFormatedWithAdressOIB>
    <izvorni_sadrzaj>
      <item>TATJANA ČONDIĆ-KADMENOVIĆ, OIB 41007684369, Svib 0, Svib</item>
      <item>NEDILJKO ČONDIĆ-KADMENOVIĆ, OIB 11502097909, Svib 0, 21256 Svib</item>
    </izvorni_sadrzaj>
    <derivirana_varijabla naziv="DomainObject.Predmet.OstaliListFormatedWithAdressOIB_1">
      <item>TATJANA ČONDIĆ-KADMENOVIĆ, OIB 41007684369, Svib 0, Svib</item>
      <item>NEDILJKO ČONDIĆ-KADMENOVIĆ, OIB 11502097909, Svib 0, 21256 Svib</item>
    </derivirana_varijabla>
  </DomainObject.Predmet.OstaliListFormatedWithAdressOIB>
  <DomainObject.Predmet.OstaliListNazivFormated>
    <izvorni_sadrzaj>
      <item>TATJANA ČONDIĆ-KADMENOVIĆ</item>
      <item>NEDILJKO ČONDIĆ-KADMENOVIĆ</item>
    </izvorni_sadrzaj>
    <derivirana_varijabla naziv="DomainObject.Predmet.OstaliListNazivFormated_1">
      <item>TATJANA ČONDIĆ-KADMENOVIĆ</item>
      <item>NEDILJKO ČONDIĆ-KADMENOVIĆ</item>
    </derivirana_varijabla>
  </DomainObject.Predmet.OstaliListNazivFormated>
  <DomainObject.Predmet.OstaliListNazivFormatedOIB>
    <izvorni_sadrzaj>
      <item>TATJANA ČONDIĆ-KADMENOVIĆ, OIB 41007684369</item>
      <item>NEDILJKO ČONDIĆ-KADMENOVIĆ, OIB 11502097909</item>
    </izvorni_sadrzaj>
    <derivirana_varijabla naziv="DomainObject.Predmet.OstaliListNazivFormatedOIB_1">
      <item>TATJANA ČONDIĆ-KADMENOVIĆ, OIB 41007684369</item>
      <item>NEDILJKO ČONDIĆ-KADMENOVIĆ, OIB 11502097909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ČONDIĆ-KADMENOVIĆ društvo s ograničenom odgovornošću za trgovinu na veliko i malo, export-import, usluge, ugostiteljstvo </izvorni_sadrzaj>
    <derivirana_varijabla naziv="DomainObject.Predmet.ProtustrankaIDrugi_1">ČONDIĆ-KADMENOVIĆ društvo s ograničenom odgovornošću za trgovinu na veliko i malo, export-import, usluge, ugostiteljstvo </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ČONDIĆ-KADMENOVIĆ društvo s ograničenom odgovornošću za trgovinu na veliko i malo, export-import, usluge, ugostiteljstvo , OIB 55856220732, Zoranićeva 1, 21210 Solin</izvorni_sadrzaj>
    <derivirana_varijabla naziv="DomainObject.Predmet.ProtustrankaIDrugiAdressOIB_1">ČONDIĆ-KADMENOVIĆ društvo s ograničenom odgovornošću za trgovinu na veliko i malo, export-import, usluge, ugostiteljstvo , OIB 55856220732, Zoranićeva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ČONDIĆ-KADMENOVIĆ društvo s ograničenom odgovornošću za trgovinu na veliko i malo, export-import, usluge, ugostiteljstvo </item>
      <item>TATJANA ČONDIĆ-KADMENOVIĆ</item>
      <item>NEDILJKO ČONDIĆ-KADMENOVIĆ</item>
    </izvorni_sadrzaj>
    <derivirana_varijabla naziv="DomainObject.Predmet.SudioniciListNaziv_1">
      <item>FINA, Regionalni centar Zagreb</item>
      <item>ČONDIĆ-KADMENOVIĆ društvo s ograničenom odgovornošću za trgovinu na veliko i malo, export-import, usluge, ugostiteljstvo </item>
      <item>TATJANA ČONDIĆ-KADMENOVIĆ</item>
      <item>NEDILJKO ČONDIĆ-KADMENOVIĆ</item>
    </derivirana_varijabla>
  </DomainObject.Predmet.SudioniciListNaziv>
  <DomainObject.Predmet.SudioniciListAdressOIB>
    <izvorni_sadrzaj>
      <item>FINA, Regionalni centar Zagreb, OIB 85821130368, Koturaška 43,10000 Zagreb</item>
      <item>ČONDIĆ-KADMENOVIĆ društvo s ograničenom odgovornošću za trgovinu na veliko i malo, export-import, usluge, ugostiteljstvo , OIB 55856220732, Zoranićeva 1,21210 Solin</item>
      <item>TATJANA ČONDIĆ-KADMENOVIĆ, OIB 41007684369, Svib 0,Svib</item>
      <item>NEDILJKO ČONDIĆ-KADMENOVIĆ, OIB 11502097909, Svib 0,21256 Svib</item>
    </izvorni_sadrzaj>
    <derivirana_varijabla naziv="DomainObject.Predmet.SudioniciListAdressOIB_1">
      <item>FINA, Regionalni centar Zagreb, OIB 85821130368, Koturaška 43,10000 Zagreb</item>
      <item>ČONDIĆ-KADMENOVIĆ društvo s ograničenom odgovornošću za trgovinu na veliko i malo, export-import, usluge, ugostiteljstvo , OIB 55856220732, Zoranićeva 1,21210 Solin</item>
      <item>TATJANA ČONDIĆ-KADMENOVIĆ, OIB 41007684369, Svib 0,Svib</item>
      <item>NEDILJKO ČONDIĆ-KADMENOVIĆ, OIB 11502097909, Svib 0,21256 Svib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55856220732</item>
      <item>, OIB 41007684369</item>
      <item>, OIB 11502097909</item>
    </izvorni_sadrzaj>
    <derivirana_varijabla naziv="DomainObject.Predmet.SudioniciListNazivOIB_1">
      <item>, OIB 85821130368</item>
      <item>, OIB 55856220732</item>
      <item>, OIB 41007684369</item>
      <item>, OIB 11502097909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1049</properties:Words>
  <properties:Characters>5864</properties:Characters>
  <properties:Lines>148</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2018-01-23T08:37:00Z</dcterms:created>
  <dc:creator>Marija Elez</dc:creator>
  <cp:lastModifiedBy>Marija Elez</cp:lastModifiedBy>
  <cp:lastPrinted>2018-01-23T08:46:00Z</cp:lastPrinted>
  <dcterms:modified xmlns:xsi="http://www.w3.org/2001/XMLSchema-instance" xsi:type="dcterms:W3CDTF">2018-01-23T08:47:00Z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